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8910A" w14:textId="47E5C7DE" w:rsidR="00236E6D" w:rsidRPr="00F94C28" w:rsidRDefault="004D13EE" w:rsidP="00543BFF">
      <w:pPr>
        <w:spacing w:line="480" w:lineRule="auto"/>
        <w:jc w:val="center"/>
        <w:rPr>
          <w:rFonts w:ascii="Times New Roman" w:hAnsi="Times New Roman" w:cs="Times New Roman"/>
        </w:rPr>
      </w:pPr>
      <w:r w:rsidRPr="00F94C28">
        <w:rPr>
          <w:rFonts w:ascii="Times New Roman" w:hAnsi="Times New Roman" w:cs="Times New Roman"/>
          <w:b/>
          <w:sz w:val="36"/>
          <w:szCs w:val="36"/>
        </w:rPr>
        <w:t>Exploration of Thin Films for Neuromorphic, Electrofluidic, and Magneto-Plasmonic Applications</w:t>
      </w:r>
    </w:p>
    <w:p w14:paraId="7010F6E2" w14:textId="77777777" w:rsidR="00236E6D" w:rsidRPr="00F94C28" w:rsidRDefault="00236E6D" w:rsidP="00543BFF">
      <w:pPr>
        <w:spacing w:line="480" w:lineRule="auto"/>
        <w:jc w:val="center"/>
        <w:rPr>
          <w:rFonts w:ascii="Times New Roman" w:hAnsi="Times New Roman" w:cs="Times New Roman"/>
        </w:rPr>
      </w:pPr>
    </w:p>
    <w:p w14:paraId="55DC3C87" w14:textId="77777777" w:rsidR="00236E6D" w:rsidRPr="00F94C28" w:rsidRDefault="00236E6D">
      <w:pPr>
        <w:spacing w:line="480" w:lineRule="auto"/>
        <w:jc w:val="center"/>
        <w:rPr>
          <w:rFonts w:ascii="Times New Roman" w:hAnsi="Times New Roman" w:cs="Times New Roman"/>
        </w:rPr>
      </w:pPr>
    </w:p>
    <w:p w14:paraId="7D0AEDC4" w14:textId="77777777" w:rsidR="00236E6D" w:rsidRPr="00F94C28" w:rsidRDefault="00236E6D">
      <w:pPr>
        <w:spacing w:line="480" w:lineRule="auto"/>
        <w:jc w:val="center"/>
        <w:rPr>
          <w:rFonts w:ascii="Times New Roman" w:hAnsi="Times New Roman" w:cs="Times New Roman"/>
        </w:rPr>
      </w:pPr>
    </w:p>
    <w:p w14:paraId="27507988" w14:textId="77777777" w:rsidR="00236E6D" w:rsidRPr="00F94C28" w:rsidRDefault="00236E6D">
      <w:pPr>
        <w:spacing w:line="480" w:lineRule="auto"/>
        <w:jc w:val="center"/>
        <w:rPr>
          <w:rFonts w:ascii="Times New Roman" w:hAnsi="Times New Roman" w:cs="Times New Roman"/>
        </w:rPr>
      </w:pPr>
    </w:p>
    <w:p w14:paraId="55531DA9" w14:textId="77777777" w:rsidR="00236E6D" w:rsidRPr="00F94C28" w:rsidRDefault="00236E6D">
      <w:pPr>
        <w:spacing w:line="480" w:lineRule="auto"/>
        <w:jc w:val="center"/>
        <w:rPr>
          <w:rFonts w:ascii="Times New Roman" w:hAnsi="Times New Roman" w:cs="Times New Roman"/>
        </w:rPr>
      </w:pPr>
    </w:p>
    <w:p w14:paraId="70A5D2A1" w14:textId="77777777" w:rsidR="00236E6D" w:rsidRPr="00F94C28" w:rsidRDefault="00236E6D">
      <w:pPr>
        <w:spacing w:line="480" w:lineRule="auto"/>
        <w:jc w:val="center"/>
        <w:rPr>
          <w:rFonts w:ascii="Times New Roman" w:hAnsi="Times New Roman" w:cs="Times New Roman"/>
        </w:rPr>
      </w:pPr>
    </w:p>
    <w:p w14:paraId="248E5C75" w14:textId="77777777" w:rsidR="00236E6D" w:rsidRPr="00F94C28" w:rsidRDefault="00236E6D">
      <w:pPr>
        <w:spacing w:line="480" w:lineRule="auto"/>
        <w:jc w:val="center"/>
        <w:rPr>
          <w:rFonts w:ascii="Times New Roman" w:hAnsi="Times New Roman" w:cs="Times New Roman"/>
        </w:rPr>
      </w:pPr>
    </w:p>
    <w:p w14:paraId="047DB2A0" w14:textId="77777777" w:rsidR="00236E6D" w:rsidRPr="00F94C28" w:rsidRDefault="00236E6D">
      <w:pPr>
        <w:spacing w:line="480" w:lineRule="auto"/>
        <w:jc w:val="center"/>
        <w:rPr>
          <w:rFonts w:ascii="Times New Roman" w:hAnsi="Times New Roman" w:cs="Times New Roman"/>
        </w:rPr>
      </w:pPr>
    </w:p>
    <w:p w14:paraId="653A477D" w14:textId="77777777" w:rsidR="00236E6D" w:rsidRPr="00F94C28" w:rsidRDefault="009C755C">
      <w:pPr>
        <w:spacing w:line="480" w:lineRule="auto"/>
        <w:jc w:val="center"/>
        <w:rPr>
          <w:rFonts w:ascii="Times New Roman" w:hAnsi="Times New Roman" w:cs="Times New Roman"/>
        </w:rPr>
      </w:pPr>
      <w:r w:rsidRPr="00F94C28">
        <w:rPr>
          <w:rFonts w:ascii="Times New Roman" w:hAnsi="Times New Roman" w:cs="Times New Roman"/>
        </w:rPr>
        <w:t xml:space="preserve">A </w:t>
      </w:r>
      <w:r w:rsidR="00261A65" w:rsidRPr="00F94C28">
        <w:rPr>
          <w:rFonts w:ascii="Times New Roman" w:hAnsi="Times New Roman" w:cs="Times New Roman"/>
        </w:rPr>
        <w:t>Dissertation</w:t>
      </w:r>
      <w:r w:rsidRPr="00F94C28">
        <w:rPr>
          <w:rFonts w:ascii="Times New Roman" w:hAnsi="Times New Roman" w:cs="Times New Roman"/>
        </w:rPr>
        <w:t xml:space="preserve"> Presented for</w:t>
      </w:r>
      <w:r w:rsidR="008865B6" w:rsidRPr="00F94C28">
        <w:rPr>
          <w:rFonts w:ascii="Times New Roman" w:hAnsi="Times New Roman" w:cs="Times New Roman"/>
        </w:rPr>
        <w:t xml:space="preserve"> the</w:t>
      </w:r>
    </w:p>
    <w:p w14:paraId="07D57C6D" w14:textId="77777777" w:rsidR="009C755C" w:rsidRPr="00F94C28" w:rsidRDefault="00261A65">
      <w:pPr>
        <w:spacing w:line="480" w:lineRule="auto"/>
        <w:jc w:val="center"/>
        <w:rPr>
          <w:rFonts w:ascii="Times New Roman" w:hAnsi="Times New Roman" w:cs="Times New Roman"/>
        </w:rPr>
      </w:pPr>
      <w:r w:rsidRPr="00F94C28">
        <w:rPr>
          <w:rFonts w:ascii="Times New Roman" w:hAnsi="Times New Roman" w:cs="Times New Roman"/>
        </w:rPr>
        <w:t>Doctor of Philosophy</w:t>
      </w:r>
    </w:p>
    <w:p w14:paraId="2413184C" w14:textId="77777777" w:rsidR="009C755C" w:rsidRPr="00F94C28" w:rsidRDefault="009C755C">
      <w:pPr>
        <w:spacing w:line="480" w:lineRule="auto"/>
        <w:jc w:val="center"/>
        <w:rPr>
          <w:rFonts w:ascii="Times New Roman" w:hAnsi="Times New Roman" w:cs="Times New Roman"/>
        </w:rPr>
      </w:pPr>
      <w:r w:rsidRPr="00F94C28">
        <w:rPr>
          <w:rFonts w:ascii="Times New Roman" w:hAnsi="Times New Roman" w:cs="Times New Roman"/>
        </w:rPr>
        <w:t>Degree</w:t>
      </w:r>
    </w:p>
    <w:p w14:paraId="0B97E604" w14:textId="77777777" w:rsidR="009C755C" w:rsidRPr="00F94C28" w:rsidRDefault="009C755C">
      <w:pPr>
        <w:spacing w:line="480" w:lineRule="auto"/>
        <w:jc w:val="center"/>
        <w:rPr>
          <w:rFonts w:ascii="Times New Roman" w:hAnsi="Times New Roman" w:cs="Times New Roman"/>
        </w:rPr>
      </w:pPr>
      <w:r w:rsidRPr="00F94C28">
        <w:rPr>
          <w:rFonts w:ascii="Times New Roman" w:hAnsi="Times New Roman" w:cs="Times New Roman"/>
        </w:rPr>
        <w:t>The University of Tennessee, Knoxville</w:t>
      </w:r>
    </w:p>
    <w:p w14:paraId="5D5FE917" w14:textId="77777777" w:rsidR="00236E6D" w:rsidRPr="00F94C28" w:rsidRDefault="00236E6D">
      <w:pPr>
        <w:spacing w:line="480" w:lineRule="auto"/>
        <w:jc w:val="center"/>
        <w:rPr>
          <w:rFonts w:ascii="Times New Roman" w:hAnsi="Times New Roman" w:cs="Times New Roman"/>
        </w:rPr>
      </w:pPr>
    </w:p>
    <w:p w14:paraId="192A61C4" w14:textId="43EE512F" w:rsidR="00236E6D" w:rsidRPr="00F94C28" w:rsidRDefault="00236E6D" w:rsidP="007B661F">
      <w:pPr>
        <w:spacing w:line="480" w:lineRule="auto"/>
        <w:rPr>
          <w:rFonts w:ascii="Times New Roman" w:hAnsi="Times New Roman" w:cs="Times New Roman"/>
        </w:rPr>
      </w:pPr>
    </w:p>
    <w:p w14:paraId="28AD4D6B" w14:textId="1B7FD771" w:rsidR="007B661F" w:rsidRPr="00F94C28" w:rsidRDefault="007B661F" w:rsidP="007B661F">
      <w:pPr>
        <w:spacing w:line="480" w:lineRule="auto"/>
        <w:rPr>
          <w:rFonts w:ascii="Times New Roman" w:hAnsi="Times New Roman" w:cs="Times New Roman"/>
        </w:rPr>
      </w:pPr>
    </w:p>
    <w:p w14:paraId="1278CE2A" w14:textId="3F89D901" w:rsidR="007B661F" w:rsidRPr="00F94C28" w:rsidRDefault="007B661F" w:rsidP="007B661F">
      <w:pPr>
        <w:spacing w:line="480" w:lineRule="auto"/>
        <w:rPr>
          <w:rFonts w:ascii="Times New Roman" w:hAnsi="Times New Roman" w:cs="Times New Roman"/>
        </w:rPr>
      </w:pPr>
    </w:p>
    <w:p w14:paraId="2656DA99" w14:textId="77777777" w:rsidR="007B661F" w:rsidRPr="00F94C28" w:rsidRDefault="007B661F" w:rsidP="007B661F">
      <w:pPr>
        <w:spacing w:line="480" w:lineRule="auto"/>
        <w:rPr>
          <w:rFonts w:ascii="Times New Roman" w:hAnsi="Times New Roman" w:cs="Times New Roman"/>
        </w:rPr>
      </w:pPr>
    </w:p>
    <w:p w14:paraId="09F56E07" w14:textId="3114E3E1" w:rsidR="00236E6D" w:rsidRPr="00F94C28" w:rsidRDefault="00261A65">
      <w:pPr>
        <w:spacing w:line="480" w:lineRule="auto"/>
        <w:jc w:val="center"/>
        <w:rPr>
          <w:rFonts w:ascii="Times New Roman" w:hAnsi="Times New Roman" w:cs="Times New Roman"/>
        </w:rPr>
      </w:pPr>
      <w:r w:rsidRPr="00F94C28">
        <w:rPr>
          <w:rFonts w:ascii="Times New Roman" w:hAnsi="Times New Roman" w:cs="Times New Roman"/>
        </w:rPr>
        <w:t>Walker L</w:t>
      </w:r>
      <w:r w:rsidR="007B661F" w:rsidRPr="00F94C28">
        <w:rPr>
          <w:rFonts w:ascii="Times New Roman" w:hAnsi="Times New Roman" w:cs="Times New Roman"/>
        </w:rPr>
        <w:t>ee</w:t>
      </w:r>
      <w:r w:rsidRPr="00F94C28">
        <w:rPr>
          <w:rFonts w:ascii="Times New Roman" w:hAnsi="Times New Roman" w:cs="Times New Roman"/>
        </w:rPr>
        <w:t xml:space="preserve"> Boldman</w:t>
      </w:r>
    </w:p>
    <w:p w14:paraId="278AC382" w14:textId="032494C4" w:rsidR="009C755C" w:rsidRPr="00F94C28" w:rsidRDefault="007B661F">
      <w:pPr>
        <w:spacing w:line="480" w:lineRule="auto"/>
        <w:jc w:val="center"/>
        <w:rPr>
          <w:rFonts w:ascii="Times New Roman" w:hAnsi="Times New Roman" w:cs="Times New Roman"/>
        </w:rPr>
      </w:pPr>
      <w:r w:rsidRPr="00F94C28">
        <w:rPr>
          <w:rFonts w:ascii="Times New Roman" w:hAnsi="Times New Roman" w:cs="Times New Roman"/>
        </w:rPr>
        <w:t>August</w:t>
      </w:r>
      <w:r w:rsidR="00261A65" w:rsidRPr="00F94C28">
        <w:rPr>
          <w:rFonts w:ascii="Times New Roman" w:hAnsi="Times New Roman" w:cs="Times New Roman"/>
        </w:rPr>
        <w:t xml:space="preserve"> 2020</w:t>
      </w:r>
    </w:p>
    <w:p w14:paraId="3D4DD967" w14:textId="77777777" w:rsidR="00236E6D" w:rsidRPr="00F94C28" w:rsidRDefault="00236E6D" w:rsidP="007B661F">
      <w:pPr>
        <w:spacing w:line="480" w:lineRule="auto"/>
        <w:rPr>
          <w:rFonts w:ascii="Times New Roman" w:hAnsi="Times New Roman" w:cs="Times New Roman"/>
        </w:rPr>
      </w:pPr>
    </w:p>
    <w:p w14:paraId="1FAF0AAD" w14:textId="77777777" w:rsidR="00CD73A9" w:rsidRPr="00F94C28" w:rsidRDefault="00236E6D" w:rsidP="007B661F">
      <w:pPr>
        <w:spacing w:line="480" w:lineRule="auto"/>
        <w:jc w:val="center"/>
        <w:rPr>
          <w:rFonts w:ascii="Times New Roman" w:hAnsi="Times New Roman" w:cs="Times New Roman"/>
          <w:b/>
        </w:rPr>
      </w:pPr>
      <w:r w:rsidRPr="00F94C28">
        <w:rPr>
          <w:rFonts w:ascii="Times New Roman" w:hAnsi="Times New Roman" w:cs="Times New Roman"/>
        </w:rPr>
        <w:br w:type="page"/>
      </w:r>
      <w:r w:rsidR="00CD73A9" w:rsidRPr="00F94C28">
        <w:rPr>
          <w:rFonts w:ascii="Times New Roman" w:hAnsi="Times New Roman" w:cs="Times New Roman"/>
          <w:b/>
        </w:rPr>
        <w:lastRenderedPageBreak/>
        <w:t>ACKNOWLEDGEMENTS</w:t>
      </w:r>
    </w:p>
    <w:p w14:paraId="19395A87" w14:textId="77777777" w:rsidR="00CD73A9" w:rsidRPr="00F94C28" w:rsidRDefault="00CD73A9">
      <w:pPr>
        <w:spacing w:line="480" w:lineRule="auto"/>
        <w:jc w:val="center"/>
        <w:rPr>
          <w:rFonts w:ascii="Times New Roman" w:hAnsi="Times New Roman" w:cs="Times New Roman"/>
        </w:rPr>
      </w:pPr>
    </w:p>
    <w:p w14:paraId="5A9295A5" w14:textId="552D6AA5" w:rsidR="008A4E30" w:rsidRPr="00F94C28" w:rsidRDefault="00F84712" w:rsidP="00D26019">
      <w:pPr>
        <w:spacing w:line="480" w:lineRule="auto"/>
        <w:jc w:val="center"/>
        <w:rPr>
          <w:rFonts w:ascii="Times New Roman" w:hAnsi="Times New Roman" w:cs="Times New Roman"/>
        </w:rPr>
      </w:pPr>
      <w:r w:rsidRPr="00F94C28">
        <w:rPr>
          <w:rFonts w:ascii="Times New Roman" w:hAnsi="Times New Roman" w:cs="Times New Roman"/>
        </w:rPr>
        <w:t>The work accomplished in this dissertation would not have been possible without the help, encouragement, and support of many individuals, too many to list here. I want to acknowledge, first and foremost, my Lord and Savior, Jesus Christ, without whom “nothing was made that has been made” (John 1:3). I want to thank my incredible wife and best friend, Julia Boldman, for her unfailing encouragemen</w:t>
      </w:r>
      <w:r w:rsidR="00051995" w:rsidRPr="00F94C28">
        <w:rPr>
          <w:rFonts w:ascii="Times New Roman" w:hAnsi="Times New Roman" w:cs="Times New Roman"/>
        </w:rPr>
        <w:t>t, love, and</w:t>
      </w:r>
      <w:r w:rsidRPr="00F94C28">
        <w:rPr>
          <w:rFonts w:ascii="Times New Roman" w:hAnsi="Times New Roman" w:cs="Times New Roman"/>
        </w:rPr>
        <w:t xml:space="preserve"> support throughout my work at UTK. I also want to thank my mentor, advisor, and friend, Dr. Philip Rack, for his guidance, encouragement, and advice, and for pushing me to do things I never thought I could accomplish. Thanks to my parents and family, who were a steady source of prayer, hope, and laughter. And thank you to my colleagues, Cheng, David, Robyn, Grace, Leo</w:t>
      </w:r>
      <w:r w:rsidR="00051995" w:rsidRPr="00F94C28">
        <w:rPr>
          <w:rFonts w:ascii="Times New Roman" w:hAnsi="Times New Roman" w:cs="Times New Roman"/>
        </w:rPr>
        <w:t xml:space="preserve">, Anna, and Sumeer, for their collaboration and comradery. </w:t>
      </w:r>
      <w:r w:rsidR="00CD73A9" w:rsidRPr="00F94C28">
        <w:rPr>
          <w:rFonts w:ascii="Times New Roman" w:hAnsi="Times New Roman" w:cs="Times New Roman"/>
        </w:rPr>
        <w:br w:type="page"/>
      </w:r>
      <w:r w:rsidR="00236E6D" w:rsidRPr="00F94C28">
        <w:rPr>
          <w:rFonts w:ascii="Times New Roman" w:hAnsi="Times New Roman" w:cs="Times New Roman"/>
          <w:b/>
          <w:bCs/>
        </w:rPr>
        <w:lastRenderedPageBreak/>
        <w:t>ABSTRACT</w:t>
      </w:r>
    </w:p>
    <w:p w14:paraId="0F6BDED6" w14:textId="77777777" w:rsidR="00D26019" w:rsidRPr="00F94C28" w:rsidRDefault="00D26019" w:rsidP="00D26019">
      <w:pPr>
        <w:spacing w:line="480" w:lineRule="auto"/>
        <w:jc w:val="center"/>
        <w:rPr>
          <w:rFonts w:ascii="Times New Roman" w:hAnsi="Times New Roman" w:cs="Times New Roman"/>
        </w:rPr>
      </w:pPr>
    </w:p>
    <w:p w14:paraId="1C5A9BE4" w14:textId="6FD0A5E2" w:rsidR="00191829" w:rsidRPr="00F94C28" w:rsidRDefault="00191829" w:rsidP="00D26019">
      <w:pPr>
        <w:spacing w:line="480" w:lineRule="auto"/>
        <w:ind w:firstLine="720"/>
        <w:rPr>
          <w:rFonts w:ascii="Times New Roman" w:hAnsi="Times New Roman" w:cs="Times New Roman"/>
        </w:rPr>
      </w:pPr>
      <w:r w:rsidRPr="00F94C28">
        <w:rPr>
          <w:rFonts w:ascii="Times New Roman" w:hAnsi="Times New Roman" w:cs="Times New Roman"/>
        </w:rPr>
        <w:t xml:space="preserve">Due to the limit in computing power arising from the Von Neumann bottleneck, computational devices are being developed that mimic neuro-biological processing in the brain by correlating the device characteristics with the synaptic weight of neurons. We demonstrate a platform that combines ionic liquid gating of amorphous indium gallium zinc oxide (aIGZO) thin film transistors and electrowetting for programmable placement/connectivity of the of the ionic liquid. In this platform, both short term potentiation (STP) and </w:t>
      </w:r>
      <w:r w:rsidR="00D26019" w:rsidRPr="00F94C28">
        <w:rPr>
          <w:rFonts w:ascii="Times New Roman" w:hAnsi="Times New Roman" w:cs="Times New Roman"/>
        </w:rPr>
        <w:t>long-term</w:t>
      </w:r>
      <w:r w:rsidRPr="00F94C28">
        <w:rPr>
          <w:rFonts w:ascii="Times New Roman" w:hAnsi="Times New Roman" w:cs="Times New Roman"/>
        </w:rPr>
        <w:t xml:space="preserve"> potentiation (LTP) are realized via electrostatic and electrochemical doping of the aIGZO, respectively, and pulsed bias measurements are demonstrated for low power considerations. Using a </w:t>
      </w:r>
      <w:r w:rsidR="00D26019" w:rsidRPr="00F94C28">
        <w:rPr>
          <w:rFonts w:ascii="Times New Roman" w:hAnsi="Times New Roman" w:cs="Times New Roman"/>
        </w:rPr>
        <w:t>lithium-based</w:t>
      </w:r>
      <w:r w:rsidRPr="00F94C28">
        <w:rPr>
          <w:rFonts w:ascii="Times New Roman" w:hAnsi="Times New Roman" w:cs="Times New Roman"/>
        </w:rPr>
        <w:t xml:space="preserve"> </w:t>
      </w:r>
      <w:r w:rsidR="00D26019" w:rsidRPr="00F94C28">
        <w:rPr>
          <w:rFonts w:ascii="Times New Roman" w:hAnsi="Times New Roman" w:cs="Times New Roman"/>
        </w:rPr>
        <w:t>ionic liquid</w:t>
      </w:r>
      <w:r w:rsidRPr="00F94C28">
        <w:rPr>
          <w:rFonts w:ascii="Times New Roman" w:hAnsi="Times New Roman" w:cs="Times New Roman"/>
        </w:rPr>
        <w:t>, we demonstrate both potentiation (decrease in device resistance) and depression (increase in device resistance), and propose a 2D platform array that would enable a much higher pixel count via Active Matrix electrowetting.</w:t>
      </w:r>
      <w:r w:rsidR="00D26019" w:rsidRPr="00F94C28">
        <w:rPr>
          <w:rFonts w:ascii="Times New Roman" w:hAnsi="Times New Roman" w:cs="Times New Roman"/>
        </w:rPr>
        <w:t xml:space="preserve"> Fabrication and optimization of the aIGZO thin film transistors are then studied and optimized for integration into a 16x16 Active Matrix platform. Poly-silicon transistors are also explored as an alternative to aIGZO, and the behavior of these transistors are compared and contrasted with the aIGZO results. </w:t>
      </w:r>
    </w:p>
    <w:p w14:paraId="5E2626FC" w14:textId="791FFA18" w:rsidR="00D26019" w:rsidRPr="00F94C28" w:rsidRDefault="00D26019" w:rsidP="00D26019">
      <w:pPr>
        <w:spacing w:line="480" w:lineRule="auto"/>
        <w:ind w:firstLine="720"/>
        <w:jc w:val="both"/>
        <w:rPr>
          <w:rFonts w:ascii="Times New Roman" w:hAnsi="Times New Roman" w:cs="Times New Roman"/>
          <w:bCs/>
        </w:rPr>
      </w:pPr>
      <w:r w:rsidRPr="00F94C28">
        <w:rPr>
          <w:rFonts w:ascii="Times New Roman" w:hAnsi="Times New Roman" w:cs="Times New Roman"/>
          <w:bCs/>
        </w:rPr>
        <w:t>Bimetallic alloys with large discrepancies in atomic radii and crystal structure typically yield systems that are highly immiscible, even at high temperatures. The Ag</w:t>
      </w:r>
      <w:r w:rsidRPr="00F94C28">
        <w:rPr>
          <w:rFonts w:ascii="Times New Roman" w:hAnsi="Times New Roman" w:cs="Times New Roman"/>
          <w:bCs/>
          <w:vertAlign w:val="subscript"/>
        </w:rPr>
        <w:t>x</w:t>
      </w:r>
      <w:r w:rsidRPr="00F94C28">
        <w:rPr>
          <w:rFonts w:ascii="Times New Roman" w:hAnsi="Times New Roman" w:cs="Times New Roman"/>
          <w:bCs/>
        </w:rPr>
        <w:t>Fe</w:t>
      </w:r>
      <w:r w:rsidRPr="00F94C28">
        <w:rPr>
          <w:rFonts w:ascii="Times New Roman" w:hAnsi="Times New Roman" w:cs="Times New Roman"/>
          <w:bCs/>
          <w:vertAlign w:val="subscript"/>
        </w:rPr>
        <w:t xml:space="preserve">1-x </w:t>
      </w:r>
      <w:r w:rsidRPr="00F94C28">
        <w:rPr>
          <w:rFonts w:ascii="Times New Roman" w:hAnsi="Times New Roman" w:cs="Times New Roman"/>
          <w:bCs/>
        </w:rPr>
        <w:t xml:space="preserve"> [silver iron] binary system has limited solid and liquid solubility and thus phase separated silver + iron alloys should result.  Furthermore, silver has interesting plasmonic properties and iron is a strong ferromagnet, thus magneto-plasmonic nanoparticles/films should result </w:t>
      </w:r>
      <w:r w:rsidRPr="00F94C28">
        <w:rPr>
          <w:rFonts w:ascii="Times New Roman" w:hAnsi="Times New Roman" w:cs="Times New Roman"/>
          <w:bCs/>
        </w:rPr>
        <w:lastRenderedPageBreak/>
        <w:t>due to their phase separation.   We have leveraged a combinatorial sputter deposition to synthesize thin films with a large Ag</w:t>
      </w:r>
      <w:r w:rsidRPr="00F94C28">
        <w:rPr>
          <w:rFonts w:ascii="Times New Roman" w:hAnsi="Times New Roman" w:cs="Times New Roman"/>
          <w:bCs/>
          <w:vertAlign w:val="subscript"/>
        </w:rPr>
        <w:t>x</w:t>
      </w:r>
      <w:r w:rsidRPr="00F94C28">
        <w:rPr>
          <w:rFonts w:ascii="Times New Roman" w:hAnsi="Times New Roman" w:cs="Times New Roman"/>
          <w:bCs/>
        </w:rPr>
        <w:t>Fe</w:t>
      </w:r>
      <w:r w:rsidRPr="00F94C28">
        <w:rPr>
          <w:rFonts w:ascii="Times New Roman" w:hAnsi="Times New Roman" w:cs="Times New Roman"/>
          <w:bCs/>
          <w:vertAlign w:val="subscript"/>
        </w:rPr>
        <w:t>1-x</w:t>
      </w:r>
      <w:r w:rsidRPr="00F94C28">
        <w:rPr>
          <w:rFonts w:ascii="Times New Roman" w:hAnsi="Times New Roman" w:cs="Times New Roman"/>
          <w:bCs/>
        </w:rPr>
        <w:t xml:space="preserve"> (0.19 &lt; x &lt; 0.84) phase space to correlate the composition and structure to the optical and magnetic properties for both as-deposited and annealed compositions. </w:t>
      </w:r>
    </w:p>
    <w:p w14:paraId="3278C4E4" w14:textId="77777777" w:rsidR="00D26019" w:rsidRPr="00F94C28" w:rsidRDefault="00D26019" w:rsidP="00D26019">
      <w:pPr>
        <w:spacing w:line="480" w:lineRule="auto"/>
        <w:ind w:firstLine="720"/>
        <w:rPr>
          <w:rFonts w:ascii="Times New Roman" w:hAnsi="Times New Roman" w:cs="Times New Roman"/>
        </w:rPr>
      </w:pPr>
    </w:p>
    <w:p w14:paraId="4F98FCC3" w14:textId="021A381A" w:rsidR="00236E6D" w:rsidRPr="00F94C28" w:rsidRDefault="00236E6D" w:rsidP="00191829">
      <w:pPr>
        <w:spacing w:line="480" w:lineRule="auto"/>
        <w:rPr>
          <w:rFonts w:ascii="Times New Roman" w:hAnsi="Times New Roman" w:cs="Times New Roman"/>
          <w:b/>
          <w:bCs/>
        </w:rPr>
      </w:pPr>
    </w:p>
    <w:p w14:paraId="3B2594F0" w14:textId="77777777" w:rsidR="003F7FED" w:rsidRPr="00F94C28" w:rsidRDefault="009C755C">
      <w:pPr>
        <w:numPr>
          <w:ilvl w:val="12"/>
          <w:numId w:val="0"/>
        </w:numPr>
        <w:spacing w:line="480" w:lineRule="auto"/>
        <w:jc w:val="center"/>
        <w:rPr>
          <w:rFonts w:ascii="Times New Roman" w:hAnsi="Times New Roman" w:cs="Times New Roman"/>
        </w:rPr>
      </w:pPr>
      <w:r w:rsidRPr="00F94C28">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2BCF9BB2" w14:textId="77777777" w:rsidR="00E91931" w:rsidRPr="00F94C28" w:rsidRDefault="00E91931" w:rsidP="006A1A00">
          <w:pPr>
            <w:pStyle w:val="TOCHeading"/>
            <w:rPr>
              <w:rFonts w:ascii="Times New Roman" w:hAnsi="Times New Roman" w:cs="Times New Roman"/>
            </w:rPr>
          </w:pPr>
          <w:r w:rsidRPr="00F94C28">
            <w:rPr>
              <w:rFonts w:ascii="Times New Roman" w:hAnsi="Times New Roman" w:cs="Times New Roman"/>
            </w:rPr>
            <w:t>Table of Contents</w:t>
          </w:r>
        </w:p>
        <w:p w14:paraId="5694D3B4" w14:textId="77777777" w:rsidR="00D83B30" w:rsidRPr="00F94C28" w:rsidRDefault="00D83B30">
          <w:pPr>
            <w:spacing w:line="480" w:lineRule="auto"/>
            <w:rPr>
              <w:rFonts w:ascii="Times New Roman" w:hAnsi="Times New Roman" w:cs="Times New Roman"/>
            </w:rPr>
          </w:pPr>
        </w:p>
        <w:p w14:paraId="709F4F02" w14:textId="7494186B" w:rsidR="00F94C28" w:rsidRPr="00F94C28" w:rsidRDefault="00E91931">
          <w:pPr>
            <w:pStyle w:val="TOC1"/>
            <w:rPr>
              <w:rFonts w:ascii="Times New Roman" w:eastAsiaTheme="minorEastAsia" w:hAnsi="Times New Roman" w:cs="Times New Roman"/>
              <w:noProof/>
              <w:sz w:val="22"/>
              <w:szCs w:val="22"/>
            </w:rPr>
          </w:pPr>
          <w:r w:rsidRPr="00F94C28">
            <w:rPr>
              <w:rFonts w:ascii="Times New Roman" w:hAnsi="Times New Roman" w:cs="Times New Roman"/>
            </w:rPr>
            <w:fldChar w:fldCharType="begin"/>
          </w:r>
          <w:r w:rsidRPr="00F94C28">
            <w:rPr>
              <w:rFonts w:ascii="Times New Roman" w:hAnsi="Times New Roman" w:cs="Times New Roman"/>
            </w:rPr>
            <w:instrText xml:space="preserve"> TOC \o "1-3" \h \z \u </w:instrText>
          </w:r>
          <w:r w:rsidRPr="00F94C28">
            <w:rPr>
              <w:rFonts w:ascii="Times New Roman" w:hAnsi="Times New Roman" w:cs="Times New Roman"/>
            </w:rPr>
            <w:fldChar w:fldCharType="separate"/>
          </w:r>
          <w:hyperlink w:anchor="_Toc46396231" w:history="1">
            <w:r w:rsidR="00F94C28" w:rsidRPr="00F94C28">
              <w:rPr>
                <w:rStyle w:val="Hyperlink"/>
                <w:rFonts w:ascii="Times New Roman" w:hAnsi="Times New Roman" w:cs="Times New Roman"/>
                <w:noProof/>
              </w:rPr>
              <w:t>CHAPTER 1 - Development of Thin Film Transistors for Application in Active Matrix Electrowetting</w:t>
            </w:r>
            <w:r w:rsidR="00F94C28" w:rsidRPr="00F94C28">
              <w:rPr>
                <w:rFonts w:ascii="Times New Roman" w:hAnsi="Times New Roman" w:cs="Times New Roman"/>
                <w:noProof/>
                <w:webHidden/>
              </w:rPr>
              <w:tab/>
            </w:r>
            <w:r w:rsidR="00F94C28" w:rsidRPr="00F94C28">
              <w:rPr>
                <w:rFonts w:ascii="Times New Roman" w:hAnsi="Times New Roman" w:cs="Times New Roman"/>
                <w:noProof/>
                <w:webHidden/>
              </w:rPr>
              <w:fldChar w:fldCharType="begin"/>
            </w:r>
            <w:r w:rsidR="00F94C28" w:rsidRPr="00F94C28">
              <w:rPr>
                <w:rFonts w:ascii="Times New Roman" w:hAnsi="Times New Roman" w:cs="Times New Roman"/>
                <w:noProof/>
                <w:webHidden/>
              </w:rPr>
              <w:instrText xml:space="preserve"> PAGEREF _Toc46396231 \h </w:instrText>
            </w:r>
            <w:r w:rsidR="00F94C28" w:rsidRPr="00F94C28">
              <w:rPr>
                <w:rFonts w:ascii="Times New Roman" w:hAnsi="Times New Roman" w:cs="Times New Roman"/>
                <w:noProof/>
                <w:webHidden/>
              </w:rPr>
            </w:r>
            <w:r w:rsidR="00F94C28" w:rsidRPr="00F94C28">
              <w:rPr>
                <w:rFonts w:ascii="Times New Roman" w:hAnsi="Times New Roman" w:cs="Times New Roman"/>
                <w:noProof/>
                <w:webHidden/>
              </w:rPr>
              <w:fldChar w:fldCharType="separate"/>
            </w:r>
            <w:r w:rsidR="00F94C28" w:rsidRPr="00F94C28">
              <w:rPr>
                <w:rFonts w:ascii="Times New Roman" w:hAnsi="Times New Roman" w:cs="Times New Roman"/>
                <w:noProof/>
                <w:webHidden/>
              </w:rPr>
              <w:t>1</w:t>
            </w:r>
            <w:r w:rsidR="00F94C28" w:rsidRPr="00F94C28">
              <w:rPr>
                <w:rFonts w:ascii="Times New Roman" w:hAnsi="Times New Roman" w:cs="Times New Roman"/>
                <w:noProof/>
                <w:webHidden/>
              </w:rPr>
              <w:fldChar w:fldCharType="end"/>
            </w:r>
          </w:hyperlink>
        </w:p>
        <w:p w14:paraId="2AA6F25E" w14:textId="1F1265BF" w:rsidR="00F94C28" w:rsidRPr="00F94C28" w:rsidRDefault="00F94C28">
          <w:pPr>
            <w:pStyle w:val="TOC2"/>
            <w:rPr>
              <w:rFonts w:ascii="Times New Roman" w:eastAsiaTheme="minorEastAsia" w:hAnsi="Times New Roman" w:cs="Times New Roman"/>
              <w:noProof/>
              <w:sz w:val="22"/>
              <w:szCs w:val="22"/>
            </w:rPr>
          </w:pPr>
          <w:hyperlink w:anchor="_Toc46396232" w:history="1">
            <w:r w:rsidRPr="00F94C28">
              <w:rPr>
                <w:rStyle w:val="Hyperlink"/>
                <w:rFonts w:ascii="Times New Roman" w:hAnsi="Times New Roman" w:cs="Times New Roman"/>
                <w:noProof/>
              </w:rPr>
              <w:t>Motivation and History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_Toc46396232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w:t>
            </w:r>
            <w:r w:rsidRPr="00F94C28">
              <w:rPr>
                <w:rFonts w:ascii="Times New Roman" w:hAnsi="Times New Roman" w:cs="Times New Roman"/>
                <w:noProof/>
                <w:webHidden/>
              </w:rPr>
              <w:fldChar w:fldCharType="end"/>
            </w:r>
          </w:hyperlink>
        </w:p>
        <w:p w14:paraId="61ACD6B0" w14:textId="7EA88350" w:rsidR="00F94C28" w:rsidRPr="00F94C28" w:rsidRDefault="00F94C28">
          <w:pPr>
            <w:pStyle w:val="TOC2"/>
            <w:rPr>
              <w:rFonts w:ascii="Times New Roman" w:eastAsiaTheme="minorEastAsia" w:hAnsi="Times New Roman" w:cs="Times New Roman"/>
              <w:noProof/>
              <w:sz w:val="22"/>
              <w:szCs w:val="22"/>
            </w:rPr>
          </w:pPr>
          <w:hyperlink w:anchor="_Toc46396233" w:history="1">
            <w:r w:rsidRPr="00F94C28">
              <w:rPr>
                <w:rStyle w:val="Hyperlink"/>
                <w:rFonts w:ascii="Times New Roman" w:hAnsi="Times New Roman" w:cs="Times New Roman"/>
                <w:noProof/>
              </w:rPr>
              <w:t>TFT Operation and Structure</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_Toc46396233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3</w:t>
            </w:r>
            <w:r w:rsidRPr="00F94C28">
              <w:rPr>
                <w:rFonts w:ascii="Times New Roman" w:hAnsi="Times New Roman" w:cs="Times New Roman"/>
                <w:noProof/>
                <w:webHidden/>
              </w:rPr>
              <w:fldChar w:fldCharType="end"/>
            </w:r>
          </w:hyperlink>
        </w:p>
        <w:p w14:paraId="3EB51646" w14:textId="3D1A8CC5" w:rsidR="00F94C28" w:rsidRPr="00F94C28" w:rsidRDefault="00F94C28">
          <w:pPr>
            <w:pStyle w:val="TOC2"/>
            <w:rPr>
              <w:rFonts w:ascii="Times New Roman" w:eastAsiaTheme="minorEastAsia" w:hAnsi="Times New Roman" w:cs="Times New Roman"/>
              <w:noProof/>
              <w:sz w:val="22"/>
              <w:szCs w:val="22"/>
            </w:rPr>
          </w:pPr>
          <w:hyperlink w:anchor="_Toc46396234" w:history="1">
            <w:r w:rsidRPr="00F94C28">
              <w:rPr>
                <w:rStyle w:val="Hyperlink"/>
                <w:rFonts w:ascii="Times New Roman" w:hAnsi="Times New Roman" w:cs="Times New Roman"/>
                <w:noProof/>
              </w:rPr>
              <w:t>Electrical Characterization of TFTs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_Toc46396234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5</w:t>
            </w:r>
            <w:r w:rsidRPr="00F94C28">
              <w:rPr>
                <w:rFonts w:ascii="Times New Roman" w:hAnsi="Times New Roman" w:cs="Times New Roman"/>
                <w:noProof/>
                <w:webHidden/>
              </w:rPr>
              <w:fldChar w:fldCharType="end"/>
            </w:r>
          </w:hyperlink>
        </w:p>
        <w:p w14:paraId="44244A54" w14:textId="3F1CB70E"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35" w:history="1">
            <w:r w:rsidRPr="00F94C28">
              <w:rPr>
                <w:rStyle w:val="Hyperlink"/>
                <w:rFonts w:ascii="Times New Roman" w:hAnsi="Times New Roman" w:cs="Times New Roman"/>
                <w:noProof/>
              </w:rPr>
              <w:t>Linear Regime</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_Toc46396235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6</w:t>
            </w:r>
            <w:r w:rsidRPr="00F94C28">
              <w:rPr>
                <w:rFonts w:ascii="Times New Roman" w:hAnsi="Times New Roman" w:cs="Times New Roman"/>
                <w:noProof/>
                <w:webHidden/>
              </w:rPr>
              <w:fldChar w:fldCharType="end"/>
            </w:r>
          </w:hyperlink>
        </w:p>
        <w:p w14:paraId="3F445C9F" w14:textId="4DA7C5F8"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36" w:history="1">
            <w:r w:rsidRPr="00F94C28">
              <w:rPr>
                <w:rStyle w:val="Hyperlink"/>
                <w:rFonts w:ascii="Times New Roman" w:hAnsi="Times New Roman" w:cs="Times New Roman"/>
                <w:noProof/>
              </w:rPr>
              <w:t>Saturation Regime</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_Toc46396236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8</w:t>
            </w:r>
            <w:r w:rsidRPr="00F94C28">
              <w:rPr>
                <w:rFonts w:ascii="Times New Roman" w:hAnsi="Times New Roman" w:cs="Times New Roman"/>
                <w:noProof/>
                <w:webHidden/>
              </w:rPr>
              <w:fldChar w:fldCharType="end"/>
            </w:r>
          </w:hyperlink>
        </w:p>
        <w:p w14:paraId="3CA20D03" w14:textId="61EE90EF" w:rsidR="00F94C28" w:rsidRPr="00F94C28" w:rsidRDefault="00F94C28">
          <w:pPr>
            <w:pStyle w:val="TOC2"/>
            <w:rPr>
              <w:rFonts w:ascii="Times New Roman" w:eastAsiaTheme="minorEastAsia" w:hAnsi="Times New Roman" w:cs="Times New Roman"/>
              <w:noProof/>
              <w:sz w:val="22"/>
              <w:szCs w:val="22"/>
            </w:rPr>
          </w:pPr>
          <w:hyperlink w:anchor="_Toc46396237" w:history="1">
            <w:r w:rsidRPr="00F94C28">
              <w:rPr>
                <w:rStyle w:val="Hyperlink"/>
                <w:rFonts w:ascii="Times New Roman" w:hAnsi="Times New Roman" w:cs="Times New Roman"/>
                <w:noProof/>
              </w:rPr>
              <w:t>Electrowetting</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_Toc46396237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8</w:t>
            </w:r>
            <w:r w:rsidRPr="00F94C28">
              <w:rPr>
                <w:rFonts w:ascii="Times New Roman" w:hAnsi="Times New Roman" w:cs="Times New Roman"/>
                <w:noProof/>
                <w:webHidden/>
              </w:rPr>
              <w:fldChar w:fldCharType="end"/>
            </w:r>
          </w:hyperlink>
        </w:p>
        <w:p w14:paraId="2FDA1058" w14:textId="241787D6" w:rsidR="00F94C28" w:rsidRPr="00F94C28" w:rsidRDefault="00F94C28">
          <w:pPr>
            <w:pStyle w:val="TOC2"/>
            <w:rPr>
              <w:rFonts w:ascii="Times New Roman" w:eastAsiaTheme="minorEastAsia" w:hAnsi="Times New Roman" w:cs="Times New Roman"/>
              <w:noProof/>
              <w:sz w:val="22"/>
              <w:szCs w:val="22"/>
            </w:rPr>
          </w:pPr>
          <w:hyperlink w:anchor="_Toc46396238" w:history="1">
            <w:r w:rsidRPr="00F94C28">
              <w:rPr>
                <w:rStyle w:val="Hyperlink"/>
                <w:rFonts w:ascii="Times New Roman" w:hAnsi="Times New Roman" w:cs="Times New Roman"/>
                <w:noProof/>
              </w:rPr>
              <w:t>Development of TFTs for Active Matrix Electrowetting Platform Application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_Toc46396238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12</w:t>
            </w:r>
            <w:r w:rsidRPr="00F94C28">
              <w:rPr>
                <w:rFonts w:ascii="Times New Roman" w:hAnsi="Times New Roman" w:cs="Times New Roman"/>
                <w:noProof/>
                <w:webHidden/>
              </w:rPr>
              <w:fldChar w:fldCharType="end"/>
            </w:r>
          </w:hyperlink>
        </w:p>
        <w:p w14:paraId="5BB1DB28" w14:textId="1F04EDD5" w:rsidR="00F94C28" w:rsidRPr="00F94C28" w:rsidRDefault="00F94C28">
          <w:pPr>
            <w:pStyle w:val="TOC2"/>
            <w:rPr>
              <w:rFonts w:ascii="Times New Roman" w:eastAsiaTheme="minorEastAsia" w:hAnsi="Times New Roman" w:cs="Times New Roman"/>
              <w:noProof/>
              <w:sz w:val="22"/>
              <w:szCs w:val="22"/>
            </w:rPr>
          </w:pPr>
          <w:hyperlink w:anchor="_Toc46396239" w:history="1">
            <w:r w:rsidRPr="00F94C28">
              <w:rPr>
                <w:rStyle w:val="Hyperlink"/>
                <w:rFonts w:ascii="Times New Roman" w:hAnsi="Times New Roman" w:cs="Times New Roman"/>
                <w:noProof/>
              </w:rPr>
              <w:t>aIGZO TFT Materials Selection and Process Flow</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_Toc46396239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14</w:t>
            </w:r>
            <w:r w:rsidRPr="00F94C28">
              <w:rPr>
                <w:rFonts w:ascii="Times New Roman" w:hAnsi="Times New Roman" w:cs="Times New Roman"/>
                <w:noProof/>
                <w:webHidden/>
              </w:rPr>
              <w:fldChar w:fldCharType="end"/>
            </w:r>
          </w:hyperlink>
        </w:p>
        <w:p w14:paraId="5131698B" w14:textId="28F21D88"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40" w:history="1">
            <w:r w:rsidRPr="00F94C28">
              <w:rPr>
                <w:rStyle w:val="Hyperlink"/>
                <w:rFonts w:ascii="Times New Roman" w:hAnsi="Times New Roman" w:cs="Times New Roman"/>
                <w:noProof/>
              </w:rPr>
              <w:t>Bottom Gate</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_Toc46396240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14</w:t>
            </w:r>
            <w:r w:rsidRPr="00F94C28">
              <w:rPr>
                <w:rFonts w:ascii="Times New Roman" w:hAnsi="Times New Roman" w:cs="Times New Roman"/>
                <w:noProof/>
                <w:webHidden/>
              </w:rPr>
              <w:fldChar w:fldCharType="end"/>
            </w:r>
          </w:hyperlink>
        </w:p>
        <w:p w14:paraId="6FAAD56E" w14:textId="28EC6383"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41" w:history="1">
            <w:r w:rsidRPr="00F94C28">
              <w:rPr>
                <w:rStyle w:val="Hyperlink"/>
                <w:rFonts w:ascii="Times New Roman" w:hAnsi="Times New Roman" w:cs="Times New Roman"/>
                <w:noProof/>
              </w:rPr>
              <w:t>Gate Insulator</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_Toc46396241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15</w:t>
            </w:r>
            <w:r w:rsidRPr="00F94C28">
              <w:rPr>
                <w:rFonts w:ascii="Times New Roman" w:hAnsi="Times New Roman" w:cs="Times New Roman"/>
                <w:noProof/>
                <w:webHidden/>
              </w:rPr>
              <w:fldChar w:fldCharType="end"/>
            </w:r>
          </w:hyperlink>
        </w:p>
        <w:p w14:paraId="07CAD84C" w14:textId="2BE08E94"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42" w:history="1">
            <w:r w:rsidRPr="00F94C28">
              <w:rPr>
                <w:rStyle w:val="Hyperlink"/>
                <w:rFonts w:ascii="Times New Roman" w:hAnsi="Times New Roman" w:cs="Times New Roman"/>
                <w:noProof/>
              </w:rPr>
              <w:t>Semiconductor</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_Toc46396242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16</w:t>
            </w:r>
            <w:r w:rsidRPr="00F94C28">
              <w:rPr>
                <w:rFonts w:ascii="Times New Roman" w:hAnsi="Times New Roman" w:cs="Times New Roman"/>
                <w:noProof/>
                <w:webHidden/>
              </w:rPr>
              <w:fldChar w:fldCharType="end"/>
            </w:r>
          </w:hyperlink>
        </w:p>
        <w:p w14:paraId="0BD88E7D" w14:textId="770E62B6"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43" w:history="1">
            <w:r w:rsidRPr="00F94C28">
              <w:rPr>
                <w:rStyle w:val="Hyperlink"/>
                <w:rFonts w:ascii="Times New Roman" w:hAnsi="Times New Roman" w:cs="Times New Roman"/>
                <w:noProof/>
              </w:rPr>
              <w:t>Source/Drain Electrodes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_Toc46396243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18</w:t>
            </w:r>
            <w:r w:rsidRPr="00F94C28">
              <w:rPr>
                <w:rFonts w:ascii="Times New Roman" w:hAnsi="Times New Roman" w:cs="Times New Roman"/>
                <w:noProof/>
                <w:webHidden/>
              </w:rPr>
              <w:fldChar w:fldCharType="end"/>
            </w:r>
          </w:hyperlink>
        </w:p>
        <w:p w14:paraId="0DDF11B4" w14:textId="0AFDE075"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44" w:history="1">
            <w:r w:rsidRPr="00F94C28">
              <w:rPr>
                <w:rStyle w:val="Hyperlink"/>
                <w:rFonts w:ascii="Times New Roman" w:hAnsi="Times New Roman" w:cs="Times New Roman"/>
                <w:noProof/>
              </w:rPr>
              <w:t>Gate Electrode Via Opening</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_Toc46396244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18</w:t>
            </w:r>
            <w:r w:rsidRPr="00F94C28">
              <w:rPr>
                <w:rFonts w:ascii="Times New Roman" w:hAnsi="Times New Roman" w:cs="Times New Roman"/>
                <w:noProof/>
                <w:webHidden/>
              </w:rPr>
              <w:fldChar w:fldCharType="end"/>
            </w:r>
          </w:hyperlink>
        </w:p>
        <w:p w14:paraId="41B6D406" w14:textId="63FF5E52"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45" w:history="1">
            <w:r w:rsidRPr="00F94C28">
              <w:rPr>
                <w:rStyle w:val="Hyperlink"/>
                <w:rFonts w:ascii="Times New Roman" w:hAnsi="Times New Roman" w:cs="Times New Roman"/>
                <w:noProof/>
              </w:rPr>
              <w:t>Activation of IGZO</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_Toc46396245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18</w:t>
            </w:r>
            <w:r w:rsidRPr="00F94C28">
              <w:rPr>
                <w:rFonts w:ascii="Times New Roman" w:hAnsi="Times New Roman" w:cs="Times New Roman"/>
                <w:noProof/>
                <w:webHidden/>
              </w:rPr>
              <w:fldChar w:fldCharType="end"/>
            </w:r>
          </w:hyperlink>
        </w:p>
        <w:p w14:paraId="1DF0B569" w14:textId="1C0F9817"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46" w:history="1">
            <w:r w:rsidRPr="00F94C28">
              <w:rPr>
                <w:rStyle w:val="Hyperlink"/>
                <w:rFonts w:ascii="Times New Roman" w:hAnsi="Times New Roman" w:cs="Times New Roman"/>
                <w:noProof/>
              </w:rPr>
              <w:t>Passivation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_Toc46396246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19</w:t>
            </w:r>
            <w:r w:rsidRPr="00F94C28">
              <w:rPr>
                <w:rFonts w:ascii="Times New Roman" w:hAnsi="Times New Roman" w:cs="Times New Roman"/>
                <w:noProof/>
                <w:webHidden/>
              </w:rPr>
              <w:fldChar w:fldCharType="end"/>
            </w:r>
          </w:hyperlink>
        </w:p>
        <w:p w14:paraId="366C3EB5" w14:textId="0D2C5C1B"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47" w:history="1">
            <w:r w:rsidRPr="00F94C28">
              <w:rPr>
                <w:rStyle w:val="Hyperlink"/>
                <w:rFonts w:ascii="Times New Roman" w:hAnsi="Times New Roman" w:cs="Times New Roman"/>
                <w:noProof/>
              </w:rPr>
              <w:t>Gate and Source/Drain Electrode Via Opening</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_Toc46396247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19</w:t>
            </w:r>
            <w:r w:rsidRPr="00F94C28">
              <w:rPr>
                <w:rFonts w:ascii="Times New Roman" w:hAnsi="Times New Roman" w:cs="Times New Roman"/>
                <w:noProof/>
                <w:webHidden/>
              </w:rPr>
              <w:fldChar w:fldCharType="end"/>
            </w:r>
          </w:hyperlink>
        </w:p>
        <w:p w14:paraId="71AE7D1E" w14:textId="4A752526" w:rsidR="00F94C28" w:rsidRPr="00F94C28" w:rsidRDefault="00F94C28">
          <w:pPr>
            <w:pStyle w:val="TOC2"/>
            <w:rPr>
              <w:rFonts w:ascii="Times New Roman" w:eastAsiaTheme="minorEastAsia" w:hAnsi="Times New Roman" w:cs="Times New Roman"/>
              <w:noProof/>
              <w:sz w:val="22"/>
              <w:szCs w:val="22"/>
            </w:rPr>
          </w:pPr>
          <w:hyperlink w:anchor="_Toc46396248" w:history="1">
            <w:r w:rsidRPr="00F94C28">
              <w:rPr>
                <w:rStyle w:val="Hyperlink"/>
                <w:rFonts w:ascii="Times New Roman" w:hAnsi="Times New Roman" w:cs="Times New Roman"/>
                <w:noProof/>
              </w:rPr>
              <w:t>Integration of IGZO TFT into 16x16 Active Matrix Electrowetting Array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_Toc46396248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21</w:t>
            </w:r>
            <w:r w:rsidRPr="00F94C28">
              <w:rPr>
                <w:rFonts w:ascii="Times New Roman" w:hAnsi="Times New Roman" w:cs="Times New Roman"/>
                <w:noProof/>
                <w:webHidden/>
              </w:rPr>
              <w:fldChar w:fldCharType="end"/>
            </w:r>
          </w:hyperlink>
        </w:p>
        <w:p w14:paraId="4E02E028" w14:textId="0326E474" w:rsidR="00F94C28" w:rsidRPr="00F94C28" w:rsidRDefault="00F94C28">
          <w:pPr>
            <w:pStyle w:val="TOC2"/>
            <w:rPr>
              <w:rFonts w:ascii="Times New Roman" w:eastAsiaTheme="minorEastAsia" w:hAnsi="Times New Roman" w:cs="Times New Roman"/>
              <w:noProof/>
              <w:sz w:val="22"/>
              <w:szCs w:val="22"/>
            </w:rPr>
          </w:pPr>
          <w:hyperlink w:anchor="_Toc46396249" w:history="1">
            <w:r w:rsidRPr="00F94C28">
              <w:rPr>
                <w:rStyle w:val="Hyperlink"/>
                <w:rFonts w:ascii="Times New Roman" w:hAnsi="Times New Roman" w:cs="Times New Roman"/>
                <w:noProof/>
              </w:rPr>
              <w:t>TFT Electrical Measurements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_Toc46396249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22</w:t>
            </w:r>
            <w:r w:rsidRPr="00F94C28">
              <w:rPr>
                <w:rFonts w:ascii="Times New Roman" w:hAnsi="Times New Roman" w:cs="Times New Roman"/>
                <w:noProof/>
                <w:webHidden/>
              </w:rPr>
              <w:fldChar w:fldCharType="end"/>
            </w:r>
          </w:hyperlink>
        </w:p>
        <w:p w14:paraId="5F5E4CE6" w14:textId="6C00789E" w:rsidR="00F94C28" w:rsidRPr="00F94C28" w:rsidRDefault="00F94C28">
          <w:pPr>
            <w:pStyle w:val="TOC2"/>
            <w:rPr>
              <w:rFonts w:ascii="Times New Roman" w:eastAsiaTheme="minorEastAsia" w:hAnsi="Times New Roman" w:cs="Times New Roman"/>
              <w:noProof/>
              <w:sz w:val="22"/>
              <w:szCs w:val="22"/>
            </w:rPr>
          </w:pPr>
          <w:hyperlink w:anchor="_Toc46396250" w:history="1">
            <w:r w:rsidRPr="00F94C28">
              <w:rPr>
                <w:rStyle w:val="Hyperlink"/>
                <w:rFonts w:ascii="Times New Roman" w:hAnsi="Times New Roman" w:cs="Times New Roman"/>
                <w:noProof/>
              </w:rPr>
              <w:t>Electrowetting Pixel Electrical Measurements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_Toc46396250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23</w:t>
            </w:r>
            <w:r w:rsidRPr="00F94C28">
              <w:rPr>
                <w:rFonts w:ascii="Times New Roman" w:hAnsi="Times New Roman" w:cs="Times New Roman"/>
                <w:noProof/>
                <w:webHidden/>
              </w:rPr>
              <w:fldChar w:fldCharType="end"/>
            </w:r>
          </w:hyperlink>
        </w:p>
        <w:p w14:paraId="3FB902C0" w14:textId="45B79055" w:rsidR="00F94C28" w:rsidRPr="00F94C28" w:rsidRDefault="00F94C28">
          <w:pPr>
            <w:pStyle w:val="TOC2"/>
            <w:rPr>
              <w:rFonts w:ascii="Times New Roman" w:eastAsiaTheme="minorEastAsia" w:hAnsi="Times New Roman" w:cs="Times New Roman"/>
              <w:noProof/>
              <w:sz w:val="22"/>
              <w:szCs w:val="22"/>
            </w:rPr>
          </w:pPr>
          <w:hyperlink w:anchor="_Toc46396251" w:history="1">
            <w:r w:rsidRPr="00F94C28">
              <w:rPr>
                <w:rStyle w:val="Hyperlink"/>
                <w:rFonts w:ascii="Times New Roman" w:hAnsi="Times New Roman" w:cs="Times New Roman"/>
                <w:noProof/>
              </w:rPr>
              <w:t>Hydrophobic Layer Improvements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_Toc46396251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25</w:t>
            </w:r>
            <w:r w:rsidRPr="00F94C28">
              <w:rPr>
                <w:rFonts w:ascii="Times New Roman" w:hAnsi="Times New Roman" w:cs="Times New Roman"/>
                <w:noProof/>
                <w:webHidden/>
              </w:rPr>
              <w:fldChar w:fldCharType="end"/>
            </w:r>
          </w:hyperlink>
        </w:p>
        <w:p w14:paraId="37AB4882" w14:textId="6F63F382" w:rsidR="00F94C28" w:rsidRPr="00F94C28" w:rsidRDefault="00F94C28">
          <w:pPr>
            <w:pStyle w:val="TOC2"/>
            <w:rPr>
              <w:rFonts w:ascii="Times New Roman" w:eastAsiaTheme="minorEastAsia" w:hAnsi="Times New Roman" w:cs="Times New Roman"/>
              <w:noProof/>
              <w:sz w:val="22"/>
              <w:szCs w:val="22"/>
            </w:rPr>
          </w:pPr>
          <w:hyperlink w:anchor="_Toc46396252" w:history="1">
            <w:r w:rsidRPr="00F94C28">
              <w:rPr>
                <w:rStyle w:val="Hyperlink"/>
                <w:rFonts w:ascii="Times New Roman" w:hAnsi="Times New Roman" w:cs="Times New Roman"/>
                <w:noProof/>
              </w:rPr>
              <w:t>Recovery and Control of Electrical Characteristics via Annealing</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_Toc46396252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30</w:t>
            </w:r>
            <w:r w:rsidRPr="00F94C28">
              <w:rPr>
                <w:rFonts w:ascii="Times New Roman" w:hAnsi="Times New Roman" w:cs="Times New Roman"/>
                <w:noProof/>
                <w:webHidden/>
              </w:rPr>
              <w:fldChar w:fldCharType="end"/>
            </w:r>
          </w:hyperlink>
        </w:p>
        <w:p w14:paraId="41096504" w14:textId="58365BE4" w:rsidR="00F94C28" w:rsidRPr="00F94C28" w:rsidRDefault="00F94C28">
          <w:pPr>
            <w:pStyle w:val="TOC2"/>
            <w:rPr>
              <w:rFonts w:ascii="Times New Roman" w:eastAsiaTheme="minorEastAsia" w:hAnsi="Times New Roman" w:cs="Times New Roman"/>
              <w:noProof/>
              <w:sz w:val="22"/>
              <w:szCs w:val="22"/>
            </w:rPr>
          </w:pPr>
          <w:hyperlink w:anchor="_Toc46396253" w:history="1">
            <w:r w:rsidRPr="00F94C28">
              <w:rPr>
                <w:rStyle w:val="Hyperlink"/>
                <w:rFonts w:ascii="Times New Roman" w:hAnsi="Times New Roman" w:cs="Times New Roman"/>
                <w:noProof/>
              </w:rPr>
              <w:t>High-K Dielectric Passivation Study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_Toc46396253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33</w:t>
            </w:r>
            <w:r w:rsidRPr="00F94C28">
              <w:rPr>
                <w:rFonts w:ascii="Times New Roman" w:hAnsi="Times New Roman" w:cs="Times New Roman"/>
                <w:noProof/>
                <w:webHidden/>
              </w:rPr>
              <w:fldChar w:fldCharType="end"/>
            </w:r>
          </w:hyperlink>
        </w:p>
        <w:p w14:paraId="2075105D" w14:textId="4D2802E8" w:rsidR="00F94C28" w:rsidRPr="00F94C28" w:rsidRDefault="00F94C28">
          <w:pPr>
            <w:pStyle w:val="TOC2"/>
            <w:rPr>
              <w:rFonts w:ascii="Times New Roman" w:eastAsiaTheme="minorEastAsia" w:hAnsi="Times New Roman" w:cs="Times New Roman"/>
              <w:noProof/>
              <w:sz w:val="22"/>
              <w:szCs w:val="22"/>
            </w:rPr>
          </w:pPr>
          <w:hyperlink w:anchor="_Toc46396254" w:history="1">
            <w:r w:rsidRPr="00F94C28">
              <w:rPr>
                <w:rStyle w:val="Hyperlink"/>
                <w:rFonts w:ascii="Times New Roman" w:hAnsi="Times New Roman" w:cs="Times New Roman"/>
                <w:noProof/>
              </w:rPr>
              <w:t>Passive Electrowetting on Sputtered Aluminum Pixels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_Toc46396254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35</w:t>
            </w:r>
            <w:r w:rsidRPr="00F94C28">
              <w:rPr>
                <w:rFonts w:ascii="Times New Roman" w:hAnsi="Times New Roman" w:cs="Times New Roman"/>
                <w:noProof/>
                <w:webHidden/>
              </w:rPr>
              <w:fldChar w:fldCharType="end"/>
            </w:r>
          </w:hyperlink>
        </w:p>
        <w:p w14:paraId="46018552" w14:textId="376EDD7A" w:rsidR="00F94C28" w:rsidRPr="00F94C28" w:rsidRDefault="00F94C28">
          <w:pPr>
            <w:pStyle w:val="TOC2"/>
            <w:rPr>
              <w:rFonts w:ascii="Times New Roman" w:eastAsiaTheme="minorEastAsia" w:hAnsi="Times New Roman" w:cs="Times New Roman"/>
              <w:noProof/>
              <w:sz w:val="22"/>
              <w:szCs w:val="22"/>
            </w:rPr>
          </w:pPr>
          <w:hyperlink w:anchor="_Toc46396255" w:history="1">
            <w:r w:rsidRPr="00F94C28">
              <w:rPr>
                <w:rStyle w:val="Hyperlink"/>
                <w:rFonts w:ascii="Times New Roman" w:hAnsi="Times New Roman" w:cs="Times New Roman"/>
                <w:noProof/>
              </w:rPr>
              <w:t>aIGZO Conclusion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_Toc46396255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38</w:t>
            </w:r>
            <w:r w:rsidRPr="00F94C28">
              <w:rPr>
                <w:rFonts w:ascii="Times New Roman" w:hAnsi="Times New Roman" w:cs="Times New Roman"/>
                <w:noProof/>
                <w:webHidden/>
              </w:rPr>
              <w:fldChar w:fldCharType="end"/>
            </w:r>
          </w:hyperlink>
        </w:p>
        <w:p w14:paraId="436463D8" w14:textId="4DE81553" w:rsidR="00F94C28" w:rsidRPr="00F94C28" w:rsidRDefault="00F94C28">
          <w:pPr>
            <w:pStyle w:val="TOC2"/>
            <w:rPr>
              <w:rFonts w:ascii="Times New Roman" w:eastAsiaTheme="minorEastAsia" w:hAnsi="Times New Roman" w:cs="Times New Roman"/>
              <w:noProof/>
              <w:sz w:val="22"/>
              <w:szCs w:val="22"/>
            </w:rPr>
          </w:pPr>
          <w:hyperlink w:anchor="_Toc46396256" w:history="1">
            <w:r w:rsidRPr="00F94C28">
              <w:rPr>
                <w:rStyle w:val="Hyperlink"/>
                <w:rFonts w:ascii="Times New Roman" w:hAnsi="Times New Roman" w:cs="Times New Roman"/>
                <w:noProof/>
              </w:rPr>
              <w:t>Poly-Crystalline Silicon TFT Materials Selection and Process Flow</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_Toc46396256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38</w:t>
            </w:r>
            <w:r w:rsidRPr="00F94C28">
              <w:rPr>
                <w:rFonts w:ascii="Times New Roman" w:hAnsi="Times New Roman" w:cs="Times New Roman"/>
                <w:noProof/>
                <w:webHidden/>
              </w:rPr>
              <w:fldChar w:fldCharType="end"/>
            </w:r>
          </w:hyperlink>
        </w:p>
        <w:p w14:paraId="7D573320" w14:textId="1D120152"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57" w:history="1">
            <w:r w:rsidRPr="00F94C28">
              <w:rPr>
                <w:rStyle w:val="Hyperlink"/>
                <w:rFonts w:ascii="Times New Roman" w:hAnsi="Times New Roman" w:cs="Times New Roman"/>
                <w:noProof/>
              </w:rPr>
              <w:t>Semiconductor</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_Toc46396257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38</w:t>
            </w:r>
            <w:r w:rsidRPr="00F94C28">
              <w:rPr>
                <w:rFonts w:ascii="Times New Roman" w:hAnsi="Times New Roman" w:cs="Times New Roman"/>
                <w:noProof/>
                <w:webHidden/>
              </w:rPr>
              <w:fldChar w:fldCharType="end"/>
            </w:r>
          </w:hyperlink>
        </w:p>
        <w:p w14:paraId="155154C7" w14:textId="2076799F"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58" w:history="1">
            <w:r w:rsidRPr="00F94C28">
              <w:rPr>
                <w:rStyle w:val="Hyperlink"/>
                <w:rFonts w:ascii="Times New Roman" w:hAnsi="Times New Roman" w:cs="Times New Roman"/>
                <w:noProof/>
              </w:rPr>
              <w:t>Activation of Poly-Crystalline Silicon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_Toc46396258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39</w:t>
            </w:r>
            <w:r w:rsidRPr="00F94C28">
              <w:rPr>
                <w:rFonts w:ascii="Times New Roman" w:hAnsi="Times New Roman" w:cs="Times New Roman"/>
                <w:noProof/>
                <w:webHidden/>
              </w:rPr>
              <w:fldChar w:fldCharType="end"/>
            </w:r>
          </w:hyperlink>
        </w:p>
        <w:p w14:paraId="6C2E1D66" w14:textId="01DB4C4A"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59" w:history="1">
            <w:r w:rsidRPr="00F94C28">
              <w:rPr>
                <w:rStyle w:val="Hyperlink"/>
                <w:rFonts w:ascii="Times New Roman" w:hAnsi="Times New Roman" w:cs="Times New Roman"/>
                <w:noProof/>
              </w:rPr>
              <w:t>Source/Drain Electrodes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_Toc46396259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40</w:t>
            </w:r>
            <w:r w:rsidRPr="00F94C28">
              <w:rPr>
                <w:rFonts w:ascii="Times New Roman" w:hAnsi="Times New Roman" w:cs="Times New Roman"/>
                <w:noProof/>
                <w:webHidden/>
              </w:rPr>
              <w:fldChar w:fldCharType="end"/>
            </w:r>
          </w:hyperlink>
        </w:p>
        <w:p w14:paraId="402ABA5B" w14:textId="510A3DF6"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60" w:history="1">
            <w:r w:rsidRPr="00F94C28">
              <w:rPr>
                <w:rStyle w:val="Hyperlink"/>
                <w:rFonts w:ascii="Times New Roman" w:hAnsi="Times New Roman" w:cs="Times New Roman"/>
                <w:noProof/>
              </w:rPr>
              <w:t>Gate Insulator</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_Toc46396260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40</w:t>
            </w:r>
            <w:r w:rsidRPr="00F94C28">
              <w:rPr>
                <w:rFonts w:ascii="Times New Roman" w:hAnsi="Times New Roman" w:cs="Times New Roman"/>
                <w:noProof/>
                <w:webHidden/>
              </w:rPr>
              <w:fldChar w:fldCharType="end"/>
            </w:r>
          </w:hyperlink>
        </w:p>
        <w:p w14:paraId="423C08E7" w14:textId="6E3FD2EA"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61" w:history="1">
            <w:r w:rsidRPr="00F94C28">
              <w:rPr>
                <w:rStyle w:val="Hyperlink"/>
                <w:rFonts w:ascii="Times New Roman" w:hAnsi="Times New Roman" w:cs="Times New Roman"/>
                <w:noProof/>
              </w:rPr>
              <w:t>Gate Electrode</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_Toc46396261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41</w:t>
            </w:r>
            <w:r w:rsidRPr="00F94C28">
              <w:rPr>
                <w:rFonts w:ascii="Times New Roman" w:hAnsi="Times New Roman" w:cs="Times New Roman"/>
                <w:noProof/>
                <w:webHidden/>
              </w:rPr>
              <w:fldChar w:fldCharType="end"/>
            </w:r>
          </w:hyperlink>
        </w:p>
        <w:p w14:paraId="142E6993" w14:textId="28A24397"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62" w:history="1">
            <w:r w:rsidRPr="00F94C28">
              <w:rPr>
                <w:rStyle w:val="Hyperlink"/>
                <w:rFonts w:ascii="Times New Roman" w:hAnsi="Times New Roman" w:cs="Times New Roman"/>
                <w:noProof/>
              </w:rPr>
              <w:t>Gate Electrode Passivation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_Toc46396262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41</w:t>
            </w:r>
            <w:r w:rsidRPr="00F94C28">
              <w:rPr>
                <w:rFonts w:ascii="Times New Roman" w:hAnsi="Times New Roman" w:cs="Times New Roman"/>
                <w:noProof/>
                <w:webHidden/>
              </w:rPr>
              <w:fldChar w:fldCharType="end"/>
            </w:r>
          </w:hyperlink>
        </w:p>
        <w:p w14:paraId="5394F635" w14:textId="2AA9EE1E"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63" w:history="1">
            <w:r w:rsidRPr="00F94C28">
              <w:rPr>
                <w:rStyle w:val="Hyperlink"/>
                <w:rFonts w:ascii="Times New Roman" w:hAnsi="Times New Roman" w:cs="Times New Roman"/>
                <w:noProof/>
              </w:rPr>
              <w:t>Gate and Source/Drain Electrode Via Opening</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_Toc46396263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41</w:t>
            </w:r>
            <w:r w:rsidRPr="00F94C28">
              <w:rPr>
                <w:rFonts w:ascii="Times New Roman" w:hAnsi="Times New Roman" w:cs="Times New Roman"/>
                <w:noProof/>
                <w:webHidden/>
              </w:rPr>
              <w:fldChar w:fldCharType="end"/>
            </w:r>
          </w:hyperlink>
        </w:p>
        <w:p w14:paraId="14B625E0" w14:textId="195E9B7A" w:rsidR="00F94C28" w:rsidRPr="00F94C28" w:rsidRDefault="00F94C28">
          <w:pPr>
            <w:pStyle w:val="TOC2"/>
            <w:rPr>
              <w:rFonts w:ascii="Times New Roman" w:eastAsiaTheme="minorEastAsia" w:hAnsi="Times New Roman" w:cs="Times New Roman"/>
              <w:noProof/>
              <w:sz w:val="22"/>
              <w:szCs w:val="22"/>
            </w:rPr>
          </w:pPr>
          <w:hyperlink w:anchor="_Toc46396264" w:history="1">
            <w:r w:rsidRPr="00F94C28">
              <w:rPr>
                <w:rStyle w:val="Hyperlink"/>
                <w:rFonts w:ascii="Times New Roman" w:hAnsi="Times New Roman" w:cs="Times New Roman"/>
                <w:noProof/>
              </w:rPr>
              <w:t>Channel Width/Length and RTP Activation Study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_Toc46396264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43</w:t>
            </w:r>
            <w:r w:rsidRPr="00F94C28">
              <w:rPr>
                <w:rFonts w:ascii="Times New Roman" w:hAnsi="Times New Roman" w:cs="Times New Roman"/>
                <w:noProof/>
                <w:webHidden/>
              </w:rPr>
              <w:fldChar w:fldCharType="end"/>
            </w:r>
          </w:hyperlink>
        </w:p>
        <w:p w14:paraId="2AD7B4F4" w14:textId="7866B889" w:rsidR="00F94C28" w:rsidRPr="00F94C28" w:rsidRDefault="00F94C28">
          <w:pPr>
            <w:pStyle w:val="TOC2"/>
            <w:rPr>
              <w:rFonts w:ascii="Times New Roman" w:eastAsiaTheme="minorEastAsia" w:hAnsi="Times New Roman" w:cs="Times New Roman"/>
              <w:noProof/>
              <w:sz w:val="22"/>
              <w:szCs w:val="22"/>
            </w:rPr>
          </w:pPr>
          <w:hyperlink w:anchor="_Toc46396265" w:history="1">
            <w:r w:rsidRPr="00F94C28">
              <w:rPr>
                <w:rStyle w:val="Hyperlink"/>
                <w:rFonts w:ascii="Times New Roman" w:hAnsi="Times New Roman" w:cs="Times New Roman"/>
                <w:noProof/>
              </w:rPr>
              <w:t>High-K Dielectric Poly-Si TFT Fabrication and Characterization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_Toc46396265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46</w:t>
            </w:r>
            <w:r w:rsidRPr="00F94C28">
              <w:rPr>
                <w:rFonts w:ascii="Times New Roman" w:hAnsi="Times New Roman" w:cs="Times New Roman"/>
                <w:noProof/>
                <w:webHidden/>
              </w:rPr>
              <w:fldChar w:fldCharType="end"/>
            </w:r>
          </w:hyperlink>
        </w:p>
        <w:p w14:paraId="3045BF6C" w14:textId="5CF838B6" w:rsidR="00F94C28" w:rsidRPr="00F94C28" w:rsidRDefault="00F94C28">
          <w:pPr>
            <w:pStyle w:val="TOC2"/>
            <w:rPr>
              <w:rFonts w:ascii="Times New Roman" w:eastAsiaTheme="minorEastAsia" w:hAnsi="Times New Roman" w:cs="Times New Roman"/>
              <w:noProof/>
              <w:sz w:val="22"/>
              <w:szCs w:val="22"/>
            </w:rPr>
          </w:pPr>
          <w:hyperlink w:anchor="_Toc46396266" w:history="1">
            <w:r w:rsidRPr="00F94C28">
              <w:rPr>
                <w:rStyle w:val="Hyperlink"/>
                <w:rFonts w:ascii="Times New Roman" w:hAnsi="Times New Roman" w:cs="Times New Roman"/>
                <w:noProof/>
              </w:rPr>
              <w:t>Optimization of Poly-Si TFTs for Active Matrix EW</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_Toc46396266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49</w:t>
            </w:r>
            <w:r w:rsidRPr="00F94C28">
              <w:rPr>
                <w:rFonts w:ascii="Times New Roman" w:hAnsi="Times New Roman" w:cs="Times New Roman"/>
                <w:noProof/>
                <w:webHidden/>
              </w:rPr>
              <w:fldChar w:fldCharType="end"/>
            </w:r>
          </w:hyperlink>
        </w:p>
        <w:p w14:paraId="7ECD5059" w14:textId="16C5F0A1"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67" w:history="1">
            <w:r w:rsidRPr="00F94C28">
              <w:rPr>
                <w:rStyle w:val="Hyperlink"/>
                <w:rFonts w:ascii="Times New Roman" w:hAnsi="Times New Roman" w:cs="Times New Roman"/>
                <w:noProof/>
              </w:rPr>
              <w:t>Source/Drain and Gate Electrode Overlap</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_Toc46396267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49</w:t>
            </w:r>
            <w:r w:rsidRPr="00F94C28">
              <w:rPr>
                <w:rFonts w:ascii="Times New Roman" w:hAnsi="Times New Roman" w:cs="Times New Roman"/>
                <w:noProof/>
                <w:webHidden/>
              </w:rPr>
              <w:fldChar w:fldCharType="end"/>
            </w:r>
          </w:hyperlink>
        </w:p>
        <w:p w14:paraId="2590566D" w14:textId="16B88BA1"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68" w:history="1">
            <w:r w:rsidRPr="00F94C28">
              <w:rPr>
                <w:rStyle w:val="Hyperlink"/>
                <w:rFonts w:ascii="Times New Roman" w:hAnsi="Times New Roman" w:cs="Times New Roman"/>
                <w:noProof/>
              </w:rPr>
              <w:t>Gate Electrode and Active Channel Region Overlap</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_Toc46396268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52</w:t>
            </w:r>
            <w:r w:rsidRPr="00F94C28">
              <w:rPr>
                <w:rFonts w:ascii="Times New Roman" w:hAnsi="Times New Roman" w:cs="Times New Roman"/>
                <w:noProof/>
                <w:webHidden/>
              </w:rPr>
              <w:fldChar w:fldCharType="end"/>
            </w:r>
          </w:hyperlink>
        </w:p>
        <w:p w14:paraId="2D50633F" w14:textId="2DF7DD44"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69" w:history="1">
            <w:r w:rsidRPr="00F94C28">
              <w:rPr>
                <w:rStyle w:val="Hyperlink"/>
                <w:rFonts w:ascii="Times New Roman" w:hAnsi="Times New Roman" w:cs="Times New Roman"/>
                <w:noProof/>
              </w:rPr>
              <w:t>4x4 Active Matrix EW Pixel Analysis Array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_Toc46396269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54</w:t>
            </w:r>
            <w:r w:rsidRPr="00F94C28">
              <w:rPr>
                <w:rFonts w:ascii="Times New Roman" w:hAnsi="Times New Roman" w:cs="Times New Roman"/>
                <w:noProof/>
                <w:webHidden/>
              </w:rPr>
              <w:fldChar w:fldCharType="end"/>
            </w:r>
          </w:hyperlink>
        </w:p>
        <w:p w14:paraId="7FFC44F2" w14:textId="4D8073EC" w:rsidR="00F94C28" w:rsidRPr="00F94C28" w:rsidRDefault="00F94C28">
          <w:pPr>
            <w:pStyle w:val="TOC2"/>
            <w:rPr>
              <w:rFonts w:ascii="Times New Roman" w:eastAsiaTheme="minorEastAsia" w:hAnsi="Times New Roman" w:cs="Times New Roman"/>
              <w:noProof/>
              <w:sz w:val="22"/>
              <w:szCs w:val="22"/>
            </w:rPr>
          </w:pPr>
          <w:hyperlink w:anchor="_Toc46396270" w:history="1">
            <w:r w:rsidRPr="00F94C28">
              <w:rPr>
                <w:rStyle w:val="Hyperlink"/>
                <w:rFonts w:ascii="Times New Roman" w:hAnsi="Times New Roman" w:cs="Times New Roman"/>
                <w:noProof/>
              </w:rPr>
              <w:t>Active Matrix Electrowetting</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_Toc46396270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57</w:t>
            </w:r>
            <w:r w:rsidRPr="00F94C28">
              <w:rPr>
                <w:rFonts w:ascii="Times New Roman" w:hAnsi="Times New Roman" w:cs="Times New Roman"/>
                <w:noProof/>
                <w:webHidden/>
              </w:rPr>
              <w:fldChar w:fldCharType="end"/>
            </w:r>
          </w:hyperlink>
        </w:p>
        <w:p w14:paraId="0BEDE8AF" w14:textId="42E32890" w:rsidR="00F94C28" w:rsidRPr="00F94C28" w:rsidRDefault="00F94C28">
          <w:pPr>
            <w:pStyle w:val="TOC2"/>
            <w:rPr>
              <w:rFonts w:ascii="Times New Roman" w:eastAsiaTheme="minorEastAsia" w:hAnsi="Times New Roman" w:cs="Times New Roman"/>
              <w:noProof/>
              <w:sz w:val="22"/>
              <w:szCs w:val="22"/>
            </w:rPr>
          </w:pPr>
          <w:hyperlink w:anchor="_Toc46396271" w:history="1">
            <w:r w:rsidRPr="00F94C28">
              <w:rPr>
                <w:rStyle w:val="Hyperlink"/>
                <w:rFonts w:ascii="Times New Roman" w:hAnsi="Times New Roman" w:cs="Times New Roman"/>
                <w:noProof/>
              </w:rPr>
              <w:t>Poly-crystalline Silicon Conclusion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_Toc46396271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61</w:t>
            </w:r>
            <w:r w:rsidRPr="00F94C28">
              <w:rPr>
                <w:rFonts w:ascii="Times New Roman" w:hAnsi="Times New Roman" w:cs="Times New Roman"/>
                <w:noProof/>
                <w:webHidden/>
              </w:rPr>
              <w:fldChar w:fldCharType="end"/>
            </w:r>
          </w:hyperlink>
        </w:p>
        <w:p w14:paraId="41044349" w14:textId="0C1EB8F7" w:rsidR="00F94C28" w:rsidRPr="00F94C28" w:rsidRDefault="00F94C28">
          <w:pPr>
            <w:pStyle w:val="TOC1"/>
            <w:rPr>
              <w:rFonts w:ascii="Times New Roman" w:eastAsiaTheme="minorEastAsia" w:hAnsi="Times New Roman" w:cs="Times New Roman"/>
              <w:noProof/>
              <w:sz w:val="22"/>
              <w:szCs w:val="22"/>
            </w:rPr>
          </w:pPr>
          <w:hyperlink w:anchor="_Toc46396272" w:history="1">
            <w:r w:rsidRPr="00F94C28">
              <w:rPr>
                <w:rStyle w:val="Hyperlink"/>
                <w:rFonts w:ascii="Times New Roman" w:hAnsi="Times New Roman" w:cs="Times New Roman"/>
                <w:noProof/>
              </w:rPr>
              <w:t>CHAPTER 2 - Programmable Electrodluidics for Ionic Liquid Based Neuromorphic Platform</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_Toc46396272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62</w:t>
            </w:r>
            <w:r w:rsidRPr="00F94C28">
              <w:rPr>
                <w:rFonts w:ascii="Times New Roman" w:hAnsi="Times New Roman" w:cs="Times New Roman"/>
                <w:noProof/>
                <w:webHidden/>
              </w:rPr>
              <w:fldChar w:fldCharType="end"/>
            </w:r>
          </w:hyperlink>
        </w:p>
        <w:p w14:paraId="5B962CD2" w14:textId="27D25B5C" w:rsidR="00F94C28" w:rsidRPr="00F94C28" w:rsidRDefault="00F94C28">
          <w:pPr>
            <w:pStyle w:val="TOC2"/>
            <w:rPr>
              <w:rFonts w:ascii="Times New Roman" w:eastAsiaTheme="minorEastAsia" w:hAnsi="Times New Roman" w:cs="Times New Roman"/>
              <w:noProof/>
              <w:sz w:val="22"/>
              <w:szCs w:val="22"/>
            </w:rPr>
          </w:pPr>
          <w:hyperlink w:anchor="_Toc46396273" w:history="1">
            <w:r w:rsidRPr="00F94C28">
              <w:rPr>
                <w:rStyle w:val="Hyperlink"/>
                <w:rFonts w:ascii="Times New Roman" w:hAnsi="Times New Roman" w:cs="Times New Roman"/>
                <w:noProof/>
              </w:rPr>
              <w:t>Background</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_Toc46396273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62</w:t>
            </w:r>
            <w:r w:rsidRPr="00F94C28">
              <w:rPr>
                <w:rFonts w:ascii="Times New Roman" w:hAnsi="Times New Roman" w:cs="Times New Roman"/>
                <w:noProof/>
                <w:webHidden/>
              </w:rPr>
              <w:fldChar w:fldCharType="end"/>
            </w:r>
          </w:hyperlink>
        </w:p>
        <w:p w14:paraId="2B42644F" w14:textId="73328ED5" w:rsidR="00F94C28" w:rsidRPr="00F94C28" w:rsidRDefault="00F94C28">
          <w:pPr>
            <w:pStyle w:val="TOC2"/>
            <w:rPr>
              <w:rFonts w:ascii="Times New Roman" w:eastAsiaTheme="minorEastAsia" w:hAnsi="Times New Roman" w:cs="Times New Roman"/>
              <w:noProof/>
              <w:sz w:val="22"/>
              <w:szCs w:val="22"/>
            </w:rPr>
          </w:pPr>
          <w:hyperlink w:anchor="_Toc46396274" w:history="1">
            <w:r w:rsidRPr="00F94C28">
              <w:rPr>
                <w:rStyle w:val="Hyperlink"/>
                <w:rFonts w:ascii="Times New Roman" w:hAnsi="Times New Roman" w:cs="Times New Roman"/>
                <w:noProof/>
              </w:rPr>
              <w:t>Electrowetting of Ionic Liquids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_Toc46396274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63</w:t>
            </w:r>
            <w:r w:rsidRPr="00F94C28">
              <w:rPr>
                <w:rFonts w:ascii="Times New Roman" w:hAnsi="Times New Roman" w:cs="Times New Roman"/>
                <w:noProof/>
                <w:webHidden/>
              </w:rPr>
              <w:fldChar w:fldCharType="end"/>
            </w:r>
          </w:hyperlink>
        </w:p>
        <w:p w14:paraId="2D0EF362" w14:textId="40C79786" w:rsidR="00F94C28" w:rsidRPr="00F94C28" w:rsidRDefault="00F94C28">
          <w:pPr>
            <w:pStyle w:val="TOC2"/>
            <w:rPr>
              <w:rFonts w:ascii="Times New Roman" w:eastAsiaTheme="minorEastAsia" w:hAnsi="Times New Roman" w:cs="Times New Roman"/>
              <w:noProof/>
              <w:sz w:val="22"/>
              <w:szCs w:val="22"/>
            </w:rPr>
          </w:pPr>
          <w:hyperlink w:anchor="_Toc46396275" w:history="1">
            <w:r w:rsidRPr="00F94C28">
              <w:rPr>
                <w:rStyle w:val="Hyperlink"/>
                <w:rFonts w:ascii="Times New Roman" w:hAnsi="Times New Roman" w:cs="Times New Roman"/>
                <w:noProof/>
              </w:rPr>
              <w:t>Materials and Methods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_Toc46396275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66</w:t>
            </w:r>
            <w:r w:rsidRPr="00F94C28">
              <w:rPr>
                <w:rFonts w:ascii="Times New Roman" w:hAnsi="Times New Roman" w:cs="Times New Roman"/>
                <w:noProof/>
                <w:webHidden/>
              </w:rPr>
              <w:fldChar w:fldCharType="end"/>
            </w:r>
          </w:hyperlink>
        </w:p>
        <w:p w14:paraId="319BB16C" w14:textId="18D383A8" w:rsidR="00F94C28" w:rsidRPr="00F94C28" w:rsidRDefault="00F94C28">
          <w:pPr>
            <w:pStyle w:val="TOC2"/>
            <w:rPr>
              <w:rFonts w:ascii="Times New Roman" w:eastAsiaTheme="minorEastAsia" w:hAnsi="Times New Roman" w:cs="Times New Roman"/>
              <w:noProof/>
              <w:sz w:val="22"/>
              <w:szCs w:val="22"/>
            </w:rPr>
          </w:pPr>
          <w:hyperlink w:anchor="_Toc46396276" w:history="1">
            <w:r w:rsidRPr="00F94C28">
              <w:rPr>
                <w:rStyle w:val="Hyperlink"/>
                <w:rFonts w:ascii="Times New Roman" w:hAnsi="Times New Roman" w:cs="Times New Roman"/>
                <w:noProof/>
                <w:lang w:bidi="en-US"/>
              </w:rPr>
              <w:t>Constant Bias Results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_Toc46396276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68</w:t>
            </w:r>
            <w:r w:rsidRPr="00F94C28">
              <w:rPr>
                <w:rFonts w:ascii="Times New Roman" w:hAnsi="Times New Roman" w:cs="Times New Roman"/>
                <w:noProof/>
                <w:webHidden/>
              </w:rPr>
              <w:fldChar w:fldCharType="end"/>
            </w:r>
          </w:hyperlink>
        </w:p>
        <w:p w14:paraId="3CF24644" w14:textId="493A4707" w:rsidR="00F94C28" w:rsidRPr="00F94C28" w:rsidRDefault="00F94C28">
          <w:pPr>
            <w:pStyle w:val="TOC2"/>
            <w:rPr>
              <w:rFonts w:ascii="Times New Roman" w:eastAsiaTheme="minorEastAsia" w:hAnsi="Times New Roman" w:cs="Times New Roman"/>
              <w:noProof/>
              <w:sz w:val="22"/>
              <w:szCs w:val="22"/>
            </w:rPr>
          </w:pPr>
          <w:hyperlink w:anchor="_Toc46396277" w:history="1">
            <w:r w:rsidRPr="00F94C28">
              <w:rPr>
                <w:rStyle w:val="Hyperlink"/>
                <w:rFonts w:ascii="Times New Roman" w:hAnsi="Times New Roman" w:cs="Times New Roman"/>
                <w:noProof/>
              </w:rPr>
              <w:t>Pulsed Bias Results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_Toc46396277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72</w:t>
            </w:r>
            <w:r w:rsidRPr="00F94C28">
              <w:rPr>
                <w:rFonts w:ascii="Times New Roman" w:hAnsi="Times New Roman" w:cs="Times New Roman"/>
                <w:noProof/>
                <w:webHidden/>
              </w:rPr>
              <w:fldChar w:fldCharType="end"/>
            </w:r>
          </w:hyperlink>
        </w:p>
        <w:p w14:paraId="357E63DD" w14:textId="4D5AF46C" w:rsidR="00F94C28" w:rsidRPr="00F94C28" w:rsidRDefault="00F94C28">
          <w:pPr>
            <w:pStyle w:val="TOC2"/>
            <w:rPr>
              <w:rFonts w:ascii="Times New Roman" w:eastAsiaTheme="minorEastAsia" w:hAnsi="Times New Roman" w:cs="Times New Roman"/>
              <w:noProof/>
              <w:sz w:val="22"/>
              <w:szCs w:val="22"/>
            </w:rPr>
          </w:pPr>
          <w:hyperlink w:anchor="_Toc46396278" w:history="1">
            <w:r w:rsidRPr="00F94C28">
              <w:rPr>
                <w:rStyle w:val="Hyperlink"/>
                <w:rFonts w:ascii="Times New Roman" w:hAnsi="Times New Roman" w:cs="Times New Roman"/>
                <w:noProof/>
              </w:rPr>
              <w:t>Platform Programmability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_Toc46396278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74</w:t>
            </w:r>
            <w:r w:rsidRPr="00F94C28">
              <w:rPr>
                <w:rFonts w:ascii="Times New Roman" w:hAnsi="Times New Roman" w:cs="Times New Roman"/>
                <w:noProof/>
                <w:webHidden/>
              </w:rPr>
              <w:fldChar w:fldCharType="end"/>
            </w:r>
          </w:hyperlink>
        </w:p>
        <w:p w14:paraId="4CC9E1DD" w14:textId="08A23CF7" w:rsidR="00F94C28" w:rsidRPr="00F94C28" w:rsidRDefault="00F94C28">
          <w:pPr>
            <w:pStyle w:val="TOC2"/>
            <w:rPr>
              <w:rFonts w:ascii="Times New Roman" w:eastAsiaTheme="minorEastAsia" w:hAnsi="Times New Roman" w:cs="Times New Roman"/>
              <w:noProof/>
              <w:sz w:val="22"/>
              <w:szCs w:val="22"/>
            </w:rPr>
          </w:pPr>
          <w:hyperlink w:anchor="_Toc46396279" w:history="1">
            <w:r w:rsidRPr="00F94C28">
              <w:rPr>
                <w:rStyle w:val="Hyperlink"/>
                <w:rFonts w:ascii="Times New Roman" w:hAnsi="Times New Roman" w:cs="Times New Roman"/>
                <w:noProof/>
              </w:rPr>
              <w:t>Conclusion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_Toc46396279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77</w:t>
            </w:r>
            <w:r w:rsidRPr="00F94C28">
              <w:rPr>
                <w:rFonts w:ascii="Times New Roman" w:hAnsi="Times New Roman" w:cs="Times New Roman"/>
                <w:noProof/>
                <w:webHidden/>
              </w:rPr>
              <w:fldChar w:fldCharType="end"/>
            </w:r>
          </w:hyperlink>
        </w:p>
        <w:p w14:paraId="77EAA72F" w14:textId="284041D7" w:rsidR="00F94C28" w:rsidRPr="00F94C28" w:rsidRDefault="00F94C28">
          <w:pPr>
            <w:pStyle w:val="TOC1"/>
            <w:rPr>
              <w:rFonts w:ascii="Times New Roman" w:eastAsiaTheme="minorEastAsia" w:hAnsi="Times New Roman" w:cs="Times New Roman"/>
              <w:noProof/>
              <w:sz w:val="22"/>
              <w:szCs w:val="22"/>
            </w:rPr>
          </w:pPr>
          <w:hyperlink w:anchor="_Toc46396280" w:history="1">
            <w:r w:rsidRPr="00F94C28">
              <w:rPr>
                <w:rStyle w:val="Hyperlink"/>
                <w:rFonts w:ascii="Times New Roman" w:hAnsi="Times New Roman" w:cs="Times New Roman"/>
                <w:noProof/>
              </w:rPr>
              <w:t>CHAPTER 3 - Combinatorial Thin Film Sputtering For Rapid Materials Discovery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_Toc46396280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79</w:t>
            </w:r>
            <w:r w:rsidRPr="00F94C28">
              <w:rPr>
                <w:rFonts w:ascii="Times New Roman" w:hAnsi="Times New Roman" w:cs="Times New Roman"/>
                <w:noProof/>
                <w:webHidden/>
              </w:rPr>
              <w:fldChar w:fldCharType="end"/>
            </w:r>
          </w:hyperlink>
        </w:p>
        <w:p w14:paraId="001CB65B" w14:textId="06BFCCCE" w:rsidR="00F94C28" w:rsidRPr="00F94C28" w:rsidRDefault="00F94C28">
          <w:pPr>
            <w:pStyle w:val="TOC2"/>
            <w:rPr>
              <w:rFonts w:ascii="Times New Roman" w:eastAsiaTheme="minorEastAsia" w:hAnsi="Times New Roman" w:cs="Times New Roman"/>
              <w:noProof/>
              <w:sz w:val="22"/>
              <w:szCs w:val="22"/>
            </w:rPr>
          </w:pPr>
          <w:hyperlink w:anchor="_Toc46396281" w:history="1">
            <w:r w:rsidRPr="00F94C28">
              <w:rPr>
                <w:rStyle w:val="Hyperlink"/>
                <w:rFonts w:ascii="Times New Roman" w:hAnsi="Times New Roman" w:cs="Times New Roman"/>
                <w:noProof/>
              </w:rPr>
              <w:t>Motivation and History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_Toc46396281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79</w:t>
            </w:r>
            <w:r w:rsidRPr="00F94C28">
              <w:rPr>
                <w:rFonts w:ascii="Times New Roman" w:hAnsi="Times New Roman" w:cs="Times New Roman"/>
                <w:noProof/>
                <w:webHidden/>
              </w:rPr>
              <w:fldChar w:fldCharType="end"/>
            </w:r>
          </w:hyperlink>
        </w:p>
        <w:p w14:paraId="688C7355" w14:textId="530E0F12" w:rsidR="00F94C28" w:rsidRPr="00F94C28" w:rsidRDefault="00F94C28">
          <w:pPr>
            <w:pStyle w:val="TOC2"/>
            <w:rPr>
              <w:rFonts w:ascii="Times New Roman" w:eastAsiaTheme="minorEastAsia" w:hAnsi="Times New Roman" w:cs="Times New Roman"/>
              <w:noProof/>
              <w:sz w:val="22"/>
              <w:szCs w:val="22"/>
            </w:rPr>
          </w:pPr>
          <w:hyperlink w:anchor="_Toc46396282" w:history="1">
            <w:r w:rsidRPr="00F94C28">
              <w:rPr>
                <w:rStyle w:val="Hyperlink"/>
                <w:rFonts w:ascii="Times New Roman" w:hAnsi="Times New Roman" w:cs="Times New Roman"/>
                <w:noProof/>
              </w:rPr>
              <w:t>Computational Modeling of Co-Sputtering</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_Toc46396282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81</w:t>
            </w:r>
            <w:r w:rsidRPr="00F94C28">
              <w:rPr>
                <w:rFonts w:ascii="Times New Roman" w:hAnsi="Times New Roman" w:cs="Times New Roman"/>
                <w:noProof/>
                <w:webHidden/>
              </w:rPr>
              <w:fldChar w:fldCharType="end"/>
            </w:r>
          </w:hyperlink>
        </w:p>
        <w:p w14:paraId="6F317F82" w14:textId="2474BAF8"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83" w:history="1">
            <w:r w:rsidRPr="00F94C28">
              <w:rPr>
                <w:rStyle w:val="Hyperlink"/>
                <w:rFonts w:ascii="Times New Roman" w:hAnsi="Times New Roman" w:cs="Times New Roman"/>
                <w:noProof/>
              </w:rPr>
              <w:t>Physical Parameters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_Toc46396283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83</w:t>
            </w:r>
            <w:r w:rsidRPr="00F94C28">
              <w:rPr>
                <w:rFonts w:ascii="Times New Roman" w:hAnsi="Times New Roman" w:cs="Times New Roman"/>
                <w:noProof/>
                <w:webHidden/>
              </w:rPr>
              <w:fldChar w:fldCharType="end"/>
            </w:r>
          </w:hyperlink>
        </w:p>
        <w:p w14:paraId="58F5A193" w14:textId="06852541"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84" w:history="1">
            <w:r w:rsidRPr="00F94C28">
              <w:rPr>
                <w:rStyle w:val="Hyperlink"/>
                <w:rFonts w:ascii="Times New Roman" w:hAnsi="Times New Roman" w:cs="Times New Roman"/>
                <w:noProof/>
              </w:rPr>
              <w:t>Two-Element Modeling</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_Toc46396284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86</w:t>
            </w:r>
            <w:r w:rsidRPr="00F94C28">
              <w:rPr>
                <w:rFonts w:ascii="Times New Roman" w:hAnsi="Times New Roman" w:cs="Times New Roman"/>
                <w:noProof/>
                <w:webHidden/>
              </w:rPr>
              <w:fldChar w:fldCharType="end"/>
            </w:r>
          </w:hyperlink>
        </w:p>
        <w:p w14:paraId="62446E46" w14:textId="31C7F71E" w:rsidR="00F94C28" w:rsidRPr="00F94C28" w:rsidRDefault="00F94C28">
          <w:pPr>
            <w:pStyle w:val="TOC2"/>
            <w:rPr>
              <w:rFonts w:ascii="Times New Roman" w:eastAsiaTheme="minorEastAsia" w:hAnsi="Times New Roman" w:cs="Times New Roman"/>
              <w:noProof/>
              <w:sz w:val="22"/>
              <w:szCs w:val="22"/>
            </w:rPr>
          </w:pPr>
          <w:hyperlink w:anchor="_Toc46396285" w:history="1">
            <w:r w:rsidRPr="00F94C28">
              <w:rPr>
                <w:rStyle w:val="Hyperlink"/>
                <w:rFonts w:ascii="Times New Roman" w:hAnsi="Times New Roman" w:cs="Times New Roman"/>
                <w:noProof/>
              </w:rPr>
              <w:t>CoCrCuFeNi HEA</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_Toc46396285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88</w:t>
            </w:r>
            <w:r w:rsidRPr="00F94C28">
              <w:rPr>
                <w:rFonts w:ascii="Times New Roman" w:hAnsi="Times New Roman" w:cs="Times New Roman"/>
                <w:noProof/>
                <w:webHidden/>
              </w:rPr>
              <w:fldChar w:fldCharType="end"/>
            </w:r>
          </w:hyperlink>
        </w:p>
        <w:p w14:paraId="76476684" w14:textId="62177119" w:rsidR="00F94C28" w:rsidRPr="00F94C28" w:rsidRDefault="00F94C28">
          <w:pPr>
            <w:pStyle w:val="TOC2"/>
            <w:rPr>
              <w:rFonts w:ascii="Times New Roman" w:eastAsiaTheme="minorEastAsia" w:hAnsi="Times New Roman" w:cs="Times New Roman"/>
              <w:noProof/>
              <w:sz w:val="22"/>
              <w:szCs w:val="22"/>
            </w:rPr>
          </w:pPr>
          <w:hyperlink w:anchor="_Toc46396286" w:history="1">
            <w:r w:rsidRPr="00F94C28">
              <w:rPr>
                <w:rStyle w:val="Hyperlink"/>
                <w:rFonts w:ascii="Times New Roman" w:hAnsi="Times New Roman" w:cs="Times New Roman"/>
                <w:noProof/>
              </w:rPr>
              <w:t>CoCrCuFeNi HEA</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_Toc46396286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89</w:t>
            </w:r>
            <w:r w:rsidRPr="00F94C28">
              <w:rPr>
                <w:rFonts w:ascii="Times New Roman" w:hAnsi="Times New Roman" w:cs="Times New Roman"/>
                <w:noProof/>
                <w:webHidden/>
              </w:rPr>
              <w:fldChar w:fldCharType="end"/>
            </w:r>
          </w:hyperlink>
        </w:p>
        <w:p w14:paraId="2C34D628" w14:textId="4E790F59" w:rsidR="00F94C28" w:rsidRPr="00F94C28" w:rsidRDefault="00F94C28">
          <w:pPr>
            <w:pStyle w:val="TOC2"/>
            <w:rPr>
              <w:rFonts w:ascii="Times New Roman" w:eastAsiaTheme="minorEastAsia" w:hAnsi="Times New Roman" w:cs="Times New Roman"/>
              <w:noProof/>
              <w:sz w:val="22"/>
              <w:szCs w:val="22"/>
            </w:rPr>
          </w:pPr>
          <w:hyperlink w:anchor="_Toc46396287" w:history="1">
            <w:r w:rsidRPr="00F94C28">
              <w:rPr>
                <w:rStyle w:val="Hyperlink"/>
                <w:rFonts w:ascii="Times New Roman" w:hAnsi="Times New Roman" w:cs="Times New Roman"/>
                <w:noProof/>
              </w:rPr>
              <w:t>CrMnNiFe HEA</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_Toc46396287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90</w:t>
            </w:r>
            <w:r w:rsidRPr="00F94C28">
              <w:rPr>
                <w:rFonts w:ascii="Times New Roman" w:hAnsi="Times New Roman" w:cs="Times New Roman"/>
                <w:noProof/>
                <w:webHidden/>
              </w:rPr>
              <w:fldChar w:fldCharType="end"/>
            </w:r>
          </w:hyperlink>
        </w:p>
        <w:p w14:paraId="02088E48" w14:textId="7E45C7F3"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88" w:history="1">
            <w:r w:rsidRPr="00F94C28">
              <w:rPr>
                <w:rStyle w:val="Hyperlink"/>
                <w:rFonts w:ascii="Times New Roman" w:hAnsi="Times New Roman" w:cs="Times New Roman"/>
                <w:noProof/>
              </w:rPr>
              <w:t>Methods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_Toc46396288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90</w:t>
            </w:r>
            <w:r w:rsidRPr="00F94C28">
              <w:rPr>
                <w:rFonts w:ascii="Times New Roman" w:hAnsi="Times New Roman" w:cs="Times New Roman"/>
                <w:noProof/>
                <w:webHidden/>
              </w:rPr>
              <w:fldChar w:fldCharType="end"/>
            </w:r>
          </w:hyperlink>
        </w:p>
        <w:p w14:paraId="1D471A27" w14:textId="68F2DE9E"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89" w:history="1">
            <w:r w:rsidRPr="00F94C28">
              <w:rPr>
                <w:rStyle w:val="Hyperlink"/>
                <w:rFonts w:ascii="Times New Roman" w:hAnsi="Times New Roman" w:cs="Times New Roman"/>
                <w:noProof/>
              </w:rPr>
              <w:t>Four-Element Modeling</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_Toc46396289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90</w:t>
            </w:r>
            <w:r w:rsidRPr="00F94C28">
              <w:rPr>
                <w:rFonts w:ascii="Times New Roman" w:hAnsi="Times New Roman" w:cs="Times New Roman"/>
                <w:noProof/>
                <w:webHidden/>
              </w:rPr>
              <w:fldChar w:fldCharType="end"/>
            </w:r>
          </w:hyperlink>
        </w:p>
        <w:p w14:paraId="4BC31446" w14:textId="3D65882E" w:rsidR="00F94C28" w:rsidRPr="00F94C28" w:rsidRDefault="00F94C28">
          <w:pPr>
            <w:pStyle w:val="TOC2"/>
            <w:rPr>
              <w:rFonts w:ascii="Times New Roman" w:eastAsiaTheme="minorEastAsia" w:hAnsi="Times New Roman" w:cs="Times New Roman"/>
              <w:noProof/>
              <w:sz w:val="22"/>
              <w:szCs w:val="22"/>
            </w:rPr>
          </w:pPr>
          <w:hyperlink w:anchor="_Toc46396290" w:history="1">
            <w:r w:rsidRPr="00F94C28">
              <w:rPr>
                <w:rStyle w:val="Hyperlink"/>
                <w:rFonts w:ascii="Times New Roman" w:hAnsi="Times New Roman" w:cs="Times New Roman"/>
                <w:noProof/>
              </w:rPr>
              <w:t>TiZrHfW HEA</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_Toc46396290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93</w:t>
            </w:r>
            <w:r w:rsidRPr="00F94C28">
              <w:rPr>
                <w:rFonts w:ascii="Times New Roman" w:hAnsi="Times New Roman" w:cs="Times New Roman"/>
                <w:noProof/>
                <w:webHidden/>
              </w:rPr>
              <w:fldChar w:fldCharType="end"/>
            </w:r>
          </w:hyperlink>
        </w:p>
        <w:p w14:paraId="15EDA490" w14:textId="331150F8"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91" w:history="1">
            <w:r w:rsidRPr="00F94C28">
              <w:rPr>
                <w:rStyle w:val="Hyperlink"/>
                <w:rFonts w:ascii="Times New Roman" w:hAnsi="Times New Roman" w:cs="Times New Roman"/>
                <w:noProof/>
              </w:rPr>
              <w:t>Methods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_Toc46396291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93</w:t>
            </w:r>
            <w:r w:rsidRPr="00F94C28">
              <w:rPr>
                <w:rFonts w:ascii="Times New Roman" w:hAnsi="Times New Roman" w:cs="Times New Roman"/>
                <w:noProof/>
                <w:webHidden/>
              </w:rPr>
              <w:fldChar w:fldCharType="end"/>
            </w:r>
          </w:hyperlink>
        </w:p>
        <w:p w14:paraId="58CEE7B3" w14:textId="5BACA40D"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92" w:history="1">
            <w:r w:rsidRPr="00F94C28">
              <w:rPr>
                <w:rStyle w:val="Hyperlink"/>
                <w:rFonts w:ascii="Times New Roman" w:hAnsi="Times New Roman" w:cs="Times New Roman"/>
                <w:noProof/>
              </w:rPr>
              <w:t>Four-Element Modeling</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_Toc46396292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95</w:t>
            </w:r>
            <w:r w:rsidRPr="00F94C28">
              <w:rPr>
                <w:rFonts w:ascii="Times New Roman" w:hAnsi="Times New Roman" w:cs="Times New Roman"/>
                <w:noProof/>
                <w:webHidden/>
              </w:rPr>
              <w:fldChar w:fldCharType="end"/>
            </w:r>
          </w:hyperlink>
        </w:p>
        <w:p w14:paraId="149BB17F" w14:textId="248D28BB" w:rsidR="00F94C28" w:rsidRPr="00F94C28" w:rsidRDefault="00F94C28">
          <w:pPr>
            <w:pStyle w:val="TOC2"/>
            <w:rPr>
              <w:rFonts w:ascii="Times New Roman" w:eastAsiaTheme="minorEastAsia" w:hAnsi="Times New Roman" w:cs="Times New Roman"/>
              <w:noProof/>
              <w:sz w:val="22"/>
              <w:szCs w:val="22"/>
            </w:rPr>
          </w:pPr>
          <w:hyperlink w:anchor="_Toc46396293" w:history="1">
            <w:r w:rsidRPr="00F94C28">
              <w:rPr>
                <w:rStyle w:val="Hyperlink"/>
                <w:rFonts w:ascii="Times New Roman" w:hAnsi="Times New Roman" w:cs="Times New Roman"/>
                <w:noProof/>
              </w:rPr>
              <w:t>Exploring the composition and phase separation and structure of AgFe alloys for magneto-optical applications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_Toc46396293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97</w:t>
            </w:r>
            <w:r w:rsidRPr="00F94C28">
              <w:rPr>
                <w:rFonts w:ascii="Times New Roman" w:hAnsi="Times New Roman" w:cs="Times New Roman"/>
                <w:noProof/>
                <w:webHidden/>
              </w:rPr>
              <w:fldChar w:fldCharType="end"/>
            </w:r>
          </w:hyperlink>
        </w:p>
        <w:p w14:paraId="33F50518" w14:textId="28C16792"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94" w:history="1">
            <w:r w:rsidRPr="00F94C28">
              <w:rPr>
                <w:rStyle w:val="Hyperlink"/>
                <w:rFonts w:ascii="Times New Roman" w:hAnsi="Times New Roman" w:cs="Times New Roman"/>
                <w:noProof/>
              </w:rPr>
              <w:t>Materials and Methods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_Toc46396294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98</w:t>
            </w:r>
            <w:r w:rsidRPr="00F94C28">
              <w:rPr>
                <w:rFonts w:ascii="Times New Roman" w:hAnsi="Times New Roman" w:cs="Times New Roman"/>
                <w:noProof/>
                <w:webHidden/>
              </w:rPr>
              <w:fldChar w:fldCharType="end"/>
            </w:r>
          </w:hyperlink>
        </w:p>
        <w:p w14:paraId="59D126C9" w14:textId="47B92B57"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95" w:history="1">
            <w:r w:rsidRPr="00F94C28">
              <w:rPr>
                <w:rStyle w:val="Hyperlink"/>
                <w:rFonts w:ascii="Times New Roman" w:hAnsi="Times New Roman" w:cs="Times New Roman"/>
                <w:noProof/>
              </w:rPr>
              <w:t>Energy Dispersive X-ray Spectroscopy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_Toc46396295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99</w:t>
            </w:r>
            <w:r w:rsidRPr="00F94C28">
              <w:rPr>
                <w:rFonts w:ascii="Times New Roman" w:hAnsi="Times New Roman" w:cs="Times New Roman"/>
                <w:noProof/>
                <w:webHidden/>
              </w:rPr>
              <w:fldChar w:fldCharType="end"/>
            </w:r>
          </w:hyperlink>
        </w:p>
        <w:p w14:paraId="47C9C848" w14:textId="37DC7271"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96" w:history="1">
            <w:r w:rsidRPr="00F94C28">
              <w:rPr>
                <w:rStyle w:val="Hyperlink"/>
                <w:rFonts w:ascii="Times New Roman" w:hAnsi="Times New Roman" w:cs="Times New Roman"/>
                <w:noProof/>
              </w:rPr>
              <w:t>X-ray Diffraction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_Toc46396296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99</w:t>
            </w:r>
            <w:r w:rsidRPr="00F94C28">
              <w:rPr>
                <w:rFonts w:ascii="Times New Roman" w:hAnsi="Times New Roman" w:cs="Times New Roman"/>
                <w:noProof/>
                <w:webHidden/>
              </w:rPr>
              <w:fldChar w:fldCharType="end"/>
            </w:r>
          </w:hyperlink>
        </w:p>
        <w:p w14:paraId="23155523" w14:textId="0CCE412C"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97" w:history="1">
            <w:r w:rsidRPr="00F94C28">
              <w:rPr>
                <w:rStyle w:val="Hyperlink"/>
                <w:rFonts w:ascii="Times New Roman" w:hAnsi="Times New Roman" w:cs="Times New Roman"/>
                <w:noProof/>
              </w:rPr>
              <w:t>TEM</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_Toc46396297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100</w:t>
            </w:r>
            <w:r w:rsidRPr="00F94C28">
              <w:rPr>
                <w:rFonts w:ascii="Times New Roman" w:hAnsi="Times New Roman" w:cs="Times New Roman"/>
                <w:noProof/>
                <w:webHidden/>
              </w:rPr>
              <w:fldChar w:fldCharType="end"/>
            </w:r>
          </w:hyperlink>
        </w:p>
        <w:p w14:paraId="046FF789" w14:textId="189CF2FF"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98" w:history="1">
            <w:r w:rsidRPr="00F94C28">
              <w:rPr>
                <w:rStyle w:val="Hyperlink"/>
                <w:rFonts w:ascii="Times New Roman" w:hAnsi="Times New Roman" w:cs="Times New Roman"/>
                <w:noProof/>
              </w:rPr>
              <w:t>Electron energy loss spectroscopy (EELS)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_Toc46396298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101</w:t>
            </w:r>
            <w:r w:rsidRPr="00F94C28">
              <w:rPr>
                <w:rFonts w:ascii="Times New Roman" w:hAnsi="Times New Roman" w:cs="Times New Roman"/>
                <w:noProof/>
                <w:webHidden/>
              </w:rPr>
              <w:fldChar w:fldCharType="end"/>
            </w:r>
          </w:hyperlink>
        </w:p>
        <w:p w14:paraId="5677F1C0" w14:textId="24838F11"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299" w:history="1">
            <w:r w:rsidRPr="00F94C28">
              <w:rPr>
                <w:rStyle w:val="Hyperlink"/>
                <w:rFonts w:ascii="Times New Roman" w:hAnsi="Times New Roman" w:cs="Times New Roman"/>
                <w:noProof/>
              </w:rPr>
              <w:t>Ellipsometry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_Toc46396299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101</w:t>
            </w:r>
            <w:r w:rsidRPr="00F94C28">
              <w:rPr>
                <w:rFonts w:ascii="Times New Roman" w:hAnsi="Times New Roman" w:cs="Times New Roman"/>
                <w:noProof/>
                <w:webHidden/>
              </w:rPr>
              <w:fldChar w:fldCharType="end"/>
            </w:r>
          </w:hyperlink>
        </w:p>
        <w:p w14:paraId="52822851" w14:textId="73A61BAA"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300" w:history="1">
            <w:r w:rsidRPr="00F94C28">
              <w:rPr>
                <w:rStyle w:val="Hyperlink"/>
                <w:rFonts w:ascii="Times New Roman" w:hAnsi="Times New Roman" w:cs="Times New Roman"/>
                <w:noProof/>
              </w:rPr>
              <w:t>Magnetometry</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_Toc46396300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101</w:t>
            </w:r>
            <w:r w:rsidRPr="00F94C28">
              <w:rPr>
                <w:rFonts w:ascii="Times New Roman" w:hAnsi="Times New Roman" w:cs="Times New Roman"/>
                <w:noProof/>
                <w:webHidden/>
              </w:rPr>
              <w:fldChar w:fldCharType="end"/>
            </w:r>
          </w:hyperlink>
        </w:p>
        <w:p w14:paraId="665195E6" w14:textId="606F0FD4"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301" w:history="1">
            <w:r w:rsidRPr="00F94C28">
              <w:rPr>
                <w:rStyle w:val="Hyperlink"/>
                <w:rFonts w:ascii="Times New Roman" w:hAnsi="Times New Roman" w:cs="Times New Roman"/>
                <w:noProof/>
              </w:rPr>
              <w:t>Results and Discussion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_Toc46396301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102</w:t>
            </w:r>
            <w:r w:rsidRPr="00F94C28">
              <w:rPr>
                <w:rFonts w:ascii="Times New Roman" w:hAnsi="Times New Roman" w:cs="Times New Roman"/>
                <w:noProof/>
                <w:webHidden/>
              </w:rPr>
              <w:fldChar w:fldCharType="end"/>
            </w:r>
          </w:hyperlink>
        </w:p>
        <w:p w14:paraId="62F076AA" w14:textId="532DA5D1" w:rsidR="00F94C28" w:rsidRPr="00F94C28" w:rsidRDefault="00F94C28">
          <w:pPr>
            <w:pStyle w:val="TOC3"/>
            <w:tabs>
              <w:tab w:val="right" w:leader="dot" w:pos="8630"/>
            </w:tabs>
            <w:rPr>
              <w:rFonts w:ascii="Times New Roman" w:eastAsiaTheme="minorEastAsia" w:hAnsi="Times New Roman" w:cs="Times New Roman"/>
              <w:noProof/>
              <w:sz w:val="22"/>
              <w:szCs w:val="22"/>
            </w:rPr>
          </w:pPr>
          <w:hyperlink w:anchor="_Toc46396302" w:history="1">
            <w:r w:rsidRPr="00F94C28">
              <w:rPr>
                <w:rStyle w:val="Hyperlink"/>
                <w:rFonts w:ascii="Times New Roman" w:hAnsi="Times New Roman" w:cs="Times New Roman"/>
                <w:noProof/>
              </w:rPr>
              <w:t>Conclusion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_Toc46396302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116</w:t>
            </w:r>
            <w:r w:rsidRPr="00F94C28">
              <w:rPr>
                <w:rFonts w:ascii="Times New Roman" w:hAnsi="Times New Roman" w:cs="Times New Roman"/>
                <w:noProof/>
                <w:webHidden/>
              </w:rPr>
              <w:fldChar w:fldCharType="end"/>
            </w:r>
          </w:hyperlink>
        </w:p>
        <w:p w14:paraId="3E0536FE" w14:textId="775CD355" w:rsidR="00F94C28" w:rsidRPr="00F94C28" w:rsidRDefault="00F94C28">
          <w:pPr>
            <w:pStyle w:val="TOC1"/>
            <w:rPr>
              <w:rFonts w:ascii="Times New Roman" w:eastAsiaTheme="minorEastAsia" w:hAnsi="Times New Roman" w:cs="Times New Roman"/>
              <w:noProof/>
              <w:sz w:val="22"/>
              <w:szCs w:val="22"/>
            </w:rPr>
          </w:pPr>
          <w:hyperlink w:anchor="_Toc46396303" w:history="1">
            <w:r w:rsidRPr="00F94C28">
              <w:rPr>
                <w:rStyle w:val="Hyperlink"/>
                <w:rFonts w:ascii="Times New Roman" w:hAnsi="Times New Roman" w:cs="Times New Roman"/>
                <w:noProof/>
              </w:rPr>
              <w:t>List of References</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_Toc46396303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118</w:t>
            </w:r>
            <w:r w:rsidRPr="00F94C28">
              <w:rPr>
                <w:rFonts w:ascii="Times New Roman" w:hAnsi="Times New Roman" w:cs="Times New Roman"/>
                <w:noProof/>
                <w:webHidden/>
              </w:rPr>
              <w:fldChar w:fldCharType="end"/>
            </w:r>
          </w:hyperlink>
        </w:p>
        <w:p w14:paraId="691B82F1" w14:textId="27E22705" w:rsidR="00F94C28" w:rsidRPr="00F94C28" w:rsidRDefault="00F94C28">
          <w:pPr>
            <w:pStyle w:val="TOC1"/>
            <w:rPr>
              <w:rFonts w:ascii="Times New Roman" w:eastAsiaTheme="minorEastAsia" w:hAnsi="Times New Roman" w:cs="Times New Roman"/>
              <w:noProof/>
              <w:sz w:val="22"/>
              <w:szCs w:val="22"/>
            </w:rPr>
          </w:pPr>
          <w:hyperlink w:anchor="_Toc46396304" w:history="1">
            <w:r w:rsidRPr="00F94C28">
              <w:rPr>
                <w:rStyle w:val="Hyperlink"/>
                <w:rFonts w:ascii="Times New Roman" w:hAnsi="Times New Roman" w:cs="Times New Roman"/>
                <w:noProof/>
              </w:rPr>
              <w:t>Appendix</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_Toc46396304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134</w:t>
            </w:r>
            <w:r w:rsidRPr="00F94C28">
              <w:rPr>
                <w:rFonts w:ascii="Times New Roman" w:hAnsi="Times New Roman" w:cs="Times New Roman"/>
                <w:noProof/>
                <w:webHidden/>
              </w:rPr>
              <w:fldChar w:fldCharType="end"/>
            </w:r>
          </w:hyperlink>
        </w:p>
        <w:p w14:paraId="5F7B3B21" w14:textId="67ADC421" w:rsidR="00F94C28" w:rsidRPr="00F94C28" w:rsidRDefault="00F94C28">
          <w:pPr>
            <w:pStyle w:val="TOC1"/>
            <w:rPr>
              <w:rFonts w:ascii="Times New Roman" w:eastAsiaTheme="minorEastAsia" w:hAnsi="Times New Roman" w:cs="Times New Roman"/>
              <w:noProof/>
              <w:sz w:val="22"/>
              <w:szCs w:val="22"/>
            </w:rPr>
          </w:pPr>
          <w:hyperlink w:anchor="_Toc46396305" w:history="1">
            <w:r w:rsidRPr="00F94C28">
              <w:rPr>
                <w:rStyle w:val="Hyperlink"/>
                <w:rFonts w:ascii="Times New Roman" w:hAnsi="Times New Roman" w:cs="Times New Roman"/>
                <w:noProof/>
              </w:rPr>
              <w:t>Vita</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_Toc46396305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143</w:t>
            </w:r>
            <w:r w:rsidRPr="00F94C28">
              <w:rPr>
                <w:rFonts w:ascii="Times New Roman" w:hAnsi="Times New Roman" w:cs="Times New Roman"/>
                <w:noProof/>
                <w:webHidden/>
              </w:rPr>
              <w:fldChar w:fldCharType="end"/>
            </w:r>
          </w:hyperlink>
        </w:p>
        <w:p w14:paraId="2E24151D" w14:textId="30315BE6" w:rsidR="003F7FED" w:rsidRPr="00F94C28" w:rsidRDefault="00E91931">
          <w:pPr>
            <w:spacing w:line="480" w:lineRule="auto"/>
            <w:rPr>
              <w:rFonts w:ascii="Times New Roman" w:hAnsi="Times New Roman" w:cs="Times New Roman"/>
            </w:rPr>
          </w:pPr>
          <w:r w:rsidRPr="00F94C28">
            <w:rPr>
              <w:rFonts w:ascii="Times New Roman" w:hAnsi="Times New Roman" w:cs="Times New Roman"/>
              <w:b/>
              <w:bCs/>
              <w:noProof/>
            </w:rPr>
            <w:fldChar w:fldCharType="end"/>
          </w:r>
        </w:p>
      </w:sdtContent>
    </w:sdt>
    <w:p w14:paraId="394AD326" w14:textId="0AEEDA8C" w:rsidR="003F7FED" w:rsidRPr="00F94C28" w:rsidRDefault="003F7FED">
      <w:pPr>
        <w:spacing w:line="480" w:lineRule="auto"/>
        <w:rPr>
          <w:rFonts w:ascii="Times New Roman" w:hAnsi="Times New Roman" w:cs="Times New Roman"/>
          <w:b/>
          <w:bCs/>
        </w:rPr>
      </w:pPr>
    </w:p>
    <w:p w14:paraId="0842F64B" w14:textId="0BEF4F06" w:rsidR="006C5834" w:rsidRPr="00F94C28" w:rsidRDefault="006C5834">
      <w:pPr>
        <w:spacing w:line="480" w:lineRule="auto"/>
        <w:rPr>
          <w:rFonts w:ascii="Times New Roman" w:hAnsi="Times New Roman" w:cs="Times New Roman"/>
          <w:b/>
          <w:bCs/>
        </w:rPr>
      </w:pPr>
    </w:p>
    <w:p w14:paraId="76B7605C" w14:textId="73F898B0" w:rsidR="006C5834" w:rsidRPr="00F94C28" w:rsidRDefault="006C5834">
      <w:pPr>
        <w:spacing w:line="480" w:lineRule="auto"/>
        <w:rPr>
          <w:rFonts w:ascii="Times New Roman" w:hAnsi="Times New Roman" w:cs="Times New Roman"/>
          <w:b/>
          <w:bCs/>
        </w:rPr>
      </w:pPr>
    </w:p>
    <w:p w14:paraId="23068E1A" w14:textId="4D864027" w:rsidR="006C5834" w:rsidRPr="00F94C28" w:rsidRDefault="006C5834">
      <w:pPr>
        <w:spacing w:line="480" w:lineRule="auto"/>
        <w:rPr>
          <w:rFonts w:ascii="Times New Roman" w:hAnsi="Times New Roman" w:cs="Times New Roman"/>
          <w:b/>
          <w:bCs/>
        </w:rPr>
      </w:pPr>
    </w:p>
    <w:p w14:paraId="325807AA" w14:textId="77777777" w:rsidR="006C5834" w:rsidRPr="00F94C28" w:rsidRDefault="006C5834">
      <w:pPr>
        <w:spacing w:line="480" w:lineRule="auto"/>
        <w:rPr>
          <w:rFonts w:ascii="Times New Roman" w:hAnsi="Times New Roman" w:cs="Times New Roman"/>
          <w:b/>
          <w:bCs/>
        </w:rPr>
      </w:pPr>
    </w:p>
    <w:p w14:paraId="06933BF0" w14:textId="77777777" w:rsidR="00236E6D" w:rsidRPr="00F94C28" w:rsidRDefault="00236E6D">
      <w:pPr>
        <w:numPr>
          <w:ilvl w:val="12"/>
          <w:numId w:val="0"/>
        </w:numPr>
        <w:spacing w:line="480" w:lineRule="auto"/>
        <w:jc w:val="center"/>
        <w:rPr>
          <w:rFonts w:ascii="Times New Roman" w:hAnsi="Times New Roman" w:cs="Times New Roman"/>
        </w:rPr>
      </w:pPr>
      <w:r w:rsidRPr="00F94C28">
        <w:rPr>
          <w:rFonts w:ascii="Times New Roman" w:hAnsi="Times New Roman" w:cs="Times New Roman"/>
          <w:b/>
          <w:bCs/>
        </w:rPr>
        <w:t>LIST OF TABLES</w:t>
      </w:r>
    </w:p>
    <w:p w14:paraId="596F2593" w14:textId="77777777" w:rsidR="00236E6D" w:rsidRPr="00F94C28" w:rsidRDefault="00236E6D">
      <w:pPr>
        <w:numPr>
          <w:ilvl w:val="12"/>
          <w:numId w:val="0"/>
        </w:numPr>
        <w:spacing w:line="480" w:lineRule="auto"/>
        <w:jc w:val="center"/>
        <w:rPr>
          <w:rFonts w:ascii="Times New Roman" w:hAnsi="Times New Roman" w:cs="Times New Roman"/>
        </w:rPr>
      </w:pPr>
    </w:p>
    <w:p w14:paraId="18016BDF" w14:textId="77777777" w:rsidR="00236E6D" w:rsidRPr="00F94C28" w:rsidRDefault="00236E6D" w:rsidP="00F94C2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p>
    <w:p w14:paraId="45DF4BC6" w14:textId="6EA7E95F" w:rsidR="00F94C28" w:rsidRPr="00F94C28" w:rsidRDefault="00665C7E" w:rsidP="00F94C28">
      <w:pPr>
        <w:pStyle w:val="TableofFigures"/>
        <w:tabs>
          <w:tab w:val="right" w:leader="dot" w:pos="8630"/>
        </w:tabs>
        <w:spacing w:line="480" w:lineRule="auto"/>
        <w:rPr>
          <w:rFonts w:ascii="Times New Roman" w:eastAsiaTheme="minorEastAsia" w:hAnsi="Times New Roman" w:cs="Times New Roman"/>
          <w:noProof/>
          <w:sz w:val="22"/>
          <w:szCs w:val="22"/>
        </w:rPr>
      </w:pPr>
      <w:r w:rsidRPr="00F94C28">
        <w:rPr>
          <w:rFonts w:ascii="Times New Roman" w:hAnsi="Times New Roman" w:cs="Times New Roman"/>
        </w:rPr>
        <w:fldChar w:fldCharType="begin"/>
      </w:r>
      <w:r w:rsidR="00236E6D" w:rsidRPr="00F94C28">
        <w:rPr>
          <w:rFonts w:ascii="Times New Roman" w:hAnsi="Times New Roman" w:cs="Times New Roman"/>
        </w:rPr>
        <w:instrText xml:space="preserve"> TOC \h \z \c "Table" </w:instrText>
      </w:r>
      <w:r w:rsidRPr="00F94C28">
        <w:rPr>
          <w:rFonts w:ascii="Times New Roman" w:hAnsi="Times New Roman" w:cs="Times New Roman"/>
        </w:rPr>
        <w:fldChar w:fldCharType="separate"/>
      </w:r>
      <w:hyperlink w:anchor="_Toc46396307" w:history="1">
        <w:r w:rsidR="00F94C28" w:rsidRPr="00F94C28">
          <w:rPr>
            <w:rStyle w:val="Hyperlink"/>
            <w:rFonts w:ascii="Times New Roman" w:hAnsi="Times New Roman" w:cs="Times New Roman"/>
            <w:noProof/>
          </w:rPr>
          <w:t>Table 1.1</w:t>
        </w:r>
        <w:r w:rsidR="00F94C28" w:rsidRPr="00F94C28">
          <w:rPr>
            <w:rStyle w:val="Hyperlink"/>
            <w:rFonts w:ascii="Times New Roman" w:hAnsi="Times New Roman" w:cs="Times New Roman"/>
            <w:iCs/>
            <w:noProof/>
          </w:rPr>
          <w:t xml:space="preserve">: Various electrical and physical properties of several frequently used active layers, demonstrating the benefits of aIGZO for AM TFT consideration. Reproduced from  [15]. </w:t>
        </w:r>
        <w:r w:rsidR="00F94C28" w:rsidRPr="00F94C28">
          <w:rPr>
            <w:rFonts w:ascii="Times New Roman" w:hAnsi="Times New Roman" w:cs="Times New Roman"/>
            <w:noProof/>
            <w:webHidden/>
          </w:rPr>
          <w:tab/>
        </w:r>
        <w:r w:rsidR="00F94C28" w:rsidRPr="00F94C28">
          <w:rPr>
            <w:rFonts w:ascii="Times New Roman" w:hAnsi="Times New Roman" w:cs="Times New Roman"/>
            <w:noProof/>
            <w:webHidden/>
          </w:rPr>
          <w:fldChar w:fldCharType="begin"/>
        </w:r>
        <w:r w:rsidR="00F94C28" w:rsidRPr="00F94C28">
          <w:rPr>
            <w:rFonts w:ascii="Times New Roman" w:hAnsi="Times New Roman" w:cs="Times New Roman"/>
            <w:noProof/>
            <w:webHidden/>
          </w:rPr>
          <w:instrText xml:space="preserve"> PAGEREF _Toc46396307 \h </w:instrText>
        </w:r>
        <w:r w:rsidR="00F94C28" w:rsidRPr="00F94C28">
          <w:rPr>
            <w:rFonts w:ascii="Times New Roman" w:hAnsi="Times New Roman" w:cs="Times New Roman"/>
            <w:noProof/>
            <w:webHidden/>
          </w:rPr>
        </w:r>
        <w:r w:rsidR="00F94C28" w:rsidRPr="00F94C28">
          <w:rPr>
            <w:rFonts w:ascii="Times New Roman" w:hAnsi="Times New Roman" w:cs="Times New Roman"/>
            <w:noProof/>
            <w:webHidden/>
          </w:rPr>
          <w:fldChar w:fldCharType="separate"/>
        </w:r>
        <w:r w:rsidR="00F94C28" w:rsidRPr="00F94C28">
          <w:rPr>
            <w:rFonts w:ascii="Times New Roman" w:hAnsi="Times New Roman" w:cs="Times New Roman"/>
            <w:noProof/>
            <w:webHidden/>
          </w:rPr>
          <w:t>17</w:t>
        </w:r>
        <w:r w:rsidR="00F94C28" w:rsidRPr="00F94C28">
          <w:rPr>
            <w:rFonts w:ascii="Times New Roman" w:hAnsi="Times New Roman" w:cs="Times New Roman"/>
            <w:noProof/>
            <w:webHidden/>
          </w:rPr>
          <w:fldChar w:fldCharType="end"/>
        </w:r>
      </w:hyperlink>
    </w:p>
    <w:p w14:paraId="226AB423" w14:textId="45627ED1" w:rsidR="00F94C28" w:rsidRPr="00F94C28" w:rsidRDefault="00F94C28" w:rsidP="00F94C28">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46396308" w:history="1">
        <w:r w:rsidRPr="00F94C28">
          <w:rPr>
            <w:rStyle w:val="Hyperlink"/>
            <w:rFonts w:ascii="Times New Roman" w:hAnsi="Times New Roman" w:cs="Times New Roman"/>
            <w:noProof/>
          </w:rPr>
          <w:t>Table 2.1</w:t>
        </w:r>
        <w:r w:rsidRPr="00F94C28">
          <w:rPr>
            <w:rStyle w:val="Hyperlink"/>
            <w:rFonts w:ascii="Times New Roman" w:hAnsi="Times New Roman" w:cs="Times New Roman"/>
            <w:iCs/>
            <w:noProof/>
          </w:rPr>
          <w:t>:</w:t>
        </w:r>
        <w:r w:rsidRPr="00F94C28">
          <w:rPr>
            <w:rStyle w:val="Hyperlink"/>
            <w:rFonts w:ascii="Times New Roman" w:hAnsi="Times New Roman" w:cs="Times New Roman"/>
            <w:noProof/>
          </w:rPr>
          <w:t xml:space="preserve"> Properties of several chosen ionic liquids, including: molecular volume (</w:t>
        </w:r>
        <w:r w:rsidRPr="00F94C28">
          <w:rPr>
            <w:rStyle w:val="Hyperlink"/>
            <w:rFonts w:ascii="Times New Roman" w:hAnsi="Times New Roman" w:cs="Times New Roman"/>
            <w:i/>
            <w:noProof/>
          </w:rPr>
          <w:t>V</w:t>
        </w:r>
        <w:r w:rsidRPr="00F94C28">
          <w:rPr>
            <w:rStyle w:val="Hyperlink"/>
            <w:rFonts w:ascii="Times New Roman" w:hAnsi="Times New Roman" w:cs="Times New Roman"/>
            <w:noProof/>
            <w:vertAlign w:val="subscript"/>
          </w:rPr>
          <w:t>m</w:t>
        </w:r>
        <w:r w:rsidRPr="00F94C28">
          <w:rPr>
            <w:rStyle w:val="Hyperlink"/>
            <w:rFonts w:ascii="Times New Roman" w:hAnsi="Times New Roman" w:cs="Times New Roman"/>
            <w:noProof/>
          </w:rPr>
          <w:t>), Ion Pair Diameter (</w:t>
        </w:r>
        <w:r w:rsidRPr="00F94C28">
          <w:rPr>
            <w:rStyle w:val="Hyperlink"/>
            <w:rFonts w:ascii="Times New Roman" w:hAnsi="Times New Roman" w:cs="Times New Roman"/>
            <w:i/>
            <w:noProof/>
          </w:rPr>
          <w:t>d</w:t>
        </w:r>
        <w:r w:rsidRPr="00F94C28">
          <w:rPr>
            <w:rStyle w:val="Hyperlink"/>
            <w:rFonts w:ascii="Times New Roman" w:hAnsi="Times New Roman" w:cs="Times New Roman"/>
            <w:noProof/>
            <w:vertAlign w:val="subscript"/>
          </w:rPr>
          <w:t>m</w:t>
        </w:r>
        <w:r w:rsidRPr="00F94C28">
          <w:rPr>
            <w:rStyle w:val="Hyperlink"/>
            <w:rFonts w:ascii="Times New Roman" w:hAnsi="Times New Roman" w:cs="Times New Roman"/>
            <w:noProof/>
          </w:rPr>
          <w:t>), Viscosity (η), Surface tension (γ), and static advancing (θ</w:t>
        </w:r>
        <w:r w:rsidRPr="00F94C28">
          <w:rPr>
            <w:rStyle w:val="Hyperlink"/>
            <w:rFonts w:ascii="Times New Roman" w:hAnsi="Times New Roman" w:cs="Times New Roman"/>
            <w:noProof/>
            <w:vertAlign w:val="subscript"/>
          </w:rPr>
          <w:t>A</w:t>
        </w:r>
        <w:r w:rsidRPr="00F94C28">
          <w:rPr>
            <w:rStyle w:val="Hyperlink"/>
            <w:rFonts w:ascii="Times New Roman" w:hAnsi="Times New Roman" w:cs="Times New Roman"/>
            <w:noProof/>
          </w:rPr>
          <w:t>) and Receding (θ</w:t>
        </w:r>
        <w:r w:rsidRPr="00F94C28">
          <w:rPr>
            <w:rStyle w:val="Hyperlink"/>
            <w:rFonts w:ascii="Times New Roman" w:hAnsi="Times New Roman" w:cs="Times New Roman"/>
            <w:noProof/>
            <w:vertAlign w:val="subscript"/>
          </w:rPr>
          <w:t>R</w:t>
        </w:r>
        <w:r w:rsidRPr="00F94C28">
          <w:rPr>
            <w:rStyle w:val="Hyperlink"/>
            <w:rFonts w:ascii="Times New Roman" w:hAnsi="Times New Roman" w:cs="Times New Roman"/>
            <w:noProof/>
          </w:rPr>
          <w:t xml:space="preserve">) contact Angles at 0 V. Reproduced from [73].  </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_Toc46396308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65</w:t>
        </w:r>
        <w:r w:rsidRPr="00F94C28">
          <w:rPr>
            <w:rFonts w:ascii="Times New Roman" w:hAnsi="Times New Roman" w:cs="Times New Roman"/>
            <w:noProof/>
            <w:webHidden/>
          </w:rPr>
          <w:fldChar w:fldCharType="end"/>
        </w:r>
      </w:hyperlink>
    </w:p>
    <w:p w14:paraId="728D67F2" w14:textId="2C764829" w:rsidR="00F94C28" w:rsidRPr="00F94C28" w:rsidRDefault="00F94C28" w:rsidP="00F94C28">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46396309" w:history="1">
        <w:r w:rsidRPr="00F94C28">
          <w:rPr>
            <w:rStyle w:val="Hyperlink"/>
            <w:rFonts w:ascii="Times New Roman" w:hAnsi="Times New Roman" w:cs="Times New Roman"/>
            <w:noProof/>
          </w:rPr>
          <w:t>Table 3.1: Sputtering conditions for HEA deposition. Total sputter rate was calculated to be 2.27 nm/min.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_Toc46396309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91</w:t>
        </w:r>
        <w:r w:rsidRPr="00F94C28">
          <w:rPr>
            <w:rFonts w:ascii="Times New Roman" w:hAnsi="Times New Roman" w:cs="Times New Roman"/>
            <w:noProof/>
            <w:webHidden/>
          </w:rPr>
          <w:fldChar w:fldCharType="end"/>
        </w:r>
      </w:hyperlink>
    </w:p>
    <w:p w14:paraId="35D9A8D3" w14:textId="179EE276" w:rsidR="00F94C28" w:rsidRPr="00F94C28" w:rsidRDefault="00F94C28" w:rsidP="00F94C28">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46396310" w:history="1">
        <w:r w:rsidRPr="00F94C28">
          <w:rPr>
            <w:rStyle w:val="Hyperlink"/>
            <w:rFonts w:ascii="Times New Roman" w:hAnsi="Times New Roman" w:cs="Times New Roman"/>
            <w:noProof/>
          </w:rPr>
          <w:t>Table 3.2: Sputtering conditions for HEA deposition. Total sputter rate was calculated to be 6 nm/min.</w:t>
        </w:r>
        <w:r w:rsidRPr="00F94C28">
          <w:rPr>
            <w:rFonts w:ascii="Times New Roman" w:hAnsi="Times New Roman" w:cs="Times New Roman"/>
            <w:noProof/>
            <w:webHidden/>
          </w:rPr>
          <w:tab/>
        </w:r>
        <w:r w:rsidRPr="00F94C28">
          <w:rPr>
            <w:rFonts w:ascii="Times New Roman" w:hAnsi="Times New Roman" w:cs="Times New Roman"/>
            <w:noProof/>
            <w:webHidden/>
          </w:rPr>
          <w:fldChar w:fldCharType="begin"/>
        </w:r>
        <w:r w:rsidRPr="00F94C28">
          <w:rPr>
            <w:rFonts w:ascii="Times New Roman" w:hAnsi="Times New Roman" w:cs="Times New Roman"/>
            <w:noProof/>
            <w:webHidden/>
          </w:rPr>
          <w:instrText xml:space="preserve"> PAGEREF _Toc46396310 \h </w:instrText>
        </w:r>
        <w:r w:rsidRPr="00F94C28">
          <w:rPr>
            <w:rFonts w:ascii="Times New Roman" w:hAnsi="Times New Roman" w:cs="Times New Roman"/>
            <w:noProof/>
            <w:webHidden/>
          </w:rPr>
        </w:r>
        <w:r w:rsidRPr="00F94C28">
          <w:rPr>
            <w:rFonts w:ascii="Times New Roman" w:hAnsi="Times New Roman" w:cs="Times New Roman"/>
            <w:noProof/>
            <w:webHidden/>
          </w:rPr>
          <w:fldChar w:fldCharType="separate"/>
        </w:r>
        <w:r w:rsidRPr="00F94C28">
          <w:rPr>
            <w:rFonts w:ascii="Times New Roman" w:hAnsi="Times New Roman" w:cs="Times New Roman"/>
            <w:noProof/>
            <w:webHidden/>
          </w:rPr>
          <w:t>9</w:t>
        </w:r>
        <w:r w:rsidRPr="00F94C28">
          <w:rPr>
            <w:rFonts w:ascii="Times New Roman" w:hAnsi="Times New Roman" w:cs="Times New Roman"/>
            <w:noProof/>
            <w:webHidden/>
          </w:rPr>
          <w:t>4</w:t>
        </w:r>
        <w:r w:rsidRPr="00F94C28">
          <w:rPr>
            <w:rFonts w:ascii="Times New Roman" w:hAnsi="Times New Roman" w:cs="Times New Roman"/>
            <w:noProof/>
            <w:webHidden/>
          </w:rPr>
          <w:fldChar w:fldCharType="end"/>
        </w:r>
      </w:hyperlink>
    </w:p>
    <w:p w14:paraId="6F816C28" w14:textId="424E033E" w:rsidR="00236E6D" w:rsidRPr="00F94C28" w:rsidRDefault="00665C7E" w:rsidP="00F94C2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r w:rsidRPr="00F94C28">
        <w:rPr>
          <w:rFonts w:ascii="Times New Roman" w:hAnsi="Times New Roman" w:cs="Times New Roman"/>
        </w:rPr>
        <w:fldChar w:fldCharType="end"/>
      </w:r>
    </w:p>
    <w:p w14:paraId="531F1D83" w14:textId="77777777" w:rsidR="00236E6D" w:rsidRPr="00F94C28" w:rsidRDefault="00236E6D">
      <w:pPr>
        <w:spacing w:line="480" w:lineRule="auto"/>
        <w:rPr>
          <w:rFonts w:ascii="Times New Roman" w:hAnsi="Times New Roman" w:cs="Times New Roman"/>
        </w:rPr>
      </w:pPr>
    </w:p>
    <w:p w14:paraId="6BBC027A" w14:textId="77777777" w:rsidR="00236E6D" w:rsidRPr="00F94C28" w:rsidRDefault="00236E6D">
      <w:pPr>
        <w:spacing w:line="480" w:lineRule="auto"/>
        <w:rPr>
          <w:rFonts w:ascii="Times New Roman" w:hAnsi="Times New Roman" w:cs="Times New Roman"/>
        </w:rPr>
      </w:pPr>
    </w:p>
    <w:p w14:paraId="26B804FF" w14:textId="77777777" w:rsidR="00236E6D" w:rsidRPr="00F94C28" w:rsidRDefault="00236E6D">
      <w:pPr>
        <w:pStyle w:val="Level1"/>
        <w:tabs>
          <w:tab w:val="right" w:leader="dot" w:pos="8228"/>
        </w:tabs>
        <w:spacing w:line="480" w:lineRule="auto"/>
        <w:ind w:left="0"/>
        <w:rPr>
          <w:rFonts w:cs="Times New Roman"/>
          <w:b/>
          <w:bCs/>
        </w:rPr>
      </w:pPr>
    </w:p>
    <w:p w14:paraId="7CA47C15" w14:textId="77777777" w:rsidR="00236E6D" w:rsidRPr="00F94C28" w:rsidRDefault="00236E6D">
      <w:pPr>
        <w:spacing w:line="480" w:lineRule="auto"/>
        <w:jc w:val="center"/>
        <w:rPr>
          <w:rFonts w:ascii="Times New Roman" w:hAnsi="Times New Roman" w:cs="Times New Roman"/>
          <w:b/>
        </w:rPr>
      </w:pPr>
      <w:r w:rsidRPr="00F94C28">
        <w:rPr>
          <w:rFonts w:ascii="Times New Roman" w:hAnsi="Times New Roman" w:cs="Times New Roman"/>
        </w:rPr>
        <w:br w:type="page"/>
      </w:r>
      <w:r w:rsidRPr="00F94C28">
        <w:rPr>
          <w:rFonts w:ascii="Times New Roman" w:hAnsi="Times New Roman" w:cs="Times New Roman"/>
          <w:b/>
        </w:rPr>
        <w:lastRenderedPageBreak/>
        <w:t>LIST OF FIGURES</w:t>
      </w:r>
    </w:p>
    <w:p w14:paraId="4D391C7A" w14:textId="77777777" w:rsidR="00236E6D" w:rsidRPr="00F94C28" w:rsidRDefault="00236E6D">
      <w:pPr>
        <w:numPr>
          <w:ilvl w:val="12"/>
          <w:numId w:val="0"/>
        </w:numPr>
        <w:spacing w:line="480" w:lineRule="auto"/>
        <w:rPr>
          <w:rFonts w:ascii="Times New Roman" w:hAnsi="Times New Roman" w:cs="Times New Roman"/>
        </w:rPr>
      </w:pPr>
    </w:p>
    <w:p w14:paraId="23064F10" w14:textId="77777777" w:rsidR="00236E6D" w:rsidRPr="00F94C28"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p>
    <w:p w14:paraId="61919EC8" w14:textId="24CABFCB" w:rsidR="0006539C" w:rsidRPr="00F94C28" w:rsidRDefault="00665C7E" w:rsidP="0006539C">
      <w:pPr>
        <w:pStyle w:val="TableofFigures"/>
        <w:tabs>
          <w:tab w:val="right" w:leader="dot" w:pos="8630"/>
        </w:tabs>
        <w:spacing w:line="480" w:lineRule="auto"/>
        <w:rPr>
          <w:rFonts w:ascii="Times New Roman" w:eastAsiaTheme="minorEastAsia" w:hAnsi="Times New Roman" w:cs="Times New Roman"/>
          <w:noProof/>
        </w:rPr>
      </w:pPr>
      <w:r w:rsidRPr="00F94C28">
        <w:rPr>
          <w:rFonts w:ascii="Times New Roman" w:hAnsi="Times New Roman" w:cs="Times New Roman"/>
        </w:rPr>
        <w:fldChar w:fldCharType="begin"/>
      </w:r>
      <w:r w:rsidR="00304BD0" w:rsidRPr="00F94C28">
        <w:rPr>
          <w:rFonts w:ascii="Times New Roman" w:hAnsi="Times New Roman" w:cs="Times New Roman"/>
        </w:rPr>
        <w:instrText xml:space="preserve"> TOC \h \z \c "Figure" </w:instrText>
      </w:r>
      <w:r w:rsidRPr="00F94C28">
        <w:rPr>
          <w:rFonts w:ascii="Times New Roman" w:hAnsi="Times New Roman" w:cs="Times New Roman"/>
        </w:rPr>
        <w:fldChar w:fldCharType="separate"/>
      </w:r>
      <w:hyperlink w:anchor="_Toc43820413" w:history="1">
        <w:r w:rsidR="0006539C" w:rsidRPr="00F94C28">
          <w:rPr>
            <w:rStyle w:val="Hyperlink"/>
            <w:rFonts w:ascii="Times New Roman" w:hAnsi="Times New Roman" w:cs="Times New Roman"/>
            <w:noProof/>
          </w:rPr>
          <w:t xml:space="preserve">Figure 1.1. (a) Schematic diagram illustrating the design of the a-Si TFT and (b) the associated transfer characteristics (drain current </w:t>
        </w:r>
        <w:r w:rsidR="0006539C" w:rsidRPr="00F94C28">
          <w:rPr>
            <w:rStyle w:val="Hyperlink"/>
            <w:rFonts w:ascii="Times New Roman" w:hAnsi="Times New Roman" w:cs="Times New Roman"/>
            <w:i/>
            <w:noProof/>
          </w:rPr>
          <w:t>I</w:t>
        </w:r>
        <w:r w:rsidR="0006539C" w:rsidRPr="00F94C28">
          <w:rPr>
            <w:rStyle w:val="Hyperlink"/>
            <w:rFonts w:ascii="Times New Roman" w:hAnsi="Times New Roman" w:cs="Times New Roman"/>
            <w:noProof/>
            <w:vertAlign w:val="subscript"/>
          </w:rPr>
          <w:t>d</w:t>
        </w:r>
        <w:r w:rsidR="0006539C" w:rsidRPr="00F94C28">
          <w:rPr>
            <w:rStyle w:val="Hyperlink"/>
            <w:rFonts w:ascii="Times New Roman" w:hAnsi="Times New Roman" w:cs="Times New Roman"/>
            <w:noProof/>
          </w:rPr>
          <w:t xml:space="preserve"> plotted logarithmically against gate voltage </w:t>
        </w:r>
        <w:r w:rsidR="0006539C" w:rsidRPr="00F94C28">
          <w:rPr>
            <w:rStyle w:val="Hyperlink"/>
            <w:rFonts w:ascii="Times New Roman" w:hAnsi="Times New Roman" w:cs="Times New Roman"/>
            <w:i/>
            <w:noProof/>
          </w:rPr>
          <w:t>V</w:t>
        </w:r>
        <w:r w:rsidR="0006539C" w:rsidRPr="00F94C28">
          <w:rPr>
            <w:rStyle w:val="Hyperlink"/>
            <w:rFonts w:ascii="Times New Roman" w:hAnsi="Times New Roman" w:cs="Times New Roman"/>
            <w:noProof/>
            <w:vertAlign w:val="subscript"/>
          </w:rPr>
          <w:t>g</w:t>
        </w:r>
        <w:r w:rsidR="0006539C" w:rsidRPr="00F94C28">
          <w:rPr>
            <w:rStyle w:val="Hyperlink"/>
            <w:rFonts w:ascii="Times New Roman" w:hAnsi="Times New Roman" w:cs="Times New Roman"/>
            <w:noProof/>
          </w:rPr>
          <w:t xml:space="preserve"> for the given values of drain voltage </w:t>
        </w:r>
        <w:r w:rsidR="0006539C" w:rsidRPr="00F94C28">
          <w:rPr>
            <w:rStyle w:val="Hyperlink"/>
            <w:rFonts w:ascii="Times New Roman" w:hAnsi="Times New Roman" w:cs="Times New Roman"/>
            <w:i/>
            <w:noProof/>
          </w:rPr>
          <w:t>V</w:t>
        </w:r>
        <w:r w:rsidR="0006539C" w:rsidRPr="00F94C28">
          <w:rPr>
            <w:rStyle w:val="Hyperlink"/>
            <w:rFonts w:ascii="Times New Roman" w:hAnsi="Times New Roman" w:cs="Times New Roman"/>
            <w:noProof/>
            <w:vertAlign w:val="subscript"/>
          </w:rPr>
          <w:t>d</w:t>
        </w:r>
        <w:r w:rsidR="0006539C" w:rsidRPr="00F94C28">
          <w:rPr>
            <w:rStyle w:val="Hyperlink"/>
            <w:rFonts w:ascii="Times New Roman" w:hAnsi="Times New Roman" w:cs="Times New Roman"/>
            <w:noProof/>
          </w:rPr>
          <w:t>). Reproduced from [12].</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_Toc43820413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3</w:t>
        </w:r>
        <w:r w:rsidR="0006539C" w:rsidRPr="00F94C28">
          <w:rPr>
            <w:rFonts w:ascii="Times New Roman" w:hAnsi="Times New Roman" w:cs="Times New Roman"/>
            <w:noProof/>
            <w:webHidden/>
          </w:rPr>
          <w:fldChar w:fldCharType="end"/>
        </w:r>
      </w:hyperlink>
    </w:p>
    <w:p w14:paraId="2A853D4B" w14:textId="637B09AA"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14" w:history="1">
        <w:r w:rsidR="0006539C" w:rsidRPr="00F94C28">
          <w:rPr>
            <w:rStyle w:val="Hyperlink"/>
            <w:rFonts w:ascii="Times New Roman" w:hAnsi="Times New Roman" w:cs="Times New Roman"/>
            <w:noProof/>
          </w:rPr>
          <w:t>Figure 1.2: Energy band diagrams as viewed through the gate for several biasing conditions: equilibrium (</w:t>
        </w:r>
        <w:r w:rsidR="0006539C" w:rsidRPr="00F94C28">
          <w:rPr>
            <w:rStyle w:val="Hyperlink"/>
            <w:rFonts w:ascii="Times New Roman" w:hAnsi="Times New Roman" w:cs="Times New Roman"/>
            <w:i/>
            <w:noProof/>
          </w:rPr>
          <w:t>V</w:t>
        </w:r>
        <w:r w:rsidR="0006539C" w:rsidRPr="00F94C28">
          <w:rPr>
            <w:rStyle w:val="Hyperlink"/>
            <w:rFonts w:ascii="Times New Roman" w:hAnsi="Times New Roman" w:cs="Times New Roman"/>
            <w:noProof/>
            <w:vertAlign w:val="subscript"/>
          </w:rPr>
          <w:t>gs</w:t>
        </w:r>
        <w:r w:rsidR="0006539C" w:rsidRPr="00F94C28">
          <w:rPr>
            <w:rStyle w:val="Hyperlink"/>
            <w:rFonts w:ascii="Times New Roman" w:hAnsi="Times New Roman" w:cs="Times New Roman"/>
            <w:noProof/>
          </w:rPr>
          <w:t xml:space="preserve"> = 0 V), </w:t>
        </w:r>
        <w:r w:rsidR="0006539C" w:rsidRPr="00F94C28">
          <w:rPr>
            <w:rStyle w:val="Hyperlink"/>
            <w:rFonts w:ascii="Times New Roman" w:hAnsi="Times New Roman" w:cs="Times New Roman"/>
            <w:i/>
            <w:noProof/>
          </w:rPr>
          <w:t>V</w:t>
        </w:r>
        <w:r w:rsidR="0006539C" w:rsidRPr="00F94C28">
          <w:rPr>
            <w:rStyle w:val="Hyperlink"/>
            <w:rFonts w:ascii="Times New Roman" w:hAnsi="Times New Roman" w:cs="Times New Roman"/>
            <w:noProof/>
            <w:vertAlign w:val="subscript"/>
          </w:rPr>
          <w:t>gs</w:t>
        </w:r>
        <w:r w:rsidR="0006539C" w:rsidRPr="00F94C28">
          <w:rPr>
            <w:rStyle w:val="Hyperlink"/>
            <w:rFonts w:ascii="Times New Roman" w:hAnsi="Times New Roman" w:cs="Times New Roman"/>
            <w:noProof/>
          </w:rPr>
          <w:t xml:space="preserve"> &lt; 0 V, and </w:t>
        </w:r>
        <w:r w:rsidR="0006539C" w:rsidRPr="00F94C28">
          <w:rPr>
            <w:rStyle w:val="Hyperlink"/>
            <w:rFonts w:ascii="Times New Roman" w:hAnsi="Times New Roman" w:cs="Times New Roman"/>
            <w:i/>
            <w:noProof/>
          </w:rPr>
          <w:t>V</w:t>
        </w:r>
        <w:r w:rsidR="0006539C" w:rsidRPr="00F94C28">
          <w:rPr>
            <w:rStyle w:val="Hyperlink"/>
            <w:rFonts w:ascii="Times New Roman" w:hAnsi="Times New Roman" w:cs="Times New Roman"/>
            <w:noProof/>
            <w:vertAlign w:val="subscript"/>
          </w:rPr>
          <w:t>gs</w:t>
        </w:r>
        <w:r w:rsidR="0006539C" w:rsidRPr="00F94C28">
          <w:rPr>
            <w:rStyle w:val="Hyperlink"/>
            <w:rFonts w:ascii="Times New Roman" w:hAnsi="Times New Roman" w:cs="Times New Roman"/>
            <w:noProof/>
          </w:rPr>
          <w:t xml:space="preserve"> &gt; 0 V. Reproduced from [16].</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_Toc43820414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4</w:t>
        </w:r>
        <w:r w:rsidR="0006539C" w:rsidRPr="00F94C28">
          <w:rPr>
            <w:rFonts w:ascii="Times New Roman" w:hAnsi="Times New Roman" w:cs="Times New Roman"/>
            <w:noProof/>
            <w:webHidden/>
          </w:rPr>
          <w:fldChar w:fldCharType="end"/>
        </w:r>
      </w:hyperlink>
    </w:p>
    <w:p w14:paraId="548D2988" w14:textId="1160C383"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15" w:history="1">
        <w:r w:rsidR="0006539C" w:rsidRPr="00F94C28">
          <w:rPr>
            <w:rStyle w:val="Hyperlink"/>
            <w:rFonts w:ascii="Times New Roman" w:hAnsi="Times New Roman" w:cs="Times New Roman"/>
            <w:noProof/>
          </w:rPr>
          <w:t>Figure 1.3: Cross-sectional diagrams of TFT structure types. (a) Normal staggered, (b) inverted staggered, (c) bottom gate, and (d) top gate.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_Toc43820415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6</w:t>
        </w:r>
        <w:r w:rsidR="0006539C" w:rsidRPr="00F94C28">
          <w:rPr>
            <w:rFonts w:ascii="Times New Roman" w:hAnsi="Times New Roman" w:cs="Times New Roman"/>
            <w:noProof/>
            <w:webHidden/>
          </w:rPr>
          <w:fldChar w:fldCharType="end"/>
        </w:r>
      </w:hyperlink>
    </w:p>
    <w:p w14:paraId="467F2497" w14:textId="58FF8508"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16" w:history="1">
        <w:r w:rsidR="0006539C" w:rsidRPr="00F94C28">
          <w:rPr>
            <w:rStyle w:val="Hyperlink"/>
            <w:rFonts w:ascii="Times New Roman" w:hAnsi="Times New Roman" w:cs="Times New Roman"/>
            <w:noProof/>
          </w:rPr>
          <w:t>Figure 1.4: Graphical representation illustrating the linear, saturation, and exponential regimes in (a) transfer curve and (b) output curve.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_Toc43820416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7</w:t>
        </w:r>
        <w:r w:rsidR="0006539C" w:rsidRPr="00F94C28">
          <w:rPr>
            <w:rFonts w:ascii="Times New Roman" w:hAnsi="Times New Roman" w:cs="Times New Roman"/>
            <w:noProof/>
            <w:webHidden/>
          </w:rPr>
          <w:fldChar w:fldCharType="end"/>
        </w:r>
      </w:hyperlink>
    </w:p>
    <w:p w14:paraId="16AB9B0F" w14:textId="5B7CC8D0"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17" w:history="1">
        <w:r w:rsidR="0006539C" w:rsidRPr="00F94C28">
          <w:rPr>
            <w:rStyle w:val="Hyperlink"/>
            <w:rFonts w:ascii="Times New Roman" w:hAnsi="Times New Roman" w:cs="Times New Roman"/>
            <w:noProof/>
          </w:rPr>
          <w:t>Figure 1.5</w:t>
        </w:r>
        <w:r w:rsidR="0006539C" w:rsidRPr="00F94C28">
          <w:rPr>
            <w:rStyle w:val="Hyperlink"/>
            <w:rFonts w:ascii="Times New Roman" w:hAnsi="Times New Roman" w:cs="Times New Roman"/>
            <w:b/>
            <w:noProof/>
          </w:rPr>
          <w:t>:</w:t>
        </w:r>
        <w:r w:rsidR="0006539C" w:rsidRPr="00F94C28">
          <w:rPr>
            <w:rStyle w:val="Hyperlink"/>
            <w:rFonts w:ascii="Times New Roman" w:hAnsi="Times New Roman" w:cs="Times New Roman"/>
            <w:iCs/>
            <w:noProof/>
          </w:rPr>
          <w:t xml:space="preserve"> Schematic showing contact angle change of conductive liquid with (a) no voltage, and (b) under an applied voltage. Note that in (b) X is on the order of d, which is around 100 nm in many EWOD devices today. Reproduced from [20].</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_Toc43820417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10</w:t>
        </w:r>
        <w:r w:rsidR="0006539C" w:rsidRPr="00F94C28">
          <w:rPr>
            <w:rFonts w:ascii="Times New Roman" w:hAnsi="Times New Roman" w:cs="Times New Roman"/>
            <w:noProof/>
            <w:webHidden/>
          </w:rPr>
          <w:fldChar w:fldCharType="end"/>
        </w:r>
      </w:hyperlink>
    </w:p>
    <w:p w14:paraId="50685EFF" w14:textId="3D43C6B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18" w:history="1">
        <w:r w:rsidR="0006539C" w:rsidRPr="00F94C28">
          <w:rPr>
            <w:rStyle w:val="Hyperlink"/>
            <w:rFonts w:ascii="Times New Roman" w:hAnsi="Times New Roman" w:cs="Times New Roman"/>
            <w:noProof/>
          </w:rPr>
          <w:t>Figure 1.6: Schematic of droplet actuation. (a) voltage is applied to left pixel, causing the droplet to conform to the pixel's shape. (b) when a voltage is applied to the adjacent pixel, the contact angle of the conductive liquid changes, causing actuation across the pixel, until (c) the droplet covers the surface area of the applied voltage [image courtesy of Joo Hyon Noh].</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_Toc43820418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11</w:t>
        </w:r>
        <w:r w:rsidR="0006539C" w:rsidRPr="00F94C28">
          <w:rPr>
            <w:rFonts w:ascii="Times New Roman" w:hAnsi="Times New Roman" w:cs="Times New Roman"/>
            <w:noProof/>
            <w:webHidden/>
          </w:rPr>
          <w:fldChar w:fldCharType="end"/>
        </w:r>
      </w:hyperlink>
    </w:p>
    <w:p w14:paraId="4F114097" w14:textId="31885978"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19" w:history="1">
        <w:r w:rsidR="0006539C" w:rsidRPr="00F94C28">
          <w:rPr>
            <w:rStyle w:val="Hyperlink"/>
            <w:rFonts w:ascii="Times New Roman" w:hAnsi="Times New Roman" w:cs="Times New Roman"/>
            <w:noProof/>
          </w:rPr>
          <w:t>Figure 1.7: Schematic and cross-section of a 5x5 Active Matrix (AM) electrofludic device. In this device, each electrowetting pixel is controlled by a thin film transistor (TFT), which allows 25 pixels to be driven using only 10 electrodes. Reproduced from [10].</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_Toc43820419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12</w:t>
        </w:r>
        <w:r w:rsidR="0006539C" w:rsidRPr="00F94C28">
          <w:rPr>
            <w:rFonts w:ascii="Times New Roman" w:hAnsi="Times New Roman" w:cs="Times New Roman"/>
            <w:noProof/>
            <w:webHidden/>
          </w:rPr>
          <w:fldChar w:fldCharType="end"/>
        </w:r>
      </w:hyperlink>
    </w:p>
    <w:p w14:paraId="63E7C688" w14:textId="1B86E81D"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20" w:history="1">
        <w:r w:rsidR="0006539C" w:rsidRPr="00F94C28">
          <w:rPr>
            <w:rStyle w:val="Hyperlink"/>
            <w:rFonts w:ascii="Times New Roman" w:hAnsi="Times New Roman" w:cs="Times New Roman"/>
            <w:noProof/>
          </w:rPr>
          <w:t>Figure 1.8</w:t>
        </w:r>
        <w:r w:rsidR="0006539C" w:rsidRPr="00F94C28">
          <w:rPr>
            <w:rStyle w:val="Hyperlink"/>
            <w:rFonts w:ascii="Times New Roman" w:hAnsi="Times New Roman" w:cs="Times New Roman"/>
            <w:b/>
            <w:noProof/>
          </w:rPr>
          <w:t>:</w:t>
        </w:r>
        <w:r w:rsidR="0006539C" w:rsidRPr="00F94C28">
          <w:rPr>
            <w:rStyle w:val="Hyperlink"/>
            <w:rFonts w:ascii="Times New Roman" w:hAnsi="Times New Roman" w:cs="Times New Roman"/>
            <w:noProof/>
          </w:rPr>
          <w:t xml:space="preserve"> Droplet manipulation on the device, showing the splitting of a PBS droplet (550 nL) containing 0.1% Tween 20. a) Images, arranged vertically, were taken approximately 0.5 s apart. b) The corresponding portion of the impedance sensor images. Reproduced from [29].</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_Toc43820420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13</w:t>
        </w:r>
        <w:r w:rsidR="0006539C" w:rsidRPr="00F94C28">
          <w:rPr>
            <w:rFonts w:ascii="Times New Roman" w:hAnsi="Times New Roman" w:cs="Times New Roman"/>
            <w:noProof/>
            <w:webHidden/>
          </w:rPr>
          <w:fldChar w:fldCharType="end"/>
        </w:r>
      </w:hyperlink>
    </w:p>
    <w:p w14:paraId="4DB83BE7" w14:textId="355F9D4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21" w:history="1">
        <w:r w:rsidR="0006539C" w:rsidRPr="00F94C28">
          <w:rPr>
            <w:rStyle w:val="Hyperlink"/>
            <w:rFonts w:ascii="Times New Roman" w:hAnsi="Times New Roman" w:cs="Times New Roman"/>
            <w:noProof/>
          </w:rPr>
          <w:t>Figure 1.9</w:t>
        </w:r>
        <w:r w:rsidR="0006539C" w:rsidRPr="00F94C28">
          <w:rPr>
            <w:rStyle w:val="Hyperlink"/>
            <w:rFonts w:ascii="Times New Roman" w:hAnsi="Times New Roman" w:cs="Times New Roman"/>
            <w:iCs/>
            <w:noProof/>
          </w:rPr>
          <w:t>: Series resistance in one AM electrowetting pixel, where the applied voltage (V) across a pixel is distributed between the resistance of the TFT (R</w:t>
        </w:r>
        <w:r w:rsidR="0006539C" w:rsidRPr="00F94C28">
          <w:rPr>
            <w:rStyle w:val="Hyperlink"/>
            <w:rFonts w:ascii="Times New Roman" w:hAnsi="Times New Roman" w:cs="Times New Roman"/>
            <w:iCs/>
            <w:noProof/>
            <w:vertAlign w:val="subscript"/>
          </w:rPr>
          <w:t>TFT</w:t>
        </w:r>
        <w:r w:rsidR="0006539C" w:rsidRPr="00F94C28">
          <w:rPr>
            <w:rStyle w:val="Hyperlink"/>
            <w:rFonts w:ascii="Times New Roman" w:hAnsi="Times New Roman" w:cs="Times New Roman"/>
            <w:iCs/>
            <w:noProof/>
          </w:rPr>
          <w:t>) and the resistance of the drain electrode of the pixel itself (R</w:t>
        </w:r>
        <w:r w:rsidR="0006539C" w:rsidRPr="00F94C28">
          <w:rPr>
            <w:rStyle w:val="Hyperlink"/>
            <w:rFonts w:ascii="Times New Roman" w:hAnsi="Times New Roman" w:cs="Times New Roman"/>
            <w:iCs/>
            <w:noProof/>
            <w:vertAlign w:val="subscript"/>
          </w:rPr>
          <w:t>Pixel</w:t>
        </w:r>
        <w:r w:rsidR="0006539C" w:rsidRPr="00F94C28">
          <w:rPr>
            <w:rStyle w:val="Hyperlink"/>
            <w:rFonts w:ascii="Times New Roman" w:hAnsi="Times New Roman" w:cs="Times New Roman"/>
            <w:iCs/>
            <w:noProof/>
          </w:rPr>
          <w:t>).</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_Toc43820421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15</w:t>
        </w:r>
        <w:r w:rsidR="0006539C" w:rsidRPr="00F94C28">
          <w:rPr>
            <w:rFonts w:ascii="Times New Roman" w:hAnsi="Times New Roman" w:cs="Times New Roman"/>
            <w:noProof/>
            <w:webHidden/>
          </w:rPr>
          <w:fldChar w:fldCharType="end"/>
        </w:r>
      </w:hyperlink>
    </w:p>
    <w:p w14:paraId="2FDEE75C" w14:textId="6A058389"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22" w:history="1">
        <w:r w:rsidR="0006539C" w:rsidRPr="00F94C28">
          <w:rPr>
            <w:rStyle w:val="Hyperlink"/>
            <w:rFonts w:ascii="Times New Roman" w:hAnsi="Times New Roman" w:cs="Times New Roman"/>
            <w:noProof/>
          </w:rPr>
          <w:t>Figure 1.10</w:t>
        </w:r>
        <w:r w:rsidR="0006539C" w:rsidRPr="00F94C28">
          <w:rPr>
            <w:rStyle w:val="Hyperlink"/>
            <w:rFonts w:ascii="Times New Roman" w:hAnsi="Times New Roman" w:cs="Times New Roman"/>
            <w:iCs/>
            <w:noProof/>
          </w:rPr>
          <w:t>: 2D cross-section detailing the process flow for aIGZO unit TFT. Here, 150 nm Cr was deposited as a bottom gate (a), 100 nm SiO</w:t>
        </w:r>
        <w:r w:rsidR="0006539C" w:rsidRPr="00F94C28">
          <w:rPr>
            <w:rStyle w:val="Hyperlink"/>
            <w:rFonts w:ascii="Times New Roman" w:hAnsi="Times New Roman" w:cs="Times New Roman"/>
            <w:iCs/>
            <w:noProof/>
            <w:vertAlign w:val="subscript"/>
          </w:rPr>
          <w:t>2</w:t>
        </w:r>
        <w:r w:rsidR="0006539C" w:rsidRPr="00F94C28">
          <w:rPr>
            <w:rStyle w:val="Hyperlink"/>
            <w:rFonts w:ascii="Times New Roman" w:hAnsi="Times New Roman" w:cs="Times New Roman"/>
            <w:iCs/>
            <w:noProof/>
          </w:rPr>
          <w:t xml:space="preserve"> as a gate insulator (b), 50 nm of sputtered aIGZO as the active layer (c), 100 nm of e-beam evaporated Ti/Au/Ti as source/drain electrodes (d), and 100nm of SiO</w:t>
        </w:r>
        <w:r w:rsidR="0006539C" w:rsidRPr="00F94C28">
          <w:rPr>
            <w:rStyle w:val="Hyperlink"/>
            <w:rFonts w:ascii="Times New Roman" w:hAnsi="Times New Roman" w:cs="Times New Roman"/>
            <w:iCs/>
            <w:noProof/>
            <w:vertAlign w:val="subscript"/>
          </w:rPr>
          <w:t>2</w:t>
        </w:r>
        <w:r w:rsidR="0006539C" w:rsidRPr="00F94C28">
          <w:rPr>
            <w:rStyle w:val="Hyperlink"/>
            <w:rFonts w:ascii="Times New Roman" w:hAnsi="Times New Roman" w:cs="Times New Roman"/>
            <w:iCs/>
            <w:noProof/>
          </w:rPr>
          <w:t xml:space="preserve"> as a passivation layer (e).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_Toc43820422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22</w:t>
        </w:r>
        <w:r w:rsidR="0006539C" w:rsidRPr="00F94C28">
          <w:rPr>
            <w:rFonts w:ascii="Times New Roman" w:hAnsi="Times New Roman" w:cs="Times New Roman"/>
            <w:noProof/>
            <w:webHidden/>
          </w:rPr>
          <w:fldChar w:fldCharType="end"/>
        </w:r>
      </w:hyperlink>
    </w:p>
    <w:p w14:paraId="155E711E" w14:textId="378DCF3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23" w:history="1">
        <w:r w:rsidR="0006539C" w:rsidRPr="00F94C28">
          <w:rPr>
            <w:rStyle w:val="Hyperlink"/>
            <w:rFonts w:ascii="Times New Roman" w:hAnsi="Times New Roman" w:cs="Times New Roman"/>
            <w:noProof/>
          </w:rPr>
          <w:t>Figure 1.11</w:t>
        </w:r>
        <w:r w:rsidR="0006539C" w:rsidRPr="00F94C28">
          <w:rPr>
            <w:rStyle w:val="Hyperlink"/>
            <w:rFonts w:ascii="Times New Roman" w:hAnsi="Times New Roman" w:cs="Times New Roman"/>
            <w:iCs/>
            <w:noProof/>
          </w:rPr>
          <w:t>: Optical micrograph of unit TFT with active layer width/length ratio of 50/20 µm (a), and incorporation of TFT into an active matrix EW platform.</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_Toc43820423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23</w:t>
        </w:r>
        <w:r w:rsidR="0006539C" w:rsidRPr="00F94C28">
          <w:rPr>
            <w:rFonts w:ascii="Times New Roman" w:hAnsi="Times New Roman" w:cs="Times New Roman"/>
            <w:noProof/>
            <w:webHidden/>
          </w:rPr>
          <w:fldChar w:fldCharType="end"/>
        </w:r>
      </w:hyperlink>
    </w:p>
    <w:p w14:paraId="63264451" w14:textId="2ECC4C35"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24" w:history="1">
        <w:r w:rsidR="0006539C" w:rsidRPr="00F94C28">
          <w:rPr>
            <w:rStyle w:val="Hyperlink"/>
            <w:rFonts w:ascii="Times New Roman" w:hAnsi="Times New Roman" w:cs="Times New Roman"/>
            <w:noProof/>
          </w:rPr>
          <w:t>Figure 1.12</w:t>
        </w:r>
        <w:r w:rsidR="0006539C" w:rsidRPr="00F94C28">
          <w:rPr>
            <w:rStyle w:val="Hyperlink"/>
            <w:rFonts w:ascii="Times New Roman" w:hAnsi="Times New Roman" w:cs="Times New Roman"/>
            <w:iCs/>
            <w:noProof/>
          </w:rPr>
          <w:t>: (a) 2D Cross-sectional schematic of EW configuration. (b) CAD design snapshot and (c) photograph of full 16x16 Active Matrix bottom plate.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_Toc43820424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24</w:t>
        </w:r>
        <w:r w:rsidR="0006539C" w:rsidRPr="00F94C28">
          <w:rPr>
            <w:rFonts w:ascii="Times New Roman" w:hAnsi="Times New Roman" w:cs="Times New Roman"/>
            <w:noProof/>
            <w:webHidden/>
          </w:rPr>
          <w:fldChar w:fldCharType="end"/>
        </w:r>
      </w:hyperlink>
    </w:p>
    <w:p w14:paraId="4E17CF03" w14:textId="7760611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25" w:history="1">
        <w:r w:rsidR="0006539C" w:rsidRPr="00F94C28">
          <w:rPr>
            <w:rStyle w:val="Hyperlink"/>
            <w:rFonts w:ascii="Times New Roman" w:hAnsi="Times New Roman" w:cs="Times New Roman"/>
            <w:noProof/>
          </w:rPr>
          <w:t>Figure 1.13</w:t>
        </w:r>
        <w:r w:rsidR="0006539C" w:rsidRPr="00F94C28">
          <w:rPr>
            <w:rStyle w:val="Hyperlink"/>
            <w:rFonts w:ascii="Times New Roman" w:hAnsi="Times New Roman" w:cs="Times New Roman"/>
            <w:iCs/>
            <w:noProof/>
          </w:rPr>
          <w:t>: (a) Transfer curve of testing TFT (w/l ratio: 50/20) taken at V</w:t>
        </w:r>
        <w:r w:rsidR="0006539C" w:rsidRPr="00F94C28">
          <w:rPr>
            <w:rStyle w:val="Hyperlink"/>
            <w:rFonts w:ascii="Times New Roman" w:hAnsi="Times New Roman" w:cs="Times New Roman"/>
            <w:iCs/>
            <w:noProof/>
            <w:vertAlign w:val="subscript"/>
          </w:rPr>
          <w:t xml:space="preserve">ds </w:t>
        </w:r>
        <w:r w:rsidR="0006539C" w:rsidRPr="00F94C28">
          <w:rPr>
            <w:rStyle w:val="Hyperlink"/>
            <w:rFonts w:ascii="Times New Roman" w:hAnsi="Times New Roman" w:cs="Times New Roman"/>
            <w:iCs/>
            <w:noProof/>
          </w:rPr>
          <w:t>= 0.1 V, 5.1 V, and 10.1 V. (b) Output curve of testing TFT for incremental Vg</w:t>
        </w:r>
        <w:r w:rsidR="0006539C" w:rsidRPr="00F94C28">
          <w:rPr>
            <w:rStyle w:val="Hyperlink"/>
            <w:rFonts w:ascii="Times New Roman" w:hAnsi="Times New Roman" w:cs="Times New Roman"/>
            <w:iCs/>
            <w:noProof/>
            <w:vertAlign w:val="subscript"/>
          </w:rPr>
          <w:t xml:space="preserve">, </w:t>
        </w:r>
        <w:r w:rsidR="0006539C" w:rsidRPr="00F94C28">
          <w:rPr>
            <w:rStyle w:val="Hyperlink"/>
            <w:rFonts w:ascii="Times New Roman" w:hAnsi="Times New Roman" w:cs="Times New Roman"/>
            <w:iCs/>
            <w:noProof/>
          </w:rPr>
          <w:t xml:space="preserve">and (c) six </w:t>
        </w:r>
        <w:r w:rsidR="0006539C" w:rsidRPr="00F94C28">
          <w:rPr>
            <w:rStyle w:val="Hyperlink"/>
            <w:rFonts w:ascii="Times New Roman" w:hAnsi="Times New Roman" w:cs="Times New Roman"/>
            <w:iCs/>
            <w:noProof/>
          </w:rPr>
          <w:lastRenderedPageBreak/>
          <w:t>transfer measurements taken from six TFT structures located around the periphery of the EW platform.</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_Toc43820425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27</w:t>
        </w:r>
        <w:r w:rsidR="0006539C" w:rsidRPr="00F94C28">
          <w:rPr>
            <w:rFonts w:ascii="Times New Roman" w:hAnsi="Times New Roman" w:cs="Times New Roman"/>
            <w:noProof/>
            <w:webHidden/>
          </w:rPr>
          <w:fldChar w:fldCharType="end"/>
        </w:r>
      </w:hyperlink>
    </w:p>
    <w:p w14:paraId="026D7C09" w14:textId="64CB24F5"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26" w:history="1">
        <w:r w:rsidR="0006539C" w:rsidRPr="00F94C28">
          <w:rPr>
            <w:rStyle w:val="Hyperlink"/>
            <w:rFonts w:ascii="Times New Roman" w:hAnsi="Times New Roman" w:cs="Times New Roman"/>
            <w:noProof/>
          </w:rPr>
          <w:t>Figure 1.14</w:t>
        </w:r>
        <w:r w:rsidR="0006539C" w:rsidRPr="00F94C28">
          <w:rPr>
            <w:rStyle w:val="Hyperlink"/>
            <w:rFonts w:ascii="Times New Roman" w:hAnsi="Times New Roman" w:cs="Times New Roman"/>
            <w:iCs/>
            <w:noProof/>
          </w:rPr>
          <w:t>: (a) 2D cross-sectional schematic demonstrating experimental setup, and (b) nine I-V measurements swept from 0 – 100 V taken across a 4” Si wafer.</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_Toc43820426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29</w:t>
        </w:r>
        <w:r w:rsidR="0006539C" w:rsidRPr="00F94C28">
          <w:rPr>
            <w:rFonts w:ascii="Times New Roman" w:hAnsi="Times New Roman" w:cs="Times New Roman"/>
            <w:noProof/>
            <w:webHidden/>
          </w:rPr>
          <w:fldChar w:fldCharType="end"/>
        </w:r>
      </w:hyperlink>
    </w:p>
    <w:p w14:paraId="3D3C25DC" w14:textId="7C62BF25"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27" w:history="1">
        <w:r w:rsidR="0006539C" w:rsidRPr="00F94C28">
          <w:rPr>
            <w:rStyle w:val="Hyperlink"/>
            <w:rFonts w:ascii="Times New Roman" w:hAnsi="Times New Roman" w:cs="Times New Roman"/>
            <w:noProof/>
          </w:rPr>
          <w:t>Figure 1.15</w:t>
        </w:r>
        <w:r w:rsidR="0006539C" w:rsidRPr="00F94C28">
          <w:rPr>
            <w:rStyle w:val="Hyperlink"/>
            <w:rFonts w:ascii="Times New Roman" w:hAnsi="Times New Roman" w:cs="Times New Roman"/>
            <w:iCs/>
            <w:noProof/>
          </w:rPr>
          <w:t>: Plot demonstrating percentage voltage drop across the TFT-EW series resistors and its dependence on measured TFT current. Here, the EW pixel resistance for (a) is 1 gigaohm and (b) is 26 megaohms. For both (a) and (b), a theoretical 30 V was applied across the series resistor.</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_Toc43820427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30</w:t>
        </w:r>
        <w:r w:rsidR="0006539C" w:rsidRPr="00F94C28">
          <w:rPr>
            <w:rFonts w:ascii="Times New Roman" w:hAnsi="Times New Roman" w:cs="Times New Roman"/>
            <w:noProof/>
            <w:webHidden/>
          </w:rPr>
          <w:fldChar w:fldCharType="end"/>
        </w:r>
      </w:hyperlink>
    </w:p>
    <w:p w14:paraId="4785326E" w14:textId="13B5463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28" w:history="1">
        <w:r w:rsidR="0006539C" w:rsidRPr="00F94C28">
          <w:rPr>
            <w:rStyle w:val="Hyperlink"/>
            <w:rFonts w:ascii="Times New Roman" w:hAnsi="Times New Roman" w:cs="Times New Roman"/>
            <w:noProof/>
          </w:rPr>
          <w:t>Figure 1.16</w:t>
        </w:r>
        <w:r w:rsidR="0006539C" w:rsidRPr="00F94C28">
          <w:rPr>
            <w:rStyle w:val="Hyperlink"/>
            <w:rFonts w:ascii="Times New Roman" w:hAnsi="Times New Roman" w:cs="Times New Roman"/>
            <w:iCs/>
            <w:noProof/>
          </w:rPr>
          <w:t>: Snapshots of Active Matrix EW (a-e) demonstrating failure in hydrophobic layer.</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_Toc43820428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32</w:t>
        </w:r>
        <w:r w:rsidR="0006539C" w:rsidRPr="00F94C28">
          <w:rPr>
            <w:rFonts w:ascii="Times New Roman" w:hAnsi="Times New Roman" w:cs="Times New Roman"/>
            <w:noProof/>
            <w:webHidden/>
          </w:rPr>
          <w:fldChar w:fldCharType="end"/>
        </w:r>
      </w:hyperlink>
    </w:p>
    <w:p w14:paraId="5BEC77B5" w14:textId="1ABDE3E6"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29" w:history="1">
        <w:r w:rsidR="0006539C" w:rsidRPr="00F94C28">
          <w:rPr>
            <w:rStyle w:val="Hyperlink"/>
            <w:rFonts w:ascii="Times New Roman" w:hAnsi="Times New Roman" w:cs="Times New Roman"/>
            <w:noProof/>
          </w:rPr>
          <w:t>Figure 1.17</w:t>
        </w:r>
        <w:r w:rsidR="0006539C" w:rsidRPr="00F94C28">
          <w:rPr>
            <w:rStyle w:val="Hyperlink"/>
            <w:rFonts w:ascii="Times New Roman" w:hAnsi="Times New Roman" w:cs="Times New Roman"/>
            <w:noProof/>
            <w:shd w:val="clear" w:color="auto" w:fill="FFFFFF"/>
          </w:rPr>
          <w:t>: Hydrophobic layer breakdown due to hydrolysis of ink droplet and chlorotrimethylsilane monolayer.</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_Toc43820429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34</w:t>
        </w:r>
        <w:r w:rsidR="0006539C" w:rsidRPr="00F94C28">
          <w:rPr>
            <w:rFonts w:ascii="Times New Roman" w:hAnsi="Times New Roman" w:cs="Times New Roman"/>
            <w:noProof/>
            <w:webHidden/>
          </w:rPr>
          <w:fldChar w:fldCharType="end"/>
        </w:r>
      </w:hyperlink>
    </w:p>
    <w:p w14:paraId="19B93B1D" w14:textId="74DB1928"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30" w:history="1">
        <w:r w:rsidR="0006539C" w:rsidRPr="00F94C28">
          <w:rPr>
            <w:rStyle w:val="Hyperlink"/>
            <w:rFonts w:ascii="Times New Roman" w:hAnsi="Times New Roman" w:cs="Times New Roman"/>
            <w:noProof/>
          </w:rPr>
          <w:t xml:space="preserve">Figure 1.18: Transfer curves of IGZO TFT before annealing and after 2, 4, and 8 hours of annealing in atmosphere at </w:t>
        </w:r>
        <w:r w:rsidR="0006539C" w:rsidRPr="00F94C28">
          <w:rPr>
            <w:rStyle w:val="Hyperlink"/>
            <w:rFonts w:ascii="Times New Roman" w:hAnsi="Times New Roman" w:cs="Times New Roman"/>
            <w:noProof/>
            <w:shd w:val="clear" w:color="auto" w:fill="FFFFFF"/>
          </w:rPr>
          <w:t>250 ⁰C.</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_Toc43820430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36</w:t>
        </w:r>
        <w:r w:rsidR="0006539C" w:rsidRPr="00F94C28">
          <w:rPr>
            <w:rFonts w:ascii="Times New Roman" w:hAnsi="Times New Roman" w:cs="Times New Roman"/>
            <w:noProof/>
            <w:webHidden/>
          </w:rPr>
          <w:fldChar w:fldCharType="end"/>
        </w:r>
      </w:hyperlink>
    </w:p>
    <w:p w14:paraId="721D91A3" w14:textId="0FCA48BF"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31" w:history="1">
        <w:r w:rsidR="0006539C" w:rsidRPr="00F94C28">
          <w:rPr>
            <w:rStyle w:val="Hyperlink"/>
            <w:rFonts w:ascii="Times New Roman" w:hAnsi="Times New Roman" w:cs="Times New Roman"/>
            <w:noProof/>
          </w:rPr>
          <w:t xml:space="preserve">Figure 1.19: Transfer curves of IGZO TFT before annealing, and after 1,4, and 9 hours of annealing in atmosphere at 250 </w:t>
        </w:r>
        <w:r w:rsidR="0006539C" w:rsidRPr="00F94C28">
          <w:rPr>
            <w:rStyle w:val="Hyperlink"/>
            <w:rFonts w:ascii="Times New Roman" w:hAnsi="Times New Roman" w:cs="Times New Roman"/>
            <w:noProof/>
            <w:shd w:val="clear" w:color="auto" w:fill="FFFFFF"/>
          </w:rPr>
          <w:t>⁰C, as well as a transfer curve taken after 100 nm SiO</w:t>
        </w:r>
        <w:r w:rsidR="0006539C" w:rsidRPr="00F94C28">
          <w:rPr>
            <w:rStyle w:val="Hyperlink"/>
            <w:rFonts w:ascii="Times New Roman" w:hAnsi="Times New Roman" w:cs="Times New Roman"/>
            <w:noProof/>
            <w:shd w:val="clear" w:color="auto" w:fill="FFFFFF"/>
            <w:vertAlign w:val="subscript"/>
          </w:rPr>
          <w:t xml:space="preserve">2 </w:t>
        </w:r>
        <w:r w:rsidR="0006539C" w:rsidRPr="00F94C28">
          <w:rPr>
            <w:rStyle w:val="Hyperlink"/>
            <w:rFonts w:ascii="Times New Roman" w:hAnsi="Times New Roman" w:cs="Times New Roman"/>
            <w:noProof/>
            <w:shd w:val="clear" w:color="auto" w:fill="FFFFFF"/>
          </w:rPr>
          <w:t>passivation.</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_Toc43820431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37</w:t>
        </w:r>
        <w:r w:rsidR="0006539C" w:rsidRPr="00F94C28">
          <w:rPr>
            <w:rFonts w:ascii="Times New Roman" w:hAnsi="Times New Roman" w:cs="Times New Roman"/>
            <w:noProof/>
            <w:webHidden/>
          </w:rPr>
          <w:fldChar w:fldCharType="end"/>
        </w:r>
      </w:hyperlink>
    </w:p>
    <w:p w14:paraId="73690CB4" w14:textId="73679BF8"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32" w:history="1">
        <w:r w:rsidR="0006539C" w:rsidRPr="00F94C28">
          <w:rPr>
            <w:rStyle w:val="Hyperlink"/>
            <w:rFonts w:ascii="Times New Roman" w:hAnsi="Times New Roman" w:cs="Times New Roman"/>
            <w:noProof/>
          </w:rPr>
          <w:t>Figure 1.20: Transfer curves of IGZO TFTs with (a) 100 nm SiO</w:t>
        </w:r>
        <w:r w:rsidR="0006539C" w:rsidRPr="00F94C28">
          <w:rPr>
            <w:rStyle w:val="Hyperlink"/>
            <w:rFonts w:ascii="Times New Roman" w:hAnsi="Times New Roman" w:cs="Times New Roman"/>
            <w:noProof/>
            <w:vertAlign w:val="subscript"/>
          </w:rPr>
          <w:t xml:space="preserve">2 </w:t>
        </w:r>
        <w:r w:rsidR="0006539C" w:rsidRPr="00F94C28">
          <w:rPr>
            <w:rStyle w:val="Hyperlink"/>
            <w:rFonts w:ascii="Times New Roman" w:hAnsi="Times New Roman" w:cs="Times New Roman"/>
            <w:noProof/>
          </w:rPr>
          <w:t>and (b) 100 nm of HfO</w:t>
        </w:r>
        <w:r w:rsidR="0006539C" w:rsidRPr="00F94C28">
          <w:rPr>
            <w:rStyle w:val="Hyperlink"/>
            <w:rFonts w:ascii="Times New Roman" w:hAnsi="Times New Roman" w:cs="Times New Roman"/>
            <w:noProof/>
            <w:vertAlign w:val="subscript"/>
          </w:rPr>
          <w:t>2</w:t>
        </w:r>
        <w:r w:rsidR="0006539C" w:rsidRPr="00F94C28">
          <w:rPr>
            <w:rStyle w:val="Hyperlink"/>
            <w:rFonts w:ascii="Times New Roman" w:hAnsi="Times New Roman" w:cs="Times New Roman"/>
            <w:noProof/>
          </w:rPr>
          <w:t>, taken pre-passivation (red) and post-passivation (blue).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_Toc43820432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39</w:t>
        </w:r>
        <w:r w:rsidR="0006539C" w:rsidRPr="00F94C28">
          <w:rPr>
            <w:rFonts w:ascii="Times New Roman" w:hAnsi="Times New Roman" w:cs="Times New Roman"/>
            <w:noProof/>
            <w:webHidden/>
          </w:rPr>
          <w:fldChar w:fldCharType="end"/>
        </w:r>
      </w:hyperlink>
    </w:p>
    <w:p w14:paraId="20194436" w14:textId="16CA7DC4"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33" w:history="1">
        <w:r w:rsidR="0006539C" w:rsidRPr="00F94C28">
          <w:rPr>
            <w:rStyle w:val="Hyperlink"/>
            <w:rFonts w:ascii="Times New Roman" w:hAnsi="Times New Roman" w:cs="Times New Roman"/>
            <w:noProof/>
          </w:rPr>
          <w:t xml:space="preserve">Figure 1.21: (a) Micrograph of Active Matrix EW platform, showing physical degradation of IGZO active layer after etching of aluminum electrodes. (b) </w:t>
        </w:r>
        <w:r w:rsidR="0006539C" w:rsidRPr="00F94C28">
          <w:rPr>
            <w:rStyle w:val="Hyperlink"/>
            <w:rFonts w:ascii="Times New Roman" w:hAnsi="Times New Roman" w:cs="Times New Roman"/>
            <w:noProof/>
          </w:rPr>
          <w:lastRenderedPageBreak/>
          <w:t>Breakdown of IGZO TFT after electrical measurements were taken with wet-etched chromium source/drain electrodes.</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_Toc43820433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41</w:t>
        </w:r>
        <w:r w:rsidR="0006539C" w:rsidRPr="00F94C28">
          <w:rPr>
            <w:rFonts w:ascii="Times New Roman" w:hAnsi="Times New Roman" w:cs="Times New Roman"/>
            <w:noProof/>
            <w:webHidden/>
          </w:rPr>
          <w:fldChar w:fldCharType="end"/>
        </w:r>
      </w:hyperlink>
    </w:p>
    <w:p w14:paraId="045A97F9" w14:textId="27C60A6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34" w:history="1">
        <w:r w:rsidR="0006539C" w:rsidRPr="00F94C28">
          <w:rPr>
            <w:rStyle w:val="Hyperlink"/>
            <w:rFonts w:ascii="Times New Roman" w:hAnsi="Times New Roman" w:cs="Times New Roman"/>
            <w:noProof/>
          </w:rPr>
          <w:t>Figure 1.22: Photograph of fabricated 16x16 EW array, with each EW pixel highlighted in green (successful droplet actuation) or red (failed droplet actuation).</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_Toc43820434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43</w:t>
        </w:r>
        <w:r w:rsidR="0006539C" w:rsidRPr="00F94C28">
          <w:rPr>
            <w:rFonts w:ascii="Times New Roman" w:hAnsi="Times New Roman" w:cs="Times New Roman"/>
            <w:noProof/>
            <w:webHidden/>
          </w:rPr>
          <w:fldChar w:fldCharType="end"/>
        </w:r>
      </w:hyperlink>
    </w:p>
    <w:p w14:paraId="2284E275" w14:textId="5C71F558"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35" w:history="1">
        <w:r w:rsidR="0006539C" w:rsidRPr="00F94C28">
          <w:rPr>
            <w:rStyle w:val="Hyperlink"/>
            <w:rFonts w:ascii="Times New Roman" w:hAnsi="Times New Roman" w:cs="Times New Roman"/>
            <w:noProof/>
          </w:rPr>
          <w:t>Figure 1.23: 2D cross-section model detailing fabrication process flow of poly-Si TFT, where 250 nm of poly-Si is grown (a) and patterned (b) as the active layer, 300 nm of silicon-doped Al was deposited as source/drain electrodes (c), 100 nm SiO</w:t>
        </w:r>
        <w:r w:rsidR="0006539C" w:rsidRPr="00F94C28">
          <w:rPr>
            <w:rStyle w:val="Hyperlink"/>
            <w:rFonts w:ascii="Times New Roman" w:hAnsi="Times New Roman" w:cs="Times New Roman"/>
            <w:noProof/>
            <w:vertAlign w:val="subscript"/>
          </w:rPr>
          <w:t>2</w:t>
        </w:r>
        <w:r w:rsidR="0006539C" w:rsidRPr="00F94C28">
          <w:rPr>
            <w:rStyle w:val="Hyperlink"/>
            <w:rFonts w:ascii="Times New Roman" w:hAnsi="Times New Roman" w:cs="Times New Roman"/>
            <w:noProof/>
          </w:rPr>
          <w:t xml:space="preserve"> as the gate insulator (d), 75 nm of silicon-doped Al as the top gate (e), 100 nm of SiO</w:t>
        </w:r>
        <w:r w:rsidR="0006539C" w:rsidRPr="00F94C28">
          <w:rPr>
            <w:rStyle w:val="Hyperlink"/>
            <w:rFonts w:ascii="Times New Roman" w:hAnsi="Times New Roman" w:cs="Times New Roman"/>
            <w:noProof/>
            <w:vertAlign w:val="subscript"/>
          </w:rPr>
          <w:t>2</w:t>
        </w:r>
        <w:r w:rsidR="0006539C" w:rsidRPr="00F94C28">
          <w:rPr>
            <w:rStyle w:val="Hyperlink"/>
            <w:rFonts w:ascii="Times New Roman" w:hAnsi="Times New Roman" w:cs="Times New Roman"/>
            <w:noProof/>
          </w:rPr>
          <w:t xml:space="preserve"> as the gate passivation (f), and finished TFT after 100 nm SiO</w:t>
        </w:r>
        <w:r w:rsidR="0006539C" w:rsidRPr="00F94C28">
          <w:rPr>
            <w:rStyle w:val="Hyperlink"/>
            <w:rFonts w:ascii="Times New Roman" w:hAnsi="Times New Roman" w:cs="Times New Roman"/>
            <w:noProof/>
            <w:vertAlign w:val="subscript"/>
          </w:rPr>
          <w:t>2</w:t>
        </w:r>
        <w:r w:rsidR="0006539C" w:rsidRPr="00F94C28">
          <w:rPr>
            <w:rStyle w:val="Hyperlink"/>
            <w:rFonts w:ascii="Times New Roman" w:hAnsi="Times New Roman" w:cs="Times New Roman"/>
            <w:noProof/>
          </w:rPr>
          <w:t xml:space="preserve"> is etched away from the source/drain region (g).</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_Toc43820435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49</w:t>
        </w:r>
        <w:r w:rsidR="0006539C" w:rsidRPr="00F94C28">
          <w:rPr>
            <w:rFonts w:ascii="Times New Roman" w:hAnsi="Times New Roman" w:cs="Times New Roman"/>
            <w:noProof/>
            <w:webHidden/>
          </w:rPr>
          <w:fldChar w:fldCharType="end"/>
        </w:r>
      </w:hyperlink>
    </w:p>
    <w:p w14:paraId="5EF0626B" w14:textId="2ED966F4"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36" w:history="1">
        <w:r w:rsidR="0006539C" w:rsidRPr="00F94C28">
          <w:rPr>
            <w:rStyle w:val="Hyperlink"/>
            <w:rFonts w:ascii="Times New Roman" w:hAnsi="Times New Roman" w:cs="Times New Roman"/>
            <w:noProof/>
          </w:rPr>
          <w:t>Figure 1.24: Optical image of poly-Si TFT during fabrication process. Deposition and patterning of active layer (top left), etching of active layer channel (top middle), deposition and patterning of source/drain electrodes (top right), deposition and patterning of gate electrode (bottom left), and etching of electrode VIAs (bottom middle). Channel length/width ratio is 10/100 µm.</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_Toc43820436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50</w:t>
        </w:r>
        <w:r w:rsidR="0006539C" w:rsidRPr="00F94C28">
          <w:rPr>
            <w:rFonts w:ascii="Times New Roman" w:hAnsi="Times New Roman" w:cs="Times New Roman"/>
            <w:noProof/>
            <w:webHidden/>
          </w:rPr>
          <w:fldChar w:fldCharType="end"/>
        </w:r>
      </w:hyperlink>
    </w:p>
    <w:p w14:paraId="46FC7A63" w14:textId="31DD9B33"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37" w:history="1">
        <w:r w:rsidR="0006539C" w:rsidRPr="00F94C28">
          <w:rPr>
            <w:rStyle w:val="Hyperlink"/>
            <w:rFonts w:ascii="Times New Roman" w:hAnsi="Times New Roman" w:cs="Times New Roman"/>
            <w:noProof/>
          </w:rPr>
          <w:t>Figure 1.25: Silicon wafer-gated transfer curves for various active layer channel width/length ratios. V</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 10.1 V. The dashed lines are the measured source-to-gate leakage currents.</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_Toc43820437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53</w:t>
        </w:r>
        <w:r w:rsidR="0006539C" w:rsidRPr="00F94C28">
          <w:rPr>
            <w:rFonts w:ascii="Times New Roman" w:hAnsi="Times New Roman" w:cs="Times New Roman"/>
            <w:noProof/>
            <w:webHidden/>
          </w:rPr>
          <w:fldChar w:fldCharType="end"/>
        </w:r>
      </w:hyperlink>
    </w:p>
    <w:p w14:paraId="5EF007CC" w14:textId="6CAFA1B6"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38" w:history="1">
        <w:r w:rsidR="0006539C" w:rsidRPr="00F94C28">
          <w:rPr>
            <w:rStyle w:val="Hyperlink"/>
            <w:rFonts w:ascii="Times New Roman" w:hAnsi="Times New Roman" w:cs="Times New Roman"/>
            <w:noProof/>
          </w:rPr>
          <w:t>Figure 1.26: Silicon wafer-gated transfer curves for various channel length/width ratios fabricated without an RTP annealing. V</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 10.1 V. The dashed lines indicated gate leakage.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_Toc43820438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54</w:t>
        </w:r>
        <w:r w:rsidR="0006539C" w:rsidRPr="00F94C28">
          <w:rPr>
            <w:rFonts w:ascii="Times New Roman" w:hAnsi="Times New Roman" w:cs="Times New Roman"/>
            <w:noProof/>
            <w:webHidden/>
          </w:rPr>
          <w:fldChar w:fldCharType="end"/>
        </w:r>
      </w:hyperlink>
    </w:p>
    <w:p w14:paraId="3968032A" w14:textId="72E10C50"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39" w:history="1">
        <w:r w:rsidR="0006539C" w:rsidRPr="00F94C28">
          <w:rPr>
            <w:rStyle w:val="Hyperlink"/>
            <w:rFonts w:ascii="Times New Roman" w:hAnsi="Times New Roman" w:cs="Times New Roman"/>
            <w:noProof/>
          </w:rPr>
          <w:t>Figure 1.27: Top-gated SiN</w:t>
        </w:r>
        <w:r w:rsidR="0006539C" w:rsidRPr="00F94C28">
          <w:rPr>
            <w:rStyle w:val="Hyperlink"/>
            <w:rFonts w:ascii="Times New Roman" w:hAnsi="Times New Roman" w:cs="Times New Roman"/>
            <w:noProof/>
            <w:vertAlign w:val="subscript"/>
          </w:rPr>
          <w:t>x</w:t>
        </w:r>
        <w:r w:rsidR="0006539C" w:rsidRPr="00F94C28">
          <w:rPr>
            <w:rStyle w:val="Hyperlink"/>
            <w:rFonts w:ascii="Times New Roman" w:hAnsi="Times New Roman" w:cs="Times New Roman"/>
            <w:noProof/>
          </w:rPr>
          <w:t xml:space="preserve"> (a) and HfO</w:t>
        </w:r>
        <w:r w:rsidR="0006539C" w:rsidRPr="00F94C28">
          <w:rPr>
            <w:rStyle w:val="Hyperlink"/>
            <w:rFonts w:ascii="Times New Roman" w:hAnsi="Times New Roman" w:cs="Times New Roman"/>
            <w:noProof/>
            <w:vertAlign w:val="subscript"/>
          </w:rPr>
          <w:t>2</w:t>
        </w:r>
        <w:r w:rsidR="0006539C" w:rsidRPr="00F94C28">
          <w:rPr>
            <w:rStyle w:val="Hyperlink"/>
            <w:rFonts w:ascii="Times New Roman" w:hAnsi="Times New Roman" w:cs="Times New Roman"/>
            <w:noProof/>
          </w:rPr>
          <w:t xml:space="preserve"> (b) poly-Si TFTs for various channel length/width ratios. V</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 10.1 V. The dashed lines indicate gate leakage.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_Toc43820439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57</w:t>
        </w:r>
        <w:r w:rsidR="0006539C" w:rsidRPr="00F94C28">
          <w:rPr>
            <w:rFonts w:ascii="Times New Roman" w:hAnsi="Times New Roman" w:cs="Times New Roman"/>
            <w:noProof/>
            <w:webHidden/>
          </w:rPr>
          <w:fldChar w:fldCharType="end"/>
        </w:r>
      </w:hyperlink>
    </w:p>
    <w:p w14:paraId="664E24DE" w14:textId="73F31988"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40" w:history="1">
        <w:r w:rsidR="0006539C" w:rsidRPr="00F94C28">
          <w:rPr>
            <w:rStyle w:val="Hyperlink"/>
            <w:rFonts w:ascii="Times New Roman" w:hAnsi="Times New Roman" w:cs="Times New Roman"/>
            <w:noProof/>
          </w:rPr>
          <w:t>Figure 1.28: 2D cross-sections of Poly-Si TFTs, where the horizontal overlap between the source/drain and gate electrodes are (a) overlapped by 10 µm, (b) flush, and (c) separated by 10 µm.</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_Toc43820440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59</w:t>
        </w:r>
        <w:r w:rsidR="0006539C" w:rsidRPr="00F94C28">
          <w:rPr>
            <w:rFonts w:ascii="Times New Roman" w:hAnsi="Times New Roman" w:cs="Times New Roman"/>
            <w:noProof/>
            <w:webHidden/>
          </w:rPr>
          <w:fldChar w:fldCharType="end"/>
        </w:r>
      </w:hyperlink>
    </w:p>
    <w:p w14:paraId="5EE944D8" w14:textId="45AFC15F"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41" w:history="1">
        <w:r w:rsidR="0006539C" w:rsidRPr="00F94C28">
          <w:rPr>
            <w:rStyle w:val="Hyperlink"/>
            <w:rFonts w:ascii="Times New Roman" w:hAnsi="Times New Roman" w:cs="Times New Roman"/>
            <w:noProof/>
          </w:rPr>
          <w:t>Figure 1.29: Transfer curves detailing shift in ON current and increase in subthreshold swing as horizontal spacing between source/drain and gate electrodes increases from overlap (10 µm overlap) to flush (no overlap) to gap (10 µm separation). V</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for (a) was 10.1 V and (b) was 40.1 V.</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_Toc43820441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60</w:t>
        </w:r>
        <w:r w:rsidR="0006539C" w:rsidRPr="00F94C28">
          <w:rPr>
            <w:rFonts w:ascii="Times New Roman" w:hAnsi="Times New Roman" w:cs="Times New Roman"/>
            <w:noProof/>
            <w:webHidden/>
          </w:rPr>
          <w:fldChar w:fldCharType="end"/>
        </w:r>
      </w:hyperlink>
    </w:p>
    <w:p w14:paraId="3602F766" w14:textId="51924AB0"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42" w:history="1">
        <w:r w:rsidR="0006539C" w:rsidRPr="00F94C28">
          <w:rPr>
            <w:rStyle w:val="Hyperlink"/>
            <w:rFonts w:ascii="Times New Roman" w:hAnsi="Times New Roman" w:cs="Times New Roman"/>
            <w:noProof/>
          </w:rPr>
          <w:t>Figure 1.30: 2D cross-sections of Poly-Si TFTs, where the gate width relative to the active channel region (a) overlaps by 10 µm, (b) overlaps by 1 µm, and (c) is equal to the channel width.</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_Toc43820442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62</w:t>
        </w:r>
        <w:r w:rsidR="0006539C" w:rsidRPr="00F94C28">
          <w:rPr>
            <w:rFonts w:ascii="Times New Roman" w:hAnsi="Times New Roman" w:cs="Times New Roman"/>
            <w:noProof/>
            <w:webHidden/>
          </w:rPr>
          <w:fldChar w:fldCharType="end"/>
        </w:r>
      </w:hyperlink>
    </w:p>
    <w:p w14:paraId="2AD9D13C" w14:textId="4DBBCDBD"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43" w:history="1">
        <w:r w:rsidR="0006539C" w:rsidRPr="00F94C28">
          <w:rPr>
            <w:rStyle w:val="Hyperlink"/>
            <w:rFonts w:ascii="Times New Roman" w:hAnsi="Times New Roman" w:cs="Times New Roman"/>
            <w:noProof/>
          </w:rPr>
          <w:t>Figure 1.31: Transfer curves detailing increase in subthreshold swing as gate electrode width increases from equal to active channel width, 1 µm overlap, and 10 µm overlap. V</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for (a) was 10.1 V and (b) was 40.1 V.</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_Toc43820443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63</w:t>
        </w:r>
        <w:r w:rsidR="0006539C" w:rsidRPr="00F94C28">
          <w:rPr>
            <w:rFonts w:ascii="Times New Roman" w:hAnsi="Times New Roman" w:cs="Times New Roman"/>
            <w:noProof/>
            <w:webHidden/>
          </w:rPr>
          <w:fldChar w:fldCharType="end"/>
        </w:r>
      </w:hyperlink>
    </w:p>
    <w:p w14:paraId="013CA1B9" w14:textId="79953DB4"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44" w:history="1">
        <w:r w:rsidR="0006539C" w:rsidRPr="00F94C28">
          <w:rPr>
            <w:rStyle w:val="Hyperlink"/>
            <w:rFonts w:ascii="Times New Roman" w:hAnsi="Times New Roman" w:cs="Times New Roman"/>
            <w:noProof/>
          </w:rPr>
          <w:t>Figure 1.32: Snapshot of 4x4 EW troubleshooting array with VIA openings (purple boxes) in the center of each pixel.</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_Toc43820444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65</w:t>
        </w:r>
        <w:r w:rsidR="0006539C" w:rsidRPr="00F94C28">
          <w:rPr>
            <w:rFonts w:ascii="Times New Roman" w:hAnsi="Times New Roman" w:cs="Times New Roman"/>
            <w:noProof/>
            <w:webHidden/>
          </w:rPr>
          <w:fldChar w:fldCharType="end"/>
        </w:r>
      </w:hyperlink>
    </w:p>
    <w:p w14:paraId="0E14EF28" w14:textId="07B59746"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45" w:history="1">
        <w:r w:rsidR="0006539C" w:rsidRPr="00F94C28">
          <w:rPr>
            <w:rStyle w:val="Hyperlink"/>
            <w:rFonts w:ascii="Times New Roman" w:hAnsi="Times New Roman" w:cs="Times New Roman"/>
            <w:noProof/>
          </w:rPr>
          <w:t>Figure 1.33: Transfer measurements from four EW pixel (shown on right) detailing platform uniformity. V</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 30.1 V.</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_Toc43820445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66</w:t>
        </w:r>
        <w:r w:rsidR="0006539C" w:rsidRPr="00F94C28">
          <w:rPr>
            <w:rFonts w:ascii="Times New Roman" w:hAnsi="Times New Roman" w:cs="Times New Roman"/>
            <w:noProof/>
            <w:webHidden/>
          </w:rPr>
          <w:fldChar w:fldCharType="end"/>
        </w:r>
      </w:hyperlink>
    </w:p>
    <w:p w14:paraId="542786CE" w14:textId="2294C48F"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46" w:history="1">
        <w:r w:rsidR="0006539C" w:rsidRPr="00F94C28">
          <w:rPr>
            <w:rStyle w:val="Hyperlink"/>
            <w:rFonts w:ascii="Times New Roman" w:hAnsi="Times New Roman" w:cs="Times New Roman"/>
            <w:noProof/>
          </w:rPr>
          <w:t>Figure 1.34: I-V measurements taken from each two probe combination of source, drain, and gate VIAs.</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_Toc43820446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67</w:t>
        </w:r>
        <w:r w:rsidR="0006539C" w:rsidRPr="00F94C28">
          <w:rPr>
            <w:rFonts w:ascii="Times New Roman" w:hAnsi="Times New Roman" w:cs="Times New Roman"/>
            <w:noProof/>
            <w:webHidden/>
          </w:rPr>
          <w:fldChar w:fldCharType="end"/>
        </w:r>
      </w:hyperlink>
    </w:p>
    <w:p w14:paraId="0B6B77CD" w14:textId="10B2942A"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47" w:history="1">
        <w:r w:rsidR="0006539C" w:rsidRPr="00F94C28">
          <w:rPr>
            <w:rStyle w:val="Hyperlink"/>
            <w:rFonts w:ascii="Times New Roman" w:hAnsi="Times New Roman" w:cs="Times New Roman"/>
            <w:noProof/>
          </w:rPr>
          <w:t>Figure 1.35: Photograph of electrowetting setup, incluidng (a) Active Matrix EW driving software, (b) Arduino board, (c) breadboard, (d) Keithley 2400 source meters, and (e) fabricated 16x16 Active Matrix EW platform.</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_Toc43820447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69</w:t>
        </w:r>
        <w:r w:rsidR="0006539C" w:rsidRPr="00F94C28">
          <w:rPr>
            <w:rFonts w:ascii="Times New Roman" w:hAnsi="Times New Roman" w:cs="Times New Roman"/>
            <w:noProof/>
            <w:webHidden/>
          </w:rPr>
          <w:fldChar w:fldCharType="end"/>
        </w:r>
      </w:hyperlink>
    </w:p>
    <w:p w14:paraId="34DF9EEF" w14:textId="73CBC689"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48" w:history="1">
        <w:r w:rsidR="0006539C" w:rsidRPr="00F94C28">
          <w:rPr>
            <w:rStyle w:val="Hyperlink"/>
            <w:rFonts w:ascii="Times New Roman" w:hAnsi="Times New Roman" w:cs="Times New Roman"/>
            <w:noProof/>
          </w:rPr>
          <w:t>Figure 1.36: (a) Transfer characteristics of unit TFTs taken at the periphery of the 16x16 Active Matrix EW platform, showing unifomrity across platform. V</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 40 V. (b) </w:t>
        </w:r>
        <w:r w:rsidR="0006539C" w:rsidRPr="00F94C28">
          <w:rPr>
            <w:rStyle w:val="Hyperlink"/>
            <w:rFonts w:ascii="Times New Roman" w:hAnsi="Times New Roman" w:cs="Times New Roman"/>
            <w:iCs/>
            <w:noProof/>
          </w:rPr>
          <w:t>Plot demonstrating percentage voltage drop across the TFT-EW series resistors and its dependence on measured TFT current with a measured pixel resistance of ~1 gigaohm.</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_Toc43820448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71</w:t>
        </w:r>
        <w:r w:rsidR="0006539C" w:rsidRPr="00F94C28">
          <w:rPr>
            <w:rFonts w:ascii="Times New Roman" w:hAnsi="Times New Roman" w:cs="Times New Roman"/>
            <w:noProof/>
            <w:webHidden/>
          </w:rPr>
          <w:fldChar w:fldCharType="end"/>
        </w:r>
      </w:hyperlink>
    </w:p>
    <w:p w14:paraId="01E0F7CB" w14:textId="263ED8D9"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49" w:history="1">
        <w:r w:rsidR="0006539C" w:rsidRPr="00F94C28">
          <w:rPr>
            <w:rStyle w:val="Hyperlink"/>
            <w:rFonts w:ascii="Times New Roman" w:hAnsi="Times New Roman" w:cs="Times New Roman"/>
            <w:noProof/>
          </w:rPr>
          <w:t>Figure 1.37: Series of photographs showing independent row shifting during Active Matrix electrowetting from left to right. Row shifting is indicated by red up/down arrow. For Active Matrix addressing, V</w:t>
        </w:r>
        <w:r w:rsidR="0006539C" w:rsidRPr="00F94C28">
          <w:rPr>
            <w:rStyle w:val="Hyperlink"/>
            <w:rFonts w:ascii="Times New Roman" w:hAnsi="Times New Roman" w:cs="Times New Roman"/>
            <w:noProof/>
            <w:vertAlign w:val="subscript"/>
          </w:rPr>
          <w:t>g</w:t>
        </w:r>
        <w:r w:rsidR="0006539C" w:rsidRPr="00F94C28">
          <w:rPr>
            <w:rStyle w:val="Hyperlink"/>
            <w:rFonts w:ascii="Times New Roman" w:hAnsi="Times New Roman" w:cs="Times New Roman"/>
            <w:noProof/>
          </w:rPr>
          <w:t xml:space="preserve"> = 30 V, V</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 40 V, and voltage pulse width = 100 µs.</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_Toc43820449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72</w:t>
        </w:r>
        <w:r w:rsidR="0006539C" w:rsidRPr="00F94C28">
          <w:rPr>
            <w:rFonts w:ascii="Times New Roman" w:hAnsi="Times New Roman" w:cs="Times New Roman"/>
            <w:noProof/>
            <w:webHidden/>
          </w:rPr>
          <w:fldChar w:fldCharType="end"/>
        </w:r>
      </w:hyperlink>
    </w:p>
    <w:p w14:paraId="2E8EC65E" w14:textId="0AB91D2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50" w:history="1">
        <w:r w:rsidR="0006539C" w:rsidRPr="00F94C28">
          <w:rPr>
            <w:rStyle w:val="Hyperlink"/>
            <w:rFonts w:ascii="Times New Roman" w:hAnsi="Times New Roman" w:cs="Times New Roman"/>
            <w:noProof/>
          </w:rPr>
          <w:t>Figure 2.1: I-V (a) The optical image of the quasi-2D α -MoO</w:t>
        </w:r>
        <w:r w:rsidR="0006539C" w:rsidRPr="00F94C28">
          <w:rPr>
            <w:rStyle w:val="Hyperlink"/>
            <w:rFonts w:ascii="Times New Roman" w:hAnsi="Times New Roman" w:cs="Times New Roman"/>
            <w:noProof/>
            <w:vertAlign w:val="subscript"/>
          </w:rPr>
          <w:t>3</w:t>
        </w:r>
        <w:r w:rsidR="0006539C" w:rsidRPr="00F94C28">
          <w:rPr>
            <w:rStyle w:val="Hyperlink"/>
            <w:rFonts w:ascii="Times New Roman" w:hAnsi="Times New Roman" w:cs="Times New Roman"/>
            <w:noProof/>
          </w:rPr>
          <w:t xml:space="preserve"> based three-terminal synaptic device. (b) The schematic illustration of the device structure and measurement setup. A small dc voltage (V</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 50 mV) was applied between the source and drain electrodes, and the corresponding drain current (I</w:t>
        </w:r>
        <w:r w:rsidR="0006539C" w:rsidRPr="00F94C28">
          <w:rPr>
            <w:rStyle w:val="Hyperlink"/>
            <w:rFonts w:ascii="Times New Roman" w:hAnsi="Times New Roman" w:cs="Times New Roman"/>
            <w:noProof/>
            <w:vertAlign w:val="subscript"/>
          </w:rPr>
          <w:t>d</w:t>
        </w:r>
        <w:r w:rsidR="0006539C" w:rsidRPr="00F94C28">
          <w:rPr>
            <w:rStyle w:val="Hyperlink"/>
            <w:rFonts w:ascii="Times New Roman" w:hAnsi="Times New Roman" w:cs="Times New Roman"/>
            <w:noProof/>
          </w:rPr>
          <w:t>) was measured. The gate voltage (V</w:t>
        </w:r>
        <w:r w:rsidR="0006539C" w:rsidRPr="00F94C28">
          <w:rPr>
            <w:rStyle w:val="Hyperlink"/>
            <w:rFonts w:ascii="Times New Roman" w:hAnsi="Times New Roman" w:cs="Times New Roman"/>
            <w:noProof/>
            <w:vertAlign w:val="subscript"/>
          </w:rPr>
          <w:t>g</w:t>
        </w:r>
        <w:r w:rsidR="0006539C" w:rsidRPr="00F94C28">
          <w:rPr>
            <w:rStyle w:val="Hyperlink"/>
            <w:rFonts w:ascii="Times New Roman" w:hAnsi="Times New Roman" w:cs="Times New Roman"/>
            <w:noProof/>
          </w:rPr>
          <w:t>) was directly applied on the gate electrode and the corresponding gate current (I</w:t>
        </w:r>
        <w:r w:rsidR="0006539C" w:rsidRPr="00F94C28">
          <w:rPr>
            <w:rStyle w:val="Hyperlink"/>
            <w:rFonts w:ascii="Times New Roman" w:hAnsi="Times New Roman" w:cs="Times New Roman"/>
            <w:noProof/>
            <w:vertAlign w:val="subscript"/>
          </w:rPr>
          <w:t>g</w:t>
        </w:r>
        <w:r w:rsidR="0006539C" w:rsidRPr="00F94C28">
          <w:rPr>
            <w:rStyle w:val="Hyperlink"/>
            <w:rFonts w:ascii="Times New Roman" w:hAnsi="Times New Roman" w:cs="Times New Roman"/>
            <w:noProof/>
          </w:rPr>
          <w:t>) was also monitored. (c,d) The I</w:t>
        </w:r>
        <w:r w:rsidR="0006539C" w:rsidRPr="00F94C28">
          <w:rPr>
            <w:rStyle w:val="Hyperlink"/>
            <w:rFonts w:ascii="Times New Roman" w:hAnsi="Times New Roman" w:cs="Times New Roman"/>
            <w:noProof/>
            <w:vertAlign w:val="subscript"/>
          </w:rPr>
          <w:t>d</w:t>
        </w:r>
        <w:r w:rsidR="0006539C" w:rsidRPr="00F94C28">
          <w:rPr>
            <w:rStyle w:val="Hyperlink"/>
            <w:rFonts w:ascii="Times New Roman" w:hAnsi="Times New Roman" w:cs="Times New Roman"/>
            <w:noProof/>
          </w:rPr>
          <w:t xml:space="preserve"> and I</w:t>
        </w:r>
        <w:r w:rsidR="0006539C" w:rsidRPr="00F94C28">
          <w:rPr>
            <w:rStyle w:val="Hyperlink"/>
            <w:rFonts w:ascii="Times New Roman" w:hAnsi="Times New Roman" w:cs="Times New Roman"/>
            <w:noProof/>
            <w:vertAlign w:val="subscript"/>
          </w:rPr>
          <w:t>g</w:t>
        </w:r>
        <w:r w:rsidR="0006539C" w:rsidRPr="00F94C28">
          <w:rPr>
            <w:rStyle w:val="Hyperlink"/>
            <w:rFonts w:ascii="Times New Roman" w:hAnsi="Times New Roman" w:cs="Times New Roman"/>
            <w:noProof/>
          </w:rPr>
          <w:t xml:space="preserve"> dependence of the gate voltage, respectively, under different relative humidity conditions (vacuum, 18.6%, 36.2%, 45.1%). (e) Schematic of the transistor structure corresponding to the positive gate voltage application. The applied electric field drives the protons and hydroxyls, which dissociate from H</w:t>
        </w:r>
        <w:r w:rsidR="0006539C" w:rsidRPr="00F94C28">
          <w:rPr>
            <w:rStyle w:val="Hyperlink"/>
            <w:rFonts w:ascii="Times New Roman" w:hAnsi="Times New Roman" w:cs="Times New Roman"/>
            <w:noProof/>
            <w:vertAlign w:val="subscript"/>
          </w:rPr>
          <w:t>2</w:t>
        </w:r>
        <w:r w:rsidR="0006539C" w:rsidRPr="00F94C28">
          <w:rPr>
            <w:rStyle w:val="Hyperlink"/>
            <w:rFonts w:ascii="Times New Roman" w:hAnsi="Times New Roman" w:cs="Times New Roman"/>
            <w:noProof/>
          </w:rPr>
          <w:t xml:space="preserve">O adsorbed in the ionic </w:t>
        </w:r>
        <w:r w:rsidR="0006539C" w:rsidRPr="00F94C28">
          <w:rPr>
            <w:rStyle w:val="Hyperlink"/>
            <w:rFonts w:ascii="Times New Roman" w:hAnsi="Times New Roman" w:cs="Times New Roman"/>
            <w:noProof/>
          </w:rPr>
          <w:lastRenderedPageBreak/>
          <w:t>liquid, in the opposite direction. The protons are adsorbed at the α -MoO</w:t>
        </w:r>
        <w:r w:rsidR="0006539C" w:rsidRPr="00F94C28">
          <w:rPr>
            <w:rStyle w:val="Hyperlink"/>
            <w:rFonts w:ascii="Times New Roman" w:hAnsi="Times New Roman" w:cs="Times New Roman"/>
            <w:noProof/>
            <w:vertAlign w:val="subscript"/>
          </w:rPr>
          <w:t>3</w:t>
        </w:r>
        <w:r w:rsidR="0006539C" w:rsidRPr="00F94C28">
          <w:rPr>
            <w:rStyle w:val="Hyperlink"/>
            <w:rFonts w:ascii="Times New Roman" w:hAnsi="Times New Roman" w:cs="Times New Roman"/>
            <w:noProof/>
          </w:rPr>
          <w:t xml:space="preserve"> channel surface and then injected into the α -MoO</w:t>
        </w:r>
        <w:r w:rsidR="0006539C" w:rsidRPr="00F94C28">
          <w:rPr>
            <w:rStyle w:val="Hyperlink"/>
            <w:rFonts w:ascii="Times New Roman" w:hAnsi="Times New Roman" w:cs="Times New Roman"/>
            <w:noProof/>
            <w:vertAlign w:val="subscript"/>
          </w:rPr>
          <w:t>3</w:t>
        </w:r>
        <w:r w:rsidR="0006539C" w:rsidRPr="00F94C28">
          <w:rPr>
            <w:rStyle w:val="Hyperlink"/>
            <w:rFonts w:ascii="Times New Roman" w:hAnsi="Times New Roman" w:cs="Times New Roman"/>
            <w:noProof/>
          </w:rPr>
          <w:t xml:space="preserve"> lattice, resulting in the channel conductance increase. (f) Schematic of the transistor structure corresponding to the negative gate voltage application. The protons are extracted and desorbed from the α -MoO</w:t>
        </w:r>
        <w:r w:rsidR="0006539C" w:rsidRPr="00F94C28">
          <w:rPr>
            <w:rStyle w:val="Hyperlink"/>
            <w:rFonts w:ascii="Times New Roman" w:hAnsi="Times New Roman" w:cs="Times New Roman"/>
            <w:noProof/>
            <w:vertAlign w:val="subscript"/>
          </w:rPr>
          <w:t xml:space="preserve">3 </w:t>
        </w:r>
        <w:r w:rsidR="0006539C" w:rsidRPr="00F94C28">
          <w:rPr>
            <w:rStyle w:val="Hyperlink"/>
            <w:rFonts w:ascii="Times New Roman" w:hAnsi="Times New Roman" w:cs="Times New Roman"/>
            <w:noProof/>
          </w:rPr>
          <w:t>channel surface with the accumulation of hydroxyls, resulting in the channel conductance decrease back to the initial state. Reproduced from [71].</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_Toc43820450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75</w:t>
        </w:r>
        <w:r w:rsidR="0006539C" w:rsidRPr="00F94C28">
          <w:rPr>
            <w:rFonts w:ascii="Times New Roman" w:hAnsi="Times New Roman" w:cs="Times New Roman"/>
            <w:noProof/>
            <w:webHidden/>
          </w:rPr>
          <w:fldChar w:fldCharType="end"/>
        </w:r>
      </w:hyperlink>
    </w:p>
    <w:p w14:paraId="365CD0A7" w14:textId="7B6E8DAB"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51" w:history="1">
        <w:r w:rsidR="0006539C" w:rsidRPr="00F94C28">
          <w:rPr>
            <w:rStyle w:val="Hyperlink"/>
            <w:rFonts w:ascii="Times New Roman" w:hAnsi="Times New Roman" w:cs="Times New Roman"/>
            <w:noProof/>
          </w:rPr>
          <w:t>Figure 2.2: Example electrowetting curves of four chosen ILs. (a) Electrowetting curves of ILs 1-4. (b) Curves overlaid normal to the maximum contact angle value. (c) Folded curves, showing asymmetry in electrowetting. Reproduced from [73].</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_Toc43820451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77</w:t>
        </w:r>
        <w:r w:rsidR="0006539C" w:rsidRPr="00F94C28">
          <w:rPr>
            <w:rFonts w:ascii="Times New Roman" w:hAnsi="Times New Roman" w:cs="Times New Roman"/>
            <w:noProof/>
            <w:webHidden/>
          </w:rPr>
          <w:fldChar w:fldCharType="end"/>
        </w:r>
      </w:hyperlink>
    </w:p>
    <w:p w14:paraId="21BD729B" w14:textId="6850926F"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52" w:history="1">
        <w:r w:rsidR="0006539C" w:rsidRPr="00F94C28">
          <w:rPr>
            <w:rStyle w:val="Hyperlink"/>
            <w:rFonts w:ascii="Times New Roman" w:hAnsi="Times New Roman" w:cs="Times New Roman"/>
            <w:noProof/>
          </w:rPr>
          <w:t>Figure 2.3: 1) (a) Schematic of Programmable Electrofluidic Neuromorphic device, with critical components labeled. (b-e) Schematic illustration demonstrating the electrofluidic control of the IL. In (b), the ionic liquid is present initially over the left pixel and is electrofluidically transferred to the neighboring right pixel by initially actuating the left pixel, which decreases the surface energy and causes the IL to spread.  Next, (c) the neighboring right pixel is actuated, which causes the IL to selectively spread to this pixel.  The left pixel is then turned off (d), which increases the surface energy, and thus the ionic liquid migrates over to the right pixel. After movement to this pixel, the right pixel is then turned off (e), which completes the cycle. Short term plasticity is realized when a transistor is measured with IL present on the pixel.  Long term plasticity is realized by applying a bias on the ionic liquid via the top plate (f), which electrochemically alters the composition of the material by extracting oxygen ions, permanently altering its electrical resistance.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_Toc43820452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79</w:t>
        </w:r>
        <w:r w:rsidR="0006539C" w:rsidRPr="00F94C28">
          <w:rPr>
            <w:rFonts w:ascii="Times New Roman" w:hAnsi="Times New Roman" w:cs="Times New Roman"/>
            <w:noProof/>
            <w:webHidden/>
          </w:rPr>
          <w:fldChar w:fldCharType="end"/>
        </w:r>
      </w:hyperlink>
    </w:p>
    <w:p w14:paraId="7BE27946" w14:textId="328E0288"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53" w:history="1">
        <w:r w:rsidR="0006539C" w:rsidRPr="00F94C28">
          <w:rPr>
            <w:rStyle w:val="Hyperlink"/>
            <w:rFonts w:ascii="Times New Roman" w:hAnsi="Times New Roman" w:cs="Times New Roman"/>
            <w:noProof/>
          </w:rPr>
          <w:t>Figure 2.4: (a) Back gate transfer characteristics of a thin film transistor (TFT) pixel both with and without the presence of the DEME ionic liquid. After electrowetting the ionic liquid over the TFT pixel, the transfer characteristics shifts due to the presence of the IL. (b,c) illustrates the back gate transfer characteristics after each IL bias time, which demonstrates the electrochemical long-term potentiation (LTP) due to biasing of DEME and LiClO–PEO, respectively. After a cumulative 200 s positive bias, a −2 V bias for 300 s was then applied to both ILs in an attempt to reverse the characteristics; note only the LiClO–PEO IL exhibits some recovery of the high-resistance state. The I</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at zero gate voltage as a function of IL biasing is shown in figure (d) as a function of cumulative bias time. In (a–d), V</w:t>
        </w:r>
        <w:r w:rsidR="0006539C" w:rsidRPr="00F94C28">
          <w:rPr>
            <w:rStyle w:val="Hyperlink"/>
            <w:rFonts w:ascii="Times New Roman" w:hAnsi="Times New Roman" w:cs="Times New Roman"/>
            <w:noProof/>
            <w:vertAlign w:val="subscript"/>
          </w:rPr>
          <w:t>ds</w:t>
        </w:r>
        <w:r w:rsidR="0006539C" w:rsidRPr="00F94C28">
          <w:rPr>
            <w:rStyle w:val="Hyperlink"/>
            <w:rFonts w:ascii="Times New Roman" w:hAnsi="Times New Roman" w:cs="Times New Roman"/>
            <w:noProof/>
          </w:rPr>
          <w:t xml:space="preserve"> was 1 V.</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_Toc43820453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83</w:t>
        </w:r>
        <w:r w:rsidR="0006539C" w:rsidRPr="00F94C28">
          <w:rPr>
            <w:rFonts w:ascii="Times New Roman" w:hAnsi="Times New Roman" w:cs="Times New Roman"/>
            <w:noProof/>
            <w:webHidden/>
          </w:rPr>
          <w:fldChar w:fldCharType="end"/>
        </w:r>
      </w:hyperlink>
    </w:p>
    <w:p w14:paraId="3A5371E2" w14:textId="0EAB4662"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54" w:history="1">
        <w:r w:rsidR="0006539C" w:rsidRPr="00F94C28">
          <w:rPr>
            <w:rStyle w:val="Hyperlink"/>
            <w:rFonts w:ascii="Times New Roman" w:hAnsi="Times New Roman" w:cs="Times New Roman"/>
            <w:noProof/>
          </w:rPr>
          <w:t xml:space="preserve">Figure 2.5: </w:t>
        </w:r>
        <w:r w:rsidR="0006539C" w:rsidRPr="00F94C28">
          <w:rPr>
            <w:rStyle w:val="Hyperlink"/>
            <w:rFonts w:ascii="Times New Roman" w:hAnsi="Times New Roman" w:cs="Times New Roman"/>
            <w:iCs/>
            <w:noProof/>
          </w:rPr>
          <w:t>I</w:t>
        </w:r>
        <w:r w:rsidR="0006539C" w:rsidRPr="00F94C28">
          <w:rPr>
            <w:rStyle w:val="Hyperlink"/>
            <w:rFonts w:ascii="Times New Roman" w:hAnsi="Times New Roman" w:cs="Times New Roman"/>
            <w:iCs/>
            <w:noProof/>
            <w:vertAlign w:val="subscript"/>
          </w:rPr>
          <w:t xml:space="preserve">ds </w:t>
        </w:r>
        <w:r w:rsidR="0006539C" w:rsidRPr="00F94C28">
          <w:rPr>
            <w:rStyle w:val="Hyperlink"/>
            <w:rFonts w:ascii="Times New Roman" w:hAnsi="Times New Roman" w:cs="Times New Roman"/>
            <w:iCs/>
            <w:noProof/>
          </w:rPr>
          <w:t>as a function of cumulative bias time for a) LiClO – PEO and b) DEME.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_Toc43820454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84</w:t>
        </w:r>
        <w:r w:rsidR="0006539C" w:rsidRPr="00F94C28">
          <w:rPr>
            <w:rFonts w:ascii="Times New Roman" w:hAnsi="Times New Roman" w:cs="Times New Roman"/>
            <w:noProof/>
            <w:webHidden/>
          </w:rPr>
          <w:fldChar w:fldCharType="end"/>
        </w:r>
      </w:hyperlink>
    </w:p>
    <w:p w14:paraId="2E44C3E5" w14:textId="7E276256"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55" w:history="1">
        <w:r w:rsidR="0006539C" w:rsidRPr="00F94C28">
          <w:rPr>
            <w:rStyle w:val="Hyperlink"/>
            <w:rFonts w:ascii="Times New Roman" w:hAnsi="Times New Roman" w:cs="Times New Roman"/>
            <w:noProof/>
          </w:rPr>
          <w:t>Figure 2.6:</w:t>
        </w:r>
        <w:r w:rsidR="0006539C" w:rsidRPr="00F94C28">
          <w:rPr>
            <w:rStyle w:val="Hyperlink"/>
            <w:rFonts w:ascii="Times New Roman" w:hAnsi="Times New Roman" w:cs="Times New Roman"/>
            <w:bCs/>
            <w:noProof/>
          </w:rPr>
          <w:t xml:space="preserve"> (a) I</w:t>
        </w:r>
        <w:r w:rsidR="0006539C" w:rsidRPr="00F94C28">
          <w:rPr>
            <w:rStyle w:val="Hyperlink"/>
            <w:rFonts w:ascii="Times New Roman" w:hAnsi="Times New Roman" w:cs="Times New Roman"/>
            <w:bCs/>
            <w:noProof/>
            <w:vertAlign w:val="subscript"/>
          </w:rPr>
          <w:t>ds</w:t>
        </w:r>
        <w:r w:rsidR="0006539C" w:rsidRPr="00F94C28">
          <w:rPr>
            <w:rStyle w:val="Hyperlink"/>
            <w:rFonts w:ascii="Times New Roman" w:hAnsi="Times New Roman" w:cs="Times New Roman"/>
            <w:bCs/>
            <w:noProof/>
          </w:rPr>
          <w:t xml:space="preserve"> as a function of time for a series of +2 V, 50 ms top gate pulses (15, 50, and 100, respectively) applied to the active layer. (b) Magnified view of seven pulsed cycles from (a). (c) Remnant I</w:t>
        </w:r>
        <w:r w:rsidR="0006539C" w:rsidRPr="00F94C28">
          <w:rPr>
            <w:rStyle w:val="Hyperlink"/>
            <w:rFonts w:ascii="Times New Roman" w:hAnsi="Times New Roman" w:cs="Times New Roman"/>
            <w:bCs/>
            <w:noProof/>
            <w:vertAlign w:val="subscript"/>
          </w:rPr>
          <w:t>ds</w:t>
        </w:r>
        <w:r w:rsidR="0006539C" w:rsidRPr="00F94C28">
          <w:rPr>
            <w:rStyle w:val="Hyperlink"/>
            <w:rFonts w:ascii="Times New Roman" w:hAnsi="Times New Roman" w:cs="Times New Roman"/>
            <w:bCs/>
            <w:noProof/>
          </w:rPr>
          <w:t xml:space="preserve"> values (red squares in (a)) after each pulse series, where the relaxation time after the last pulse was 630 s. To illustrate the cumulative effect of each +2 V 50 ms bias pulse, the I</w:t>
        </w:r>
        <w:r w:rsidR="0006539C" w:rsidRPr="00F94C28">
          <w:rPr>
            <w:rStyle w:val="Hyperlink"/>
            <w:rFonts w:ascii="Times New Roman" w:hAnsi="Times New Roman" w:cs="Times New Roman"/>
            <w:bCs/>
            <w:noProof/>
            <w:vertAlign w:val="subscript"/>
          </w:rPr>
          <w:t>ds</w:t>
        </w:r>
        <w:r w:rsidR="0006539C" w:rsidRPr="00F94C28">
          <w:rPr>
            <w:rStyle w:val="Hyperlink"/>
            <w:rFonts w:ascii="Times New Roman" w:hAnsi="Times New Roman" w:cs="Times New Roman"/>
            <w:bCs/>
            <w:noProof/>
          </w:rPr>
          <w:t xml:space="preserve"> versus pulse number is plotted for each series after a relaxation time of 2 s per pulse. In (a–d), V</w:t>
        </w:r>
        <w:r w:rsidR="0006539C" w:rsidRPr="00F94C28">
          <w:rPr>
            <w:rStyle w:val="Hyperlink"/>
            <w:rFonts w:ascii="Times New Roman" w:hAnsi="Times New Roman" w:cs="Times New Roman"/>
            <w:bCs/>
            <w:noProof/>
            <w:vertAlign w:val="subscript"/>
          </w:rPr>
          <w:t xml:space="preserve">ds </w:t>
        </w:r>
        <w:r w:rsidR="0006539C" w:rsidRPr="00F94C28">
          <w:rPr>
            <w:rStyle w:val="Hyperlink"/>
            <w:rFonts w:ascii="Times New Roman" w:hAnsi="Times New Roman" w:cs="Times New Roman"/>
            <w:bCs/>
            <w:noProof/>
          </w:rPr>
          <w:t>was 1 V.</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_Toc43820455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86</w:t>
        </w:r>
        <w:r w:rsidR="0006539C" w:rsidRPr="00F94C28">
          <w:rPr>
            <w:rFonts w:ascii="Times New Roman" w:hAnsi="Times New Roman" w:cs="Times New Roman"/>
            <w:noProof/>
            <w:webHidden/>
          </w:rPr>
          <w:fldChar w:fldCharType="end"/>
        </w:r>
      </w:hyperlink>
    </w:p>
    <w:p w14:paraId="1F1BE509" w14:textId="078837BE"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56" w:history="1">
        <w:r w:rsidR="0006539C" w:rsidRPr="00F94C28">
          <w:rPr>
            <w:rStyle w:val="Hyperlink"/>
            <w:rFonts w:ascii="Times New Roman" w:hAnsi="Times New Roman" w:cs="Times New Roman"/>
            <w:noProof/>
          </w:rPr>
          <w:t xml:space="preserve">Figure 2.7: (a) Photograph of programmable electrofluidic neuromorphic device with the circular ionic liquid reservoir shown to the left (slight yellow tint) of the 1D electrowetting array. Overlaid in (a) are the rectangular pixels and the labels for the back gate contact lines (BG 1 - 8) and electrowetting pixel contact lines (EWP 1 – </w:t>
        </w:r>
        <w:r w:rsidR="0006539C" w:rsidRPr="00F94C28">
          <w:rPr>
            <w:rStyle w:val="Hyperlink"/>
            <w:rFonts w:ascii="Times New Roman" w:hAnsi="Times New Roman" w:cs="Times New Roman"/>
            <w:noProof/>
          </w:rPr>
          <w:lastRenderedPageBreak/>
          <w:t>8). (b) Channel formation with only EWP1 turned on. (c) Channel formation after EWP1–5 have been powered (10 s) and (d) channel formation of IL after all EWP1 – EWP8 are powered (24 s). Electrowetting voltage in (b–d) and (f–h) was 20 V. (e) Plot of electrowetting speeds of DEME compared to a standard aqueous based yellow ink as a function of applied voltage. (f–h) illustrate IL droplet motion, similar to schematically illustrated in Figure 2.8 (see text for details).</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_Toc43820456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89</w:t>
        </w:r>
        <w:r w:rsidR="0006539C" w:rsidRPr="00F94C28">
          <w:rPr>
            <w:rFonts w:ascii="Times New Roman" w:hAnsi="Times New Roman" w:cs="Times New Roman"/>
            <w:noProof/>
            <w:webHidden/>
          </w:rPr>
          <w:fldChar w:fldCharType="end"/>
        </w:r>
      </w:hyperlink>
    </w:p>
    <w:p w14:paraId="0C2E50A1" w14:textId="00D7EE4A"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57" w:history="1">
        <w:r w:rsidR="0006539C" w:rsidRPr="00F94C28">
          <w:rPr>
            <w:rStyle w:val="Hyperlink"/>
            <w:rFonts w:ascii="Times New Roman" w:hAnsi="Times New Roman" w:cs="Times New Roman"/>
            <w:noProof/>
          </w:rPr>
          <w:t>Figure 2.8: Conceptual model of a 2D array programmable electrofluidic neuromorphic device capable of multi-pixel biasing. Here, three ionic liquid droplets are shaped via electrowetting into user defined channels, allowing specific chosen pixels (highlighted in red) to be programmed.</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_Toc43820457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90</w:t>
        </w:r>
        <w:r w:rsidR="0006539C" w:rsidRPr="00F94C28">
          <w:rPr>
            <w:rFonts w:ascii="Times New Roman" w:hAnsi="Times New Roman" w:cs="Times New Roman"/>
            <w:noProof/>
            <w:webHidden/>
          </w:rPr>
          <w:fldChar w:fldCharType="end"/>
        </w:r>
      </w:hyperlink>
    </w:p>
    <w:p w14:paraId="67D7F977" w14:textId="5FB690F8"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58" w:history="1">
        <w:r w:rsidR="0006539C" w:rsidRPr="00F94C28">
          <w:rPr>
            <w:rStyle w:val="Hyperlink"/>
            <w:rFonts w:ascii="Times New Roman" w:hAnsi="Times New Roman" w:cs="Times New Roman"/>
            <w:noProof/>
          </w:rPr>
          <w:t>Figure 3.1: photograph of sputter chamber during sputtering of a HEA via four sputter guns (bottom) aimed towards a substrate (top).</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_Toc43820458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94</w:t>
        </w:r>
        <w:r w:rsidR="0006539C" w:rsidRPr="00F94C28">
          <w:rPr>
            <w:rFonts w:ascii="Times New Roman" w:hAnsi="Times New Roman" w:cs="Times New Roman"/>
            <w:noProof/>
            <w:webHidden/>
          </w:rPr>
          <w:fldChar w:fldCharType="end"/>
        </w:r>
      </w:hyperlink>
    </w:p>
    <w:p w14:paraId="638A4749" w14:textId="3105D1A6"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59" w:history="1">
        <w:r w:rsidR="0006539C" w:rsidRPr="00F94C28">
          <w:rPr>
            <w:rStyle w:val="Hyperlink"/>
            <w:rFonts w:ascii="Times New Roman" w:hAnsi="Times New Roman" w:cs="Times New Roman"/>
            <w:noProof/>
          </w:rPr>
          <w:t>Figure 3.2: A schematic illustrating the geometry of the sputtering gun and substrate.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_Toc43820459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96</w:t>
        </w:r>
        <w:r w:rsidR="0006539C" w:rsidRPr="00F94C28">
          <w:rPr>
            <w:rFonts w:ascii="Times New Roman" w:hAnsi="Times New Roman" w:cs="Times New Roman"/>
            <w:noProof/>
            <w:webHidden/>
          </w:rPr>
          <w:fldChar w:fldCharType="end"/>
        </w:r>
      </w:hyperlink>
    </w:p>
    <w:p w14:paraId="4ADD9B6D" w14:textId="15540B60"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60" w:history="1">
        <w:r w:rsidR="0006539C" w:rsidRPr="00F94C28">
          <w:rPr>
            <w:rStyle w:val="Hyperlink"/>
            <w:rFonts w:ascii="Times New Roman" w:hAnsi="Times New Roman" w:cs="Times New Roman"/>
            <w:noProof/>
          </w:rPr>
          <w:t>Figure 3.3: Schematic detailing a top-down (a) and side view (b) of the AJA ATC 2000-F sputtering chamber.</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_Toc43820460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97</w:t>
        </w:r>
        <w:r w:rsidR="0006539C" w:rsidRPr="00F94C28">
          <w:rPr>
            <w:rFonts w:ascii="Times New Roman" w:hAnsi="Times New Roman" w:cs="Times New Roman"/>
            <w:noProof/>
            <w:webHidden/>
          </w:rPr>
          <w:fldChar w:fldCharType="end"/>
        </w:r>
      </w:hyperlink>
    </w:p>
    <w:p w14:paraId="32A0919F" w14:textId="57A43984"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61" w:history="1">
        <w:r w:rsidR="0006539C" w:rsidRPr="00F94C28">
          <w:rPr>
            <w:rStyle w:val="Hyperlink"/>
            <w:rFonts w:ascii="Times New Roman" w:hAnsi="Times New Roman" w:cs="Times New Roman"/>
            <w:noProof/>
          </w:rPr>
          <w:t>Figure 3.4: Thickness mapping over an 100 mm wafer as a function of sputtering gun tilt angle. Here, thickness is mapped in absolute arbitrary units (a) and normalized to maximum thickness (b).</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_Toc43820461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98</w:t>
        </w:r>
        <w:r w:rsidR="0006539C" w:rsidRPr="00F94C28">
          <w:rPr>
            <w:rFonts w:ascii="Times New Roman" w:hAnsi="Times New Roman" w:cs="Times New Roman"/>
            <w:noProof/>
            <w:webHidden/>
          </w:rPr>
          <w:fldChar w:fldCharType="end"/>
        </w:r>
      </w:hyperlink>
    </w:p>
    <w:p w14:paraId="54FF3F40" w14:textId="661269FE"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62" w:history="1">
        <w:r w:rsidR="0006539C" w:rsidRPr="00F94C28">
          <w:rPr>
            <w:rStyle w:val="Hyperlink"/>
            <w:rFonts w:ascii="Times New Roman" w:hAnsi="Times New Roman" w:cs="Times New Roman"/>
            <w:noProof/>
          </w:rPr>
          <w:t>Figure 3.5: Thickness mapping over an 100 mm wafer a function of substrate height. Here, thickness is mapped in absolute arbitrary units (a) and normalized to maximum thickness (b).</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_Toc43820462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98</w:t>
        </w:r>
        <w:r w:rsidR="0006539C" w:rsidRPr="00F94C28">
          <w:rPr>
            <w:rFonts w:ascii="Times New Roman" w:hAnsi="Times New Roman" w:cs="Times New Roman"/>
            <w:noProof/>
            <w:webHidden/>
          </w:rPr>
          <w:fldChar w:fldCharType="end"/>
        </w:r>
      </w:hyperlink>
    </w:p>
    <w:p w14:paraId="5F2A66D2" w14:textId="7CA529EA"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63" w:history="1">
        <w:r w:rsidR="0006539C" w:rsidRPr="00F94C28">
          <w:rPr>
            <w:rStyle w:val="Hyperlink"/>
            <w:rFonts w:ascii="Times New Roman" w:hAnsi="Times New Roman" w:cs="Times New Roman"/>
            <w:noProof/>
          </w:rPr>
          <w:t>Figure 3.6: Atomic composition plots for a Au-Ni alloy (a) and a Au-Al alloy (b) plotted against computational estimation. In both a and b, the computational value of the center position was fit to match the experimental value.</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_Toc43820463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100</w:t>
        </w:r>
        <w:r w:rsidR="0006539C" w:rsidRPr="00F94C28">
          <w:rPr>
            <w:rFonts w:ascii="Times New Roman" w:hAnsi="Times New Roman" w:cs="Times New Roman"/>
            <w:noProof/>
            <w:webHidden/>
          </w:rPr>
          <w:fldChar w:fldCharType="end"/>
        </w:r>
      </w:hyperlink>
    </w:p>
    <w:p w14:paraId="78B767B1" w14:textId="21DBA5FF"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64" w:history="1">
        <w:r w:rsidR="0006539C" w:rsidRPr="00F94C28">
          <w:rPr>
            <w:rStyle w:val="Hyperlink"/>
            <w:rFonts w:ascii="Times New Roman" w:hAnsi="Times New Roman" w:cs="Times New Roman"/>
            <w:noProof/>
          </w:rPr>
          <w:t>Figure 3.7: Thickness gradient of a Au-Ni alloy mapped across a 100 mm wafer.</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_Toc43820464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101</w:t>
        </w:r>
        <w:r w:rsidR="0006539C" w:rsidRPr="00F94C28">
          <w:rPr>
            <w:rFonts w:ascii="Times New Roman" w:hAnsi="Times New Roman" w:cs="Times New Roman"/>
            <w:noProof/>
            <w:webHidden/>
          </w:rPr>
          <w:fldChar w:fldCharType="end"/>
        </w:r>
      </w:hyperlink>
    </w:p>
    <w:p w14:paraId="2F11F699" w14:textId="2E7151AC"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65" w:history="1">
        <w:r w:rsidR="0006539C" w:rsidRPr="00F94C28">
          <w:rPr>
            <w:rStyle w:val="Hyperlink"/>
            <w:rFonts w:ascii="Times New Roman" w:hAnsi="Times New Roman" w:cs="Times New Roman"/>
            <w:noProof/>
          </w:rPr>
          <w:t>Figure 3.8: Total thickness plots contrasting simulated results against experimental results for both the magnetron sputtered sample (a) and the magnetic sputtered sample (b).</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_Toc43820465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102</w:t>
        </w:r>
        <w:r w:rsidR="0006539C" w:rsidRPr="00F94C28">
          <w:rPr>
            <w:rFonts w:ascii="Times New Roman" w:hAnsi="Times New Roman" w:cs="Times New Roman"/>
            <w:noProof/>
            <w:webHidden/>
          </w:rPr>
          <w:fldChar w:fldCharType="end"/>
        </w:r>
      </w:hyperlink>
    </w:p>
    <w:p w14:paraId="5F2E2AD0" w14:textId="2622B460"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66" w:history="1">
        <w:r w:rsidR="0006539C" w:rsidRPr="00F94C28">
          <w:rPr>
            <w:rStyle w:val="Hyperlink"/>
            <w:rFonts w:ascii="Times New Roman" w:hAnsi="Times New Roman" w:cs="Times New Roman"/>
            <w:noProof/>
          </w:rPr>
          <w:t>Figure 3.9: Atomic percentage mapping of the NiMnCrFe HEA across an 100 mm wafer.</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_Toc43820466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104</w:t>
        </w:r>
        <w:r w:rsidR="0006539C" w:rsidRPr="00F94C28">
          <w:rPr>
            <w:rFonts w:ascii="Times New Roman" w:hAnsi="Times New Roman" w:cs="Times New Roman"/>
            <w:noProof/>
            <w:webHidden/>
          </w:rPr>
          <w:fldChar w:fldCharType="end"/>
        </w:r>
      </w:hyperlink>
    </w:p>
    <w:p w14:paraId="092D6899" w14:textId="65D8B5F0"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67" w:history="1">
        <w:r w:rsidR="0006539C" w:rsidRPr="00F94C28">
          <w:rPr>
            <w:rStyle w:val="Hyperlink"/>
            <w:rFonts w:ascii="Times New Roman" w:hAnsi="Times New Roman" w:cs="Times New Roman"/>
            <w:noProof/>
          </w:rPr>
          <w:t>Figure 3.10: SEM images taken at various alloy compositions of the FeMnCrNi HEA.</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_Toc43820467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105</w:t>
        </w:r>
        <w:r w:rsidR="0006539C" w:rsidRPr="00F94C28">
          <w:rPr>
            <w:rFonts w:ascii="Times New Roman" w:hAnsi="Times New Roman" w:cs="Times New Roman"/>
            <w:noProof/>
            <w:webHidden/>
          </w:rPr>
          <w:fldChar w:fldCharType="end"/>
        </w:r>
      </w:hyperlink>
    </w:p>
    <w:p w14:paraId="2E1272CD" w14:textId="3FDABA9B"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68" w:history="1">
        <w:r w:rsidR="0006539C" w:rsidRPr="00F94C28">
          <w:rPr>
            <w:rStyle w:val="Hyperlink"/>
            <w:rFonts w:ascii="Times New Roman" w:hAnsi="Times New Roman" w:cs="Times New Roman"/>
            <w:noProof/>
          </w:rPr>
          <w:t>Figure 3.11: Bar graph illustrating absolute error of the CrMnNiFe HEA between EDS determined atomic composition and computationally modeled atomic compostion for each of the 17 positions shown on the 100 mm wafer schematic (right).</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_Toc43820468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106</w:t>
        </w:r>
        <w:r w:rsidR="0006539C" w:rsidRPr="00F94C28">
          <w:rPr>
            <w:rFonts w:ascii="Times New Roman" w:hAnsi="Times New Roman" w:cs="Times New Roman"/>
            <w:noProof/>
            <w:webHidden/>
          </w:rPr>
          <w:fldChar w:fldCharType="end"/>
        </w:r>
      </w:hyperlink>
    </w:p>
    <w:p w14:paraId="14CAE550" w14:textId="5E110C9F"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69" w:history="1">
        <w:r w:rsidR="0006539C" w:rsidRPr="00F94C28">
          <w:rPr>
            <w:rStyle w:val="Hyperlink"/>
            <w:rFonts w:ascii="Times New Roman" w:hAnsi="Times New Roman" w:cs="Times New Roman"/>
            <w:noProof/>
          </w:rPr>
          <w:t>Figure 3.12: 2D projection of the CrMnNiFe HEA thickness.</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_Toc43820469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107</w:t>
        </w:r>
        <w:r w:rsidR="0006539C" w:rsidRPr="00F94C28">
          <w:rPr>
            <w:rFonts w:ascii="Times New Roman" w:hAnsi="Times New Roman" w:cs="Times New Roman"/>
            <w:noProof/>
            <w:webHidden/>
          </w:rPr>
          <w:fldChar w:fldCharType="end"/>
        </w:r>
      </w:hyperlink>
    </w:p>
    <w:p w14:paraId="46CBE270" w14:textId="4D48CE3A"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70" w:history="1">
        <w:r w:rsidR="0006539C" w:rsidRPr="00F94C28">
          <w:rPr>
            <w:rStyle w:val="Hyperlink"/>
            <w:rFonts w:ascii="Times New Roman" w:hAnsi="Times New Roman" w:cs="Times New Roman"/>
            <w:noProof/>
          </w:rPr>
          <w:t>Figure 3.13: Atomic percentage mapping of the TiZrHfW HEA across an 100 mm wafer.</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_Toc43820470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108</w:t>
        </w:r>
        <w:r w:rsidR="0006539C" w:rsidRPr="00F94C28">
          <w:rPr>
            <w:rFonts w:ascii="Times New Roman" w:hAnsi="Times New Roman" w:cs="Times New Roman"/>
            <w:noProof/>
            <w:webHidden/>
          </w:rPr>
          <w:fldChar w:fldCharType="end"/>
        </w:r>
      </w:hyperlink>
    </w:p>
    <w:p w14:paraId="16BABB41" w14:textId="61AE8D96"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71" w:history="1">
        <w:r w:rsidR="0006539C" w:rsidRPr="00F94C28">
          <w:rPr>
            <w:rStyle w:val="Hyperlink"/>
            <w:rFonts w:ascii="Times New Roman" w:hAnsi="Times New Roman" w:cs="Times New Roman"/>
            <w:noProof/>
          </w:rPr>
          <w:t>Figure 3.14: SEM images taken at various alloy compositions of the TiZzHfW HEA.</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_Toc43820471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109</w:t>
        </w:r>
        <w:r w:rsidR="0006539C" w:rsidRPr="00F94C28">
          <w:rPr>
            <w:rFonts w:ascii="Times New Roman" w:hAnsi="Times New Roman" w:cs="Times New Roman"/>
            <w:noProof/>
            <w:webHidden/>
          </w:rPr>
          <w:fldChar w:fldCharType="end"/>
        </w:r>
      </w:hyperlink>
    </w:p>
    <w:p w14:paraId="14AE7AEB" w14:textId="2B3E16CF"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72" w:history="1">
        <w:r w:rsidR="0006539C" w:rsidRPr="00F94C28">
          <w:rPr>
            <w:rStyle w:val="Hyperlink"/>
            <w:rFonts w:ascii="Times New Roman" w:hAnsi="Times New Roman" w:cs="Times New Roman"/>
            <w:noProof/>
          </w:rPr>
          <w:t>Figure 3.15: Bar graph illustrating absolute error of the TiZrHfW HEA between EDS determined atomic composition and computationally modeled atomic compostion for each of the 17 positions shown on the 100 mm wafer schematic (right).</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_Toc43820472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110</w:t>
        </w:r>
        <w:r w:rsidR="0006539C" w:rsidRPr="00F94C28">
          <w:rPr>
            <w:rFonts w:ascii="Times New Roman" w:hAnsi="Times New Roman" w:cs="Times New Roman"/>
            <w:noProof/>
            <w:webHidden/>
          </w:rPr>
          <w:fldChar w:fldCharType="end"/>
        </w:r>
      </w:hyperlink>
    </w:p>
    <w:p w14:paraId="04AE35BC" w14:textId="4D2F1A23"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73" w:history="1">
        <w:r w:rsidR="0006539C" w:rsidRPr="00F94C28">
          <w:rPr>
            <w:rStyle w:val="Hyperlink"/>
            <w:rFonts w:ascii="Times New Roman" w:hAnsi="Times New Roman" w:cs="Times New Roman"/>
            <w:noProof/>
          </w:rPr>
          <w:t>Figure 3.16: 2D projection of the TiZrHfW HEA thickness.</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_Toc43820473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111</w:t>
        </w:r>
        <w:r w:rsidR="0006539C" w:rsidRPr="00F94C28">
          <w:rPr>
            <w:rFonts w:ascii="Times New Roman" w:hAnsi="Times New Roman" w:cs="Times New Roman"/>
            <w:noProof/>
            <w:webHidden/>
          </w:rPr>
          <w:fldChar w:fldCharType="end"/>
        </w:r>
      </w:hyperlink>
    </w:p>
    <w:p w14:paraId="2A500ECB" w14:textId="3D2A51E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74" w:history="1">
        <w:r w:rsidR="0006539C" w:rsidRPr="00F94C28">
          <w:rPr>
            <w:rStyle w:val="Hyperlink"/>
            <w:rFonts w:ascii="Times New Roman" w:hAnsi="Times New Roman" w:cs="Times New Roman"/>
            <w:noProof/>
          </w:rPr>
          <w:t>Figure 3.17: a) Schematic illustrating the location of the sputtering targets and the sample positions. b) Measured EDS composition as a function of position and linear fit to the data relative to position. Sample size is 25 × 100 mm, with 10 mm between each position in both (a) and (b).</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_Toc43820474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114</w:t>
        </w:r>
        <w:r w:rsidR="0006539C" w:rsidRPr="00F94C28">
          <w:rPr>
            <w:rFonts w:ascii="Times New Roman" w:hAnsi="Times New Roman" w:cs="Times New Roman"/>
            <w:noProof/>
            <w:webHidden/>
          </w:rPr>
          <w:fldChar w:fldCharType="end"/>
        </w:r>
      </w:hyperlink>
    </w:p>
    <w:p w14:paraId="5C543CA3" w14:textId="70DDEA9B"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75" w:history="1">
        <w:r w:rsidR="0006539C" w:rsidRPr="00F94C28">
          <w:rPr>
            <w:rStyle w:val="Hyperlink"/>
            <w:rFonts w:ascii="Times New Roman" w:hAnsi="Times New Roman" w:cs="Times New Roman"/>
            <w:noProof/>
          </w:rPr>
          <w:t>Figure 3.18: 2D projection map of (a) Ag composition (x) in the Ag</w:t>
        </w:r>
        <w:r w:rsidR="0006539C" w:rsidRPr="00F94C28">
          <w:rPr>
            <w:rStyle w:val="Hyperlink"/>
            <w:rFonts w:ascii="Times New Roman" w:hAnsi="Times New Roman" w:cs="Times New Roman"/>
            <w:noProof/>
            <w:vertAlign w:val="subscript"/>
          </w:rPr>
          <w:t>x</w:t>
        </w:r>
        <w:r w:rsidR="0006539C" w:rsidRPr="00F94C28">
          <w:rPr>
            <w:rStyle w:val="Hyperlink"/>
            <w:rFonts w:ascii="Times New Roman" w:hAnsi="Times New Roman" w:cs="Times New Roman"/>
            <w:noProof/>
          </w:rPr>
          <w:t>Fe</w:t>
        </w:r>
        <w:r w:rsidR="0006539C" w:rsidRPr="00F94C28">
          <w:rPr>
            <w:rStyle w:val="Hyperlink"/>
            <w:rFonts w:ascii="Times New Roman" w:hAnsi="Times New Roman" w:cs="Times New Roman"/>
            <w:noProof/>
            <w:vertAlign w:val="subscript"/>
          </w:rPr>
          <w:t>1-x</w:t>
        </w:r>
        <w:r w:rsidR="0006539C" w:rsidRPr="00F94C28">
          <w:rPr>
            <w:rStyle w:val="Hyperlink"/>
            <w:rFonts w:ascii="Times New Roman" w:hAnsi="Times New Roman" w:cs="Times New Roman"/>
            <w:noProof/>
          </w:rPr>
          <w:t>, (b) total thickness, and (c) plot comparing experimental Ag EDS composition and calculated Ag composition versus position on the substrate. Both maps are plotted for a 100 mm diameter wafer, with a dashed area indicating the 25 ×100 mm sample region.</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_Toc43820475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118</w:t>
        </w:r>
        <w:r w:rsidR="0006539C" w:rsidRPr="00F94C28">
          <w:rPr>
            <w:rFonts w:ascii="Times New Roman" w:hAnsi="Times New Roman" w:cs="Times New Roman"/>
            <w:noProof/>
            <w:webHidden/>
          </w:rPr>
          <w:fldChar w:fldCharType="end"/>
        </w:r>
      </w:hyperlink>
    </w:p>
    <w:p w14:paraId="26A73094" w14:textId="3843F67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76" w:history="1">
        <w:r w:rsidR="0006539C" w:rsidRPr="00F94C28">
          <w:rPr>
            <w:rStyle w:val="Hyperlink"/>
            <w:rFonts w:ascii="Times New Roman" w:hAnsi="Times New Roman" w:cs="Times New Roman"/>
            <w:noProof/>
          </w:rPr>
          <w:t>Figure 3.19: Plot of the Ag [111] XRD peak, both as-deposited (a) and after annealing (b). For both (a) and (b), the peaks are labeled as a function of Ag sample composition as determined by EDS, as shown in Figure 3.17. The atomic composition of the as-deposited Ag peak in (a) is plotted in (c) also as a function of Ag sample composition. In (a), the dashed lines indicate XRD taken from reference samples.</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_Toc43820476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119</w:t>
        </w:r>
        <w:r w:rsidR="0006539C" w:rsidRPr="00F94C28">
          <w:rPr>
            <w:rFonts w:ascii="Times New Roman" w:hAnsi="Times New Roman" w:cs="Times New Roman"/>
            <w:noProof/>
            <w:webHidden/>
          </w:rPr>
          <w:fldChar w:fldCharType="end"/>
        </w:r>
      </w:hyperlink>
    </w:p>
    <w:p w14:paraId="76FF5ECD" w14:textId="3C239900"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77" w:history="1">
        <w:r w:rsidR="0006539C" w:rsidRPr="00F94C28">
          <w:rPr>
            <w:rStyle w:val="Hyperlink"/>
            <w:rFonts w:ascii="Times New Roman" w:hAnsi="Times New Roman" w:cs="Times New Roman"/>
            <w:noProof/>
          </w:rPr>
          <w:t>Figure 3.20: real (a) and imaginary (b) parts of the dielectric function for the annealed films, (c) corresponding Q</w:t>
        </w:r>
        <w:r w:rsidR="0006539C" w:rsidRPr="00F94C28">
          <w:rPr>
            <w:rStyle w:val="Hyperlink"/>
            <w:rFonts w:ascii="Times New Roman" w:hAnsi="Times New Roman" w:cs="Times New Roman"/>
            <w:noProof/>
            <w:vertAlign w:val="subscript"/>
          </w:rPr>
          <w:t>LSPR</w:t>
        </w:r>
        <w:r w:rsidR="0006539C" w:rsidRPr="00F94C28">
          <w:rPr>
            <w:rStyle w:val="Hyperlink"/>
            <w:rFonts w:ascii="Times New Roman" w:hAnsi="Times New Roman" w:cs="Times New Roman"/>
            <w:noProof/>
          </w:rPr>
          <w:t xml:space="preserve"> factors, and (d) maximum Q</w:t>
        </w:r>
        <w:r w:rsidR="0006539C" w:rsidRPr="00F94C28">
          <w:rPr>
            <w:rStyle w:val="Hyperlink"/>
            <w:rFonts w:ascii="Times New Roman" w:hAnsi="Times New Roman" w:cs="Times New Roman"/>
            <w:noProof/>
            <w:vertAlign w:val="subscript"/>
          </w:rPr>
          <w:t>LSPR</w:t>
        </w:r>
        <w:r w:rsidR="0006539C" w:rsidRPr="00F94C28">
          <w:rPr>
            <w:rStyle w:val="Hyperlink"/>
            <w:rFonts w:ascii="Times New Roman" w:hAnsi="Times New Roman" w:cs="Times New Roman"/>
            <w:noProof/>
          </w:rPr>
          <w:t xml:space="preserve"> and peak energy as a function of sample composition. Panels a-c are plotted for the different of Ag concentrations, as shown in the legend.</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_Toc43820477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121</w:t>
        </w:r>
        <w:r w:rsidR="0006539C" w:rsidRPr="00F94C28">
          <w:rPr>
            <w:rFonts w:ascii="Times New Roman" w:hAnsi="Times New Roman" w:cs="Times New Roman"/>
            <w:noProof/>
            <w:webHidden/>
          </w:rPr>
          <w:fldChar w:fldCharType="end"/>
        </w:r>
      </w:hyperlink>
    </w:p>
    <w:p w14:paraId="3DE4D1CA" w14:textId="1C0B64F2"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78" w:history="1">
        <w:r w:rsidR="0006539C" w:rsidRPr="00F94C28">
          <w:rPr>
            <w:rStyle w:val="Hyperlink"/>
            <w:rFonts w:ascii="Times New Roman" w:hAnsi="Times New Roman" w:cs="Times New Roman"/>
            <w:noProof/>
          </w:rPr>
          <w:t>Figure 3.21: SEM images of the as-deposited Ag</w:t>
        </w:r>
        <w:r w:rsidR="0006539C" w:rsidRPr="00F94C28">
          <w:rPr>
            <w:rStyle w:val="Hyperlink"/>
            <w:rFonts w:ascii="Times New Roman" w:hAnsi="Times New Roman" w:cs="Times New Roman"/>
            <w:noProof/>
            <w:vertAlign w:val="subscript"/>
          </w:rPr>
          <w:t>x</w:t>
        </w:r>
        <w:r w:rsidR="0006539C" w:rsidRPr="00F94C28">
          <w:rPr>
            <w:rStyle w:val="Hyperlink"/>
            <w:rFonts w:ascii="Times New Roman" w:hAnsi="Times New Roman" w:cs="Times New Roman"/>
            <w:noProof/>
          </w:rPr>
          <w:t>Fe</w:t>
        </w:r>
        <w:r w:rsidR="0006539C" w:rsidRPr="00F94C28">
          <w:rPr>
            <w:rStyle w:val="Hyperlink"/>
            <w:rFonts w:ascii="Times New Roman" w:hAnsi="Times New Roman" w:cs="Times New Roman"/>
            <w:noProof/>
            <w:vertAlign w:val="subscript"/>
          </w:rPr>
          <w:t>1-x</w:t>
        </w:r>
        <w:r w:rsidR="0006539C" w:rsidRPr="00F94C28">
          <w:rPr>
            <w:rStyle w:val="Hyperlink"/>
            <w:rFonts w:ascii="Times New Roman" w:hAnsi="Times New Roman" w:cs="Times New Roman"/>
            <w:noProof/>
          </w:rPr>
          <w:t xml:space="preserve"> film (a-c); SEM images of the Ag</w:t>
        </w:r>
        <w:r w:rsidR="0006539C" w:rsidRPr="00F94C28">
          <w:rPr>
            <w:rStyle w:val="Hyperlink"/>
            <w:rFonts w:ascii="Times New Roman" w:hAnsi="Times New Roman" w:cs="Times New Roman"/>
            <w:noProof/>
            <w:vertAlign w:val="subscript"/>
          </w:rPr>
          <w:t>x</w:t>
        </w:r>
        <w:r w:rsidR="0006539C" w:rsidRPr="00F94C28">
          <w:rPr>
            <w:rStyle w:val="Hyperlink"/>
            <w:rFonts w:ascii="Times New Roman" w:hAnsi="Times New Roman" w:cs="Times New Roman"/>
            <w:noProof/>
          </w:rPr>
          <w:t>Fe</w:t>
        </w:r>
        <w:r w:rsidR="0006539C" w:rsidRPr="00F94C28">
          <w:rPr>
            <w:rStyle w:val="Hyperlink"/>
            <w:rFonts w:ascii="Times New Roman" w:hAnsi="Times New Roman" w:cs="Times New Roman"/>
            <w:noProof/>
            <w:vertAlign w:val="subscript"/>
          </w:rPr>
          <w:t>1-x</w:t>
        </w:r>
        <w:r w:rsidR="0006539C" w:rsidRPr="00F94C28">
          <w:rPr>
            <w:rStyle w:val="Hyperlink"/>
            <w:rFonts w:ascii="Times New Roman" w:hAnsi="Times New Roman" w:cs="Times New Roman"/>
            <w:noProof/>
          </w:rPr>
          <w:t xml:space="preserve"> film annealed at 873 °C for 1 hour under vacuum (d-l); (m) average grain </w:t>
        </w:r>
        <w:r w:rsidR="0006539C" w:rsidRPr="00F94C28">
          <w:rPr>
            <w:rStyle w:val="Hyperlink"/>
            <w:rFonts w:ascii="Times New Roman" w:hAnsi="Times New Roman" w:cs="Times New Roman"/>
            <w:noProof/>
          </w:rPr>
          <w:lastRenderedPageBreak/>
          <w:t>size (diameter) in the as-deposited sample as a function of Ag composition. In a-l, the scale bar (bottom left of a) is 200 nm and applies to all the SEM images.</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_Toc43820478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122</w:t>
        </w:r>
        <w:r w:rsidR="0006539C" w:rsidRPr="00F94C28">
          <w:rPr>
            <w:rFonts w:ascii="Times New Roman" w:hAnsi="Times New Roman" w:cs="Times New Roman"/>
            <w:noProof/>
            <w:webHidden/>
          </w:rPr>
          <w:fldChar w:fldCharType="end"/>
        </w:r>
      </w:hyperlink>
    </w:p>
    <w:p w14:paraId="0E50FAD8" w14:textId="26C0658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79" w:history="1">
        <w:r w:rsidR="0006539C" w:rsidRPr="00F94C28">
          <w:rPr>
            <w:rStyle w:val="Hyperlink"/>
            <w:rFonts w:ascii="Times New Roman" w:hAnsi="Times New Roman" w:cs="Times New Roman"/>
            <w:noProof/>
          </w:rPr>
          <w:t>Figure 3.22: TEM images taken near the laser center after 1 (a), 2 (b), 3 (c), 4 (d), and 5 (e) minutes of laser heating in the TEM</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_Toc43820479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124</w:t>
        </w:r>
        <w:r w:rsidR="0006539C" w:rsidRPr="00F94C28">
          <w:rPr>
            <w:rFonts w:ascii="Times New Roman" w:hAnsi="Times New Roman" w:cs="Times New Roman"/>
            <w:noProof/>
            <w:webHidden/>
          </w:rPr>
          <w:fldChar w:fldCharType="end"/>
        </w:r>
      </w:hyperlink>
    </w:p>
    <w:p w14:paraId="53B3D662" w14:textId="14799441"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80" w:history="1">
        <w:r w:rsidR="0006539C" w:rsidRPr="00F94C28">
          <w:rPr>
            <w:rStyle w:val="Hyperlink"/>
            <w:rFonts w:ascii="Times New Roman" w:hAnsi="Times New Roman" w:cs="Times New Roman"/>
            <w:noProof/>
          </w:rPr>
          <w:t>Figure 3.23: TEM image taken in the center of the laser spot after the 5-minute laser exposure illustrating the dewetting/hole formation.</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_Toc43820480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125</w:t>
        </w:r>
        <w:r w:rsidR="0006539C" w:rsidRPr="00F94C28">
          <w:rPr>
            <w:rFonts w:ascii="Times New Roman" w:hAnsi="Times New Roman" w:cs="Times New Roman"/>
            <w:noProof/>
            <w:webHidden/>
          </w:rPr>
          <w:fldChar w:fldCharType="end"/>
        </w:r>
      </w:hyperlink>
    </w:p>
    <w:p w14:paraId="353443FF" w14:textId="0C9AA729"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81" w:history="1">
        <w:r w:rsidR="0006539C" w:rsidRPr="00F94C28">
          <w:rPr>
            <w:rStyle w:val="Hyperlink"/>
            <w:rFonts w:ascii="Times New Roman" w:hAnsi="Times New Roman" w:cs="Times New Roman"/>
            <w:noProof/>
          </w:rPr>
          <w:t>Figure 3.24: (a) Time-temperature plot from a finite element photothermal simulation of a 20 nm thick Ag</w:t>
        </w:r>
        <w:r w:rsidR="0006539C" w:rsidRPr="00F94C28">
          <w:rPr>
            <w:rStyle w:val="Hyperlink"/>
            <w:rFonts w:ascii="Times New Roman" w:hAnsi="Times New Roman" w:cs="Times New Roman"/>
            <w:noProof/>
            <w:vertAlign w:val="subscript"/>
          </w:rPr>
          <w:t>0.5</w:t>
        </w:r>
        <w:r w:rsidR="0006539C" w:rsidRPr="00F94C28">
          <w:rPr>
            <w:rStyle w:val="Hyperlink"/>
            <w:rFonts w:ascii="Times New Roman" w:hAnsi="Times New Roman" w:cs="Times New Roman"/>
            <w:noProof/>
          </w:rPr>
          <w:t>Fe</w:t>
        </w:r>
        <w:r w:rsidR="0006539C" w:rsidRPr="00F94C28">
          <w:rPr>
            <w:rStyle w:val="Hyperlink"/>
            <w:rFonts w:ascii="Times New Roman" w:hAnsi="Times New Roman" w:cs="Times New Roman"/>
            <w:noProof/>
            <w:vertAlign w:val="subscript"/>
          </w:rPr>
          <w:t xml:space="preserve">0.5 </w:t>
        </w:r>
        <w:r w:rsidR="0006539C" w:rsidRPr="00F94C28">
          <w:rPr>
            <w:rStyle w:val="Hyperlink"/>
            <w:rFonts w:ascii="Times New Roman" w:hAnsi="Times New Roman" w:cs="Times New Roman"/>
            <w:noProof/>
          </w:rPr>
          <w:t>film on a 20 nm SiO</w:t>
        </w:r>
        <w:r w:rsidR="0006539C" w:rsidRPr="00F94C28">
          <w:rPr>
            <w:rStyle w:val="Hyperlink"/>
            <w:rFonts w:ascii="Times New Roman" w:hAnsi="Times New Roman" w:cs="Times New Roman"/>
            <w:noProof/>
            <w:vertAlign w:val="subscript"/>
          </w:rPr>
          <w:t>2</w:t>
        </w:r>
        <w:r w:rsidR="0006539C" w:rsidRPr="00F94C28">
          <w:rPr>
            <w:rStyle w:val="Hyperlink"/>
            <w:rFonts w:ascii="Times New Roman" w:hAnsi="Times New Roman" w:cs="Times New Roman"/>
            <w:noProof/>
          </w:rPr>
          <w:t xml:space="preserve"> membrane exposed to a 25-mW laser. (b) Simulated surface temperature versus laser spot position for various times illustrating the spatial and temporal temperature evolution for a 25 mW power and 200 µs pulse width. (c) Plot correlating position of images taken in (e-m) to the relative annealing temperature, as shown in (b). (d) Micrograph overview of laser spot, with close up images taken 1.5 µm apart in (e-m). For each set of images, the bright field TEM image is above, and the HAADF STEM image is below.</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_Toc43820481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126</w:t>
        </w:r>
        <w:r w:rsidR="0006539C" w:rsidRPr="00F94C28">
          <w:rPr>
            <w:rFonts w:ascii="Times New Roman" w:hAnsi="Times New Roman" w:cs="Times New Roman"/>
            <w:noProof/>
            <w:webHidden/>
          </w:rPr>
          <w:fldChar w:fldCharType="end"/>
        </w:r>
      </w:hyperlink>
    </w:p>
    <w:p w14:paraId="312151AC" w14:textId="23A41588"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82" w:history="1">
        <w:r w:rsidR="0006539C" w:rsidRPr="00F94C28">
          <w:rPr>
            <w:rStyle w:val="Hyperlink"/>
            <w:rFonts w:ascii="Times New Roman" w:hAnsi="Times New Roman" w:cs="Times New Roman"/>
            <w:noProof/>
          </w:rPr>
          <w:t>Figure 3.25: (a) Radially averaged and normalized selected area electron diffraction patterns and fitted Ag and Fe peaks as a function of distance from the center of the laser spot, as shown in Figure 6 d. Composition of the Fe BCC [110] peak (b) and the Ag FCC [020] peak (c) plotted as a function of annealing temperature determined from Figure 3.24 c.</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_Toc43820482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127</w:t>
        </w:r>
        <w:r w:rsidR="0006539C" w:rsidRPr="00F94C28">
          <w:rPr>
            <w:rFonts w:ascii="Times New Roman" w:hAnsi="Times New Roman" w:cs="Times New Roman"/>
            <w:noProof/>
            <w:webHidden/>
          </w:rPr>
          <w:fldChar w:fldCharType="end"/>
        </w:r>
      </w:hyperlink>
    </w:p>
    <w:p w14:paraId="66470AA0" w14:textId="52AB7625"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83" w:history="1">
        <w:r w:rsidR="0006539C" w:rsidRPr="00F94C28">
          <w:rPr>
            <w:rStyle w:val="Hyperlink"/>
            <w:rFonts w:ascii="Times New Roman" w:hAnsi="Times New Roman" w:cs="Times New Roman"/>
            <w:noProof/>
          </w:rPr>
          <w:t xml:space="preserve">Figure 3.26: (a) HAADF STEM image of an Ag-Ni nanoparticle, and associated EELS spectrum images for the (b) Fe bulk surface plasmon peak, (c) the Ag dipole peak, </w:t>
        </w:r>
        <w:r w:rsidR="0006539C" w:rsidRPr="00F94C28">
          <w:rPr>
            <w:rStyle w:val="Hyperlink"/>
            <w:rFonts w:ascii="Times New Roman" w:hAnsi="Times New Roman" w:cs="Times New Roman"/>
            <w:noProof/>
          </w:rPr>
          <w:lastRenderedPageBreak/>
          <w:t>and (d) the Ag bulk surface plasmon peak. For a-c, the scale bar (shown in the bottom right corner of b) is 40 nm.</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_Toc43820483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129</w:t>
        </w:r>
        <w:r w:rsidR="0006539C" w:rsidRPr="00F94C28">
          <w:rPr>
            <w:rFonts w:ascii="Times New Roman" w:hAnsi="Times New Roman" w:cs="Times New Roman"/>
            <w:noProof/>
            <w:webHidden/>
          </w:rPr>
          <w:fldChar w:fldCharType="end"/>
        </w:r>
      </w:hyperlink>
    </w:p>
    <w:p w14:paraId="4E6F7F7B" w14:textId="3458FFA3" w:rsidR="0006539C" w:rsidRPr="00F94C28" w:rsidRDefault="003141A8" w:rsidP="0006539C">
      <w:pPr>
        <w:pStyle w:val="TableofFigures"/>
        <w:tabs>
          <w:tab w:val="right" w:leader="dot" w:pos="8630"/>
        </w:tabs>
        <w:spacing w:line="480" w:lineRule="auto"/>
        <w:rPr>
          <w:rFonts w:ascii="Times New Roman" w:eastAsiaTheme="minorEastAsia" w:hAnsi="Times New Roman" w:cs="Times New Roman"/>
          <w:noProof/>
        </w:rPr>
      </w:pPr>
      <w:hyperlink w:anchor="_Toc43820484" w:history="1">
        <w:r w:rsidR="0006539C" w:rsidRPr="00F94C28">
          <w:rPr>
            <w:rStyle w:val="Hyperlink"/>
            <w:rFonts w:ascii="Times New Roman" w:hAnsi="Times New Roman" w:cs="Times New Roman"/>
            <w:noProof/>
          </w:rPr>
          <w:t>Figure 3.27: (a) Saturation magnetization versus composition, (b) M-T curves from the annealed samples, and major hysteresis loops for the 78 at.% Fe sample (c) as-deposited and (d) after annealing.</w:t>
        </w:r>
        <w:r w:rsidR="0006539C" w:rsidRPr="00F94C28">
          <w:rPr>
            <w:rFonts w:ascii="Times New Roman" w:hAnsi="Times New Roman" w:cs="Times New Roman"/>
            <w:noProof/>
            <w:webHidden/>
          </w:rPr>
          <w:tab/>
        </w:r>
        <w:r w:rsidR="0006539C" w:rsidRPr="00F94C28">
          <w:rPr>
            <w:rFonts w:ascii="Times New Roman" w:hAnsi="Times New Roman" w:cs="Times New Roman"/>
            <w:noProof/>
            <w:webHidden/>
          </w:rPr>
          <w:fldChar w:fldCharType="begin"/>
        </w:r>
        <w:r w:rsidR="0006539C" w:rsidRPr="00F94C28">
          <w:rPr>
            <w:rFonts w:ascii="Times New Roman" w:hAnsi="Times New Roman" w:cs="Times New Roman"/>
            <w:noProof/>
            <w:webHidden/>
          </w:rPr>
          <w:instrText xml:space="preserve"> PAGEREF _Toc43820484 \h </w:instrText>
        </w:r>
        <w:r w:rsidR="0006539C" w:rsidRPr="00F94C28">
          <w:rPr>
            <w:rFonts w:ascii="Times New Roman" w:hAnsi="Times New Roman" w:cs="Times New Roman"/>
            <w:noProof/>
            <w:webHidden/>
          </w:rPr>
        </w:r>
        <w:r w:rsidR="0006539C" w:rsidRPr="00F94C28">
          <w:rPr>
            <w:rFonts w:ascii="Times New Roman" w:hAnsi="Times New Roman" w:cs="Times New Roman"/>
            <w:noProof/>
            <w:webHidden/>
          </w:rPr>
          <w:fldChar w:fldCharType="separate"/>
        </w:r>
        <w:r w:rsidR="0006539C" w:rsidRPr="00F94C28">
          <w:rPr>
            <w:rFonts w:ascii="Times New Roman" w:hAnsi="Times New Roman" w:cs="Times New Roman"/>
            <w:noProof/>
            <w:webHidden/>
          </w:rPr>
          <w:t>131</w:t>
        </w:r>
        <w:r w:rsidR="0006539C" w:rsidRPr="00F94C28">
          <w:rPr>
            <w:rFonts w:ascii="Times New Roman" w:hAnsi="Times New Roman" w:cs="Times New Roman"/>
            <w:noProof/>
            <w:webHidden/>
          </w:rPr>
          <w:fldChar w:fldCharType="end"/>
        </w:r>
      </w:hyperlink>
    </w:p>
    <w:p w14:paraId="433ADBF9" w14:textId="76136835" w:rsidR="00AB18B1" w:rsidRPr="00F94C28" w:rsidRDefault="00665C7E">
      <w:pPr>
        <w:numPr>
          <w:ilvl w:val="12"/>
          <w:numId w:val="0"/>
        </w:numPr>
        <w:spacing w:line="480" w:lineRule="auto"/>
        <w:rPr>
          <w:rFonts w:ascii="Times New Roman" w:hAnsi="Times New Roman" w:cs="Times New Roman"/>
        </w:rPr>
        <w:sectPr w:rsidR="00AB18B1" w:rsidRPr="00F94C28"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F94C28">
        <w:rPr>
          <w:rFonts w:ascii="Times New Roman" w:hAnsi="Times New Roman" w:cs="Times New Roman"/>
        </w:rPr>
        <w:fldChar w:fldCharType="end"/>
      </w:r>
    </w:p>
    <w:p w14:paraId="570C43C5" w14:textId="4BB33C19" w:rsidR="00236E6D" w:rsidRPr="00F94C28" w:rsidRDefault="006A1A00" w:rsidP="007B661F">
      <w:pPr>
        <w:pStyle w:val="Heading1"/>
        <w:rPr>
          <w:rFonts w:ascii="Times New Roman" w:hAnsi="Times New Roman" w:cs="Times New Roman"/>
        </w:rPr>
      </w:pPr>
      <w:bookmarkStart w:id="0" w:name="_Toc46396231"/>
      <w:r w:rsidRPr="00F94C28">
        <w:rPr>
          <w:rFonts w:ascii="Times New Roman" w:hAnsi="Times New Roman" w:cs="Times New Roman"/>
        </w:rPr>
        <w:lastRenderedPageBreak/>
        <w:t xml:space="preserve">CHAPTER 1 - </w:t>
      </w:r>
      <w:r w:rsidR="005C6433" w:rsidRPr="00F94C28">
        <w:rPr>
          <w:rFonts w:ascii="Times New Roman" w:hAnsi="Times New Roman" w:cs="Times New Roman"/>
        </w:rPr>
        <w:t xml:space="preserve">Development of Thin Film Transistors for </w:t>
      </w:r>
      <w:r w:rsidR="00665AC0" w:rsidRPr="00F94C28">
        <w:rPr>
          <w:rFonts w:ascii="Times New Roman" w:hAnsi="Times New Roman" w:cs="Times New Roman"/>
        </w:rPr>
        <w:t>Application in Active Matrix Electrowetting</w:t>
      </w:r>
      <w:bookmarkEnd w:id="0"/>
    </w:p>
    <w:p w14:paraId="26482A3D" w14:textId="361559D5" w:rsidR="00236E6D" w:rsidRPr="00F94C28" w:rsidRDefault="00DB7AC3" w:rsidP="007B661F">
      <w:pPr>
        <w:pStyle w:val="Heading2"/>
      </w:pPr>
      <w:bookmarkStart w:id="1" w:name="_Toc46396232"/>
      <w:r w:rsidRPr="00F94C28">
        <w:t>Motivation and History</w:t>
      </w:r>
      <w:bookmarkEnd w:id="1"/>
    </w:p>
    <w:p w14:paraId="39893E94" w14:textId="79A77224" w:rsidR="00DB7AC3" w:rsidRPr="00F94C28" w:rsidRDefault="00DB7AC3">
      <w:pPr>
        <w:spacing w:line="480" w:lineRule="auto"/>
        <w:ind w:firstLine="720"/>
        <w:rPr>
          <w:rFonts w:ascii="Times New Roman" w:hAnsi="Times New Roman" w:cs="Times New Roman"/>
        </w:rPr>
      </w:pPr>
      <w:r w:rsidRPr="00F94C28">
        <w:rPr>
          <w:rFonts w:ascii="Times New Roman" w:hAnsi="Times New Roman" w:cs="Times New Roman"/>
        </w:rPr>
        <w:t xml:space="preserve">The development of thin film transistors (TFTs) started with the research of P.K. Weimer at RCA Laboratories in the 1960s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{"citationItems":[{"id":"ITEM-1","itemData":{"author":[{"dropping-particle":"","family":"Weimer","given":"Paul K.","non-dropping-particle":"","parse-names":false,"suffix":""}],"container-title":"IEEE","id":"ITEM-1","issued":{"date-parts":[["1962"]]},"page":"1462-1469","title":"The TFT - A New Thin-Film Transistor","type":"article-journal","volume":"50"},"uris":["http://www.mendeley.com/documents/?uuid=d3929f34-43da-49f8-805c-06c372dfcee6","http://www.mendeley.com/documents/?uuid=f13bd51d-eeb0-42eb-b0e0-fcd005d7a522"]}],"mendeley":{"formattedCitation":"[1]","plainTextFormattedCitation":"[1]","previouslyFormattedCitation":"[1]"},"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w:t>
      </w:r>
      <w:r w:rsidRPr="00F94C28">
        <w:rPr>
          <w:rFonts w:ascii="Times New Roman" w:hAnsi="Times New Roman" w:cs="Times New Roman"/>
        </w:rPr>
        <w:fldChar w:fldCharType="end"/>
      </w:r>
      <w:r w:rsidRPr="00F94C28">
        <w:rPr>
          <w:rFonts w:ascii="Times New Roman" w:hAnsi="Times New Roman" w:cs="Times New Roman"/>
        </w:rPr>
        <w:t xml:space="preserve">. His work stemmed from MOSFET development done by Brody, Lilienfeld, and Heil, where a three-terminal (source, drain, and gate) operated transistor was introduced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{"citationItems":[{"id":"ITEM-1","itemData":{"author":[{"dropping-particle":"","family":"Brody","given":"T Pixer","non-dropping-particle":"","parse-names":false,"suffix":""}],"id":"ITEM-1","issue":"1","issued":{"date-parts":[["1984"]]},"title":"The Thin Film Transistcr-A Late Flowering Bloom","type":"article-journal"},"uris":["http://www.mendeley.com/documents/?uuid=dd31415b-7308-4c15-96a1-8438b4c44273","http://www.mendeley.com/documents/?uuid=f6cc07e2-110b-40e4-95c5-e73113592677"]},{"id":"ITEM-2","itemData":{"author":[{"dropping-particle":"","family":"Heil","given":"O.","non-dropping-particle":"","parse-names":false,"suffix":""}],"id":"ITEM-2","issued":{"date-parts":[["1935"]]},"page":"10-14","title":"Improvements in or relating to electrical amplifiers and other control arrangements and devices","type":"patent"},"uris":["http://www.mendeley.com/documents/?uuid=e0349276-206d-461b-831f-a4dba58ad508","http://www.mendeley.com/documents/?uuid=5b57a90b-fc32-4256-b569-6c9dc8473bf4"]}],"mendeley":{"formattedCitation":"[2], [3]","plainTextFormattedCitation":"[2], [3]","previouslyFormattedCitation":"[2], [3]"},"properties":{"noteIndex":0},"schema":"https://github.com/citation-style-language/schema/raw/master/csl-citation.json"}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 [3]</w:t>
      </w:r>
      <w:r w:rsidRPr="00F94C28">
        <w:rPr>
          <w:rFonts w:ascii="Times New Roman" w:hAnsi="Times New Roman" w:cs="Times New Roman"/>
        </w:rPr>
        <w:fldChar w:fldCharType="end"/>
      </w:r>
      <w:r w:rsidRPr="00F94C28">
        <w:rPr>
          <w:rFonts w:ascii="Times New Roman" w:hAnsi="Times New Roman" w:cs="Times New Roman"/>
        </w:rPr>
        <w:t xml:space="preserve">. While they were originally developed to be used as a cheap logic source, it was the pairing of TFTs with the liquid crystal display in 1968 that caused the TFT to emerge as an important device technology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{"citationItems":[{"id":"ITEM-1","itemData":{"DOI":"10.1109/PROC.1971.8489","author":[{"dropping-particle":"","family":"Lechner","given":"Bernard J","non-dropping-particle":"","parse-names":false,"suffix":""},{"dropping-particle":"","family":"Member","given":"Senior","non-dropping-particle":"","parse-names":false,"suffix":""},{"dropping-particle":"","family":"Marlowe","given":"Frank J","non-dropping-particle":"","parse-names":false,"suffix":""}],"container-title":"Proceedings of the IEEE","id":"ITEM-1","issue":"c","issued":{"date-parts":[["1971"]]},"page":"1566-1579","publisher":"IEEE","title":"Liquid Crystal Matrix Displays","type":"article-journal","volume":"59"},"uris":["http://www.mendeley.com/documents/?uuid=b56c1457-3c88-4a7d-8f3e-b77d1a390e40","http://www.mendeley.com/documents/?uuid=8cd11907-688c-4ff8-b7f9-6ad44bf09f3d"]}],"mendeley":{"formattedCitation":"[4]","plainTextFormattedCitation":"[4]","previouslyFormattedCitation":"[4]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[4]</w:t>
      </w:r>
      <w:r w:rsidRPr="00F94C28">
        <w:rPr>
          <w:rFonts w:ascii="Times New Roman" w:hAnsi="Times New Roman" w:cs="Times New Roman"/>
        </w:rPr>
        <w:fldChar w:fldCharType="end"/>
      </w:r>
      <w:r w:rsidR="00C81F54" w:rsidRPr="00F94C28">
        <w:rPr>
          <w:rFonts w:ascii="Times New Roman" w:hAnsi="Times New Roman" w:cs="Times New Roman"/>
        </w:rPr>
        <w:t xml:space="preserve">. </w:t>
      </w:r>
      <w:r w:rsidRPr="00F94C28">
        <w:rPr>
          <w:rFonts w:ascii="Times New Roman" w:hAnsi="Times New Roman" w:cs="Times New Roman"/>
        </w:rPr>
        <w:t xml:space="preserve">Since then, TFTs have been applied to electronic displays such as computer screens, TVs, and phones, and are being developed for use in transparent, flexible, and wearable displays. Researchers around the globe have sought to improve device characteristics while striving to make TFTs smaller, thinner, cheaper, and faster. </w:t>
      </w:r>
    </w:p>
    <w:p w14:paraId="61327421" w14:textId="368BFCDC" w:rsidR="00DB7AC3" w:rsidRPr="00F94C28" w:rsidRDefault="00DB7AC3">
      <w:pPr>
        <w:spacing w:line="480" w:lineRule="auto"/>
        <w:ind w:firstLine="720"/>
        <w:rPr>
          <w:rFonts w:ascii="Times New Roman" w:hAnsi="Times New Roman" w:cs="Times New Roman"/>
        </w:rPr>
      </w:pPr>
      <w:r w:rsidRPr="00F94C28">
        <w:rPr>
          <w:rFonts w:ascii="Times New Roman" w:hAnsi="Times New Roman" w:cs="Times New Roman"/>
        </w:rPr>
        <w:t xml:space="preserve">Materials studied for the TFT semiconducting active layer includes silicon, metal oxide semiconductors, and polymers/organic semiconductor materials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{"citationItems":[{"id":"ITEM-1","itemData":{"DOI":"10.1038/nmat3011","ISSN":"1476-1122","author":[{"dropping-particle":"","family":"Kim","given":"Myung-gil","non-dropping-particle":"","parse-names":false,"suffix":""}],"container-title":"Nature Materials","id":"ITEM-1","issue":"5","issued":{"date-parts":[["2011"]]},"page":"382-388","publisher":"Nature Publishing Group","title":"Low-temperature fabrication of high-performance metal oxide thin-film electronics via combustion processing","type":"article-journal","volume":"10"},"uris":["http://www.mendeley.com/documents/?uuid=9e4dbf98-1d1f-4614-ade4-ec33a41751db","http://www.mendeley.com/documents/?uuid=f6d82034-4d2e-4b64-b366-d46c3521d2f2"]},{"id":"ITEM-2","itemData":{"DOI":"10.1016/S0040-6090(03)00801-0","author":[{"dropping-particle":"","family":"Kawase","given":"Takeo","non-dropping-particle":"","parse-names":false,"suffix":""},{"dropping-particle":"","family":"Shimoda","given":"Tatsuya","non-dropping-particle":"","parse-names":false,"suffix":""},{"dropping-particle":"","family":"Newsome","given":"Christopher","non-dropping-particle":"","parse-names":false,"suffix":""},{"dropping-particle":"","family":"Sirringhaus","given":"Henning","non-dropping-particle":"","parse-names":false,"suffix":""}],"id":"ITEM-2","issue":"03","issued":{"date-parts":[["2003"]]},"page":"279-287","title":"Inkjet printing of polymer thin film transistors","type":"article-journal","volume":"439"},"uris":["http://www.mendeley.com/documents/?uuid=db1815bb-a178-41be-9ba7-f9c584f45c8e","http://www.mendeley.com/documents/?uuid=3da783b7-a2dd-42fb-989c-e2e02b1e0cf0"]},{"id":"ITEM-3","itemData":{"DOI":"10.1109/ISSCC.2005.1493974","ISBN":"0780389042","author":[{"dropping-particle":"","family":"Karaki","given":"Nobuo","non-dropping-particle":"","parse-names":false,"suffix":""},{"dropping-particle":"","family":"Nanmoto","given":"Takashi","non-dropping-particle":"","parse-names":false,"suffix":""},{"dropping-particle":"","family":"Ebihara","given":"Hiroaki","non-dropping-particle":"","parse-names":false,"suffix":""},{"dropping-particle":"","family":"Utsunomiya","given":"Sumio","non-dropping-particle":"","parse-names":false,"suffix":""},{"dropping-particle":"","family":"Inoue","given":"Satoshi","non-dropping-particle":"","parse-names":false,"suffix":""},{"dropping-particle":"","family":"Shimoda","given":"Tatsuya","non-dropping-particle":"","parse-names":false,"suffix":""}],"container-title":"ISSCC. 2005 IEEE International Digest of Technical Papers. Solid-State Circuits Conference","id":"ITEM-3","issued":{"date-parts":[["2005"]]},"page":"272-598 Vol. 1","publisher":"IEEE","title":"A Flexible 8b Asynchronous Microprocessor based on low-temperature poly-silicon TFT technology","type":"article-journal"},"uris":["http://www.mendeley.com/documents/?uuid=2a5eb785-2911-4daa-8c5d-cd09d0abfed3","http://www.mendeley.com/documents/?uuid=e05cc7bb-7a05-46aa-b445-357760cf5c3a"]},{"id":"ITEM-4","itemData":{"ISBN":"0780347749","author":[{"dropping-particle":"","family":"Weisfield","given":"Richard L","non-dropping-particle":"","parse-names":false,"suffix":""}],"id":"ITEM-4","issued":{"date-parts":[["1998"]]},"page":"21-24","title":"Amorphous silicon tft x-ray image sensors","type":"article-journal"},"uris":["http://www.mendeley.com/documents/?uuid=278ea18e-4173-466c-a5a2-327b49fbcee3","http://www.mendeley.com/documents/?uuid=9c130743-034c-4fbb-a388-aae2dd0507b4"]},{"id":"ITEM-5","itemData":{"author":[{"dropping-particle":"","family":"Ishii","given":"Tomoyuki","non-dropping-particle":"","parse-names":false,"suffix":""},{"dropping-particle":"","family":"Osabe","given":"Taro","non-dropping-particle":"","parse-names":false,"suffix":""},{"dropping-particle":"","family":"Mine","given":"Toshiyuki","non-dropping-particle":"","parse-names":false,"suffix":""},{"dropping-particle":"","family":"Sano","given":"Toshiaki","non-dropping-particle":"","parse-names":false,"suffix":""},{"dropping-particle":"","family":"Atwood","given":"Bryan","non-dropping-particle":"","parse-names":false,"suffix":""}],"id":"ITEM-5","issue":"11","issued":{"date-parts":[["2004"]]},"page":"1805-1810","title":"A Poly-Silicon TFT With a Sub-5-nm Thick Channel for Low-Power Gain Cell Memory in Mobile Applications","type":"article-journal","volume":"51"},"uris":["http://www.mendeley.com/documents/?uuid=7decfada-d92d-4efe-9977-81c9d1ce91bd","http://www.mendeley.com/documents/?uuid=00ba4216-7dca-4d6d-9d0e-f8208fa8ef5e"]},{"id":"ITEM-6","itemData":{"DOI":"10.1039/C1LC20851A","ISBN":"1473-0189 (Electronic)\\n1473-0189 (Linking)","ISSN":"1473-0197","PMID":"22134753","abstract":"Agile micro- and nano-fluidic control is critical to numerous life science and chemical science synthesis as well as kinetic and thermodynamic studies. To this end, we have demonstrated the use of thin film transistor arrays as an active matrix addressing method to control an electrofluidic array. Because the active matrix method minimizes the number of control lines necessary (m + n lines for the m×n element array), the active matrix addressing method integrated with an electrofluidic platform can be a significant breakthrough for complex electrofluidic arrays (increased size or resolution) with enhanced function, agility and programmability. An amorphous indium gallium zinc oxide (a-IGZO) semiconductor active layer is used because of its high mobility of 1-15 cm(2) V(-1) s(-1), low-temperature processing and transparency for potential spectroscopy and imaging. Several electrofluidic functionalities are demonstrated using a simple 2 × 5 electrode array connected to a 2 × 5 IGZO thin film transistor array with the semiconductor channel width of 50 μm and mobility of 6.3 cm(2) V(-1) s(-1). Additionally, using the TFT device characteristics, active matrix addressing schemes are discussed as the geometry of the electrode array can be tailored to act as a storage capacitor element. Finally, requisite material and device parameters are discussed in context with a VGA scale active matrix addressed electrofluidic platform.","author":[{"dropping-particle":"","family":"Noh","given":"Joo Hyon","non-dropping-particle":"","parse-names":false,"suffix":""},{"dropping-particle":"","family":"Noh","given":"Jiyong","non-dropping-particle":"","parse-names":false,"suffix":""},{"dropping-particle":"","family":"Kreit","given":"Eric","non-dropping-particle":"","parse-names":false,"suffix":""},{"dropping-particle":"","family":"Heikenfeld","given":"Jason","non-dropping-particle":"","parse-names":false,"suffix":""},{"dropping-particle":"","family":"Rack","given":"Philip D.","non-dropping-particle":"","parse-names":false,"suffix":""}],"container-title":"Lab Chip","id":"ITEM-6","issue":"2","issued":{"date-parts":[["2012"]]},"page":"353-360","title":"Toward active-matrix lab-on-a-chip: programmable electrofluidic control enabled by arrayed oxide thin film transistors","type":"article-journal","volume":"12"},"uris":["http://www.mendeley.com/documents/?uuid=45a2ffb4-601e-4e88-b927-4b41d803ed03"]}],"mendeley":{"formattedCitation":"[5]–[10]","plainTextFormattedCitation":"[5]–[10]","previouslyFormattedCitation":"[5]–[10]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[5]–[10]</w:t>
      </w:r>
      <w:r w:rsidRPr="00F94C28">
        <w:rPr>
          <w:rFonts w:ascii="Times New Roman" w:hAnsi="Times New Roman" w:cs="Times New Roman"/>
        </w:rPr>
        <w:fldChar w:fldCharType="end"/>
      </w:r>
      <w:r w:rsidRPr="00F94C28">
        <w:rPr>
          <w:rFonts w:ascii="Times New Roman" w:hAnsi="Times New Roman" w:cs="Times New Roman"/>
        </w:rPr>
        <w:t xml:space="preserve">. Before the 1970s, various materials were used as TFT active layers, with the most prevalent and explored being an evaporated cadmium sulfide (CdS)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{"citationItems":[{"id":"ITEM-1","itemData":{"DOI":"10.1109/PROC.1963.2285","author":[{"dropping-particle":"V","family":"Shallcross","given":"F","non-dropping-particle":"","parse-names":false,"suffix":""}],"container-title":"Proceedings of the IEEE","id":"ITEM-1","issued":{"date-parts":[["1963"]]},"page":"851","publisher":"IEEE","title":"Cadmium Selenide Thin-Film Transistors *","type":"article-journal","volume":"51"},"uris":["http://www.mendeley.com/documents/?uuid=296a847b-b099-4b9a-877a-13ad39132cac","http://www.mendeley.com/documents/?uuid=c27c8d37-9801-44e6-9182-1739af446082"]}],"mendeley":{"formattedCitation":"[11]","plainTextFormattedCitation":"[11]","previouslyFormattedCitation":"[11]"},"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[11]</w:t>
      </w:r>
      <w:r w:rsidRPr="00F94C28">
        <w:rPr>
          <w:rFonts w:ascii="Times New Roman" w:hAnsi="Times New Roman" w:cs="Times New Roman"/>
        </w:rPr>
        <w:fldChar w:fldCharType="end"/>
      </w:r>
      <w:r w:rsidRPr="00F94C28">
        <w:rPr>
          <w:rFonts w:ascii="Times New Roman" w:hAnsi="Times New Roman" w:cs="Times New Roman"/>
        </w:rPr>
        <w:t>. However, in 1979, LeComber proposed a structure based on a hydrogenated amorphous silicon (a-Si:H), desirable due to its high uniformity and on/off ratio (see Figure</w:t>
      </w:r>
      <w:r w:rsidR="00DD6291" w:rsidRPr="00F94C28">
        <w:rPr>
          <w:rFonts w:ascii="Times New Roman" w:hAnsi="Times New Roman" w:cs="Times New Roman"/>
        </w:rPr>
        <w:t xml:space="preserve"> 1.1</w:t>
      </w:r>
      <w:r w:rsidRPr="00F94C28">
        <w:rPr>
          <w:rFonts w:ascii="Times New Roman" w:hAnsi="Times New Roman" w:cs="Times New Roman"/>
        </w:rPr>
        <w:t xml:space="preserv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{"citationItems":[{"id":"ITEM-1","itemData":{"author":[{"dropping-particle":"","family":"Therefore","given":"V","non-dropping-particle":"","parse-names":false,"suffix":""},{"dropping-particle":"","family":"Georgopoulos","given":"C J","non-dropping-particle":"","parse-names":false,"suffix":""},{"dropping-particle":"","family":"Des","given":"Digital","non-dropping-particle":"","parse-names":false,"suffix":""}],"id":"ITEM-1","issued":{"date-parts":[["1979"]]},"page":"179-181","title":"Amorphous-silicon field-effect device and possible application","type":"article-journal"},"uris":["http://www.mendeley.com/documents/?uuid=c8717461-728e-4be8-9c5b-642fdcee6c00","http://www.mendeley.com/documents/?uuid=1fffaf24-1282-48b6-b978-3896bf454714"]}],"mendeley":{"formattedCitation":"[12]","plainTextFormattedCitation":"[12]","previouslyFormattedCitation":"[12]"},"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[12]</w:t>
      </w:r>
      <w:r w:rsidRPr="00F94C28">
        <w:rPr>
          <w:rFonts w:ascii="Times New Roman" w:hAnsi="Times New Roman" w:cs="Times New Roman"/>
        </w:rPr>
        <w:fldChar w:fldCharType="end"/>
      </w:r>
      <w:r w:rsidRPr="00F94C28">
        <w:rPr>
          <w:rFonts w:ascii="Times New Roman" w:hAnsi="Times New Roman" w:cs="Times New Roman"/>
        </w:rPr>
        <w:t xml:space="preserve">. Since then, a majority of TFTs used in modern consumer items use Si as the active layer, both in the a-Si:H form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{"citationItems":[{"id":"ITEM-1","itemData":{"author":[{"dropping-particle":"","family":"Aoki","given":"Hitoshi","non-dropping-particle":"","parse-names":false,"suffix":""}],"id":"ITEM-1","issue":"1","issued":{"date-parts":[["1996"]]},"title":"Dynamic Characterization of a-Si TFT-LCD Pixels","type":"article-journal","volume":"43"},"uris":["http://www.mendeley.com/documents/?uuid=892a17a1-dbb4-4478-9e84-013ee4272b53","http://www.mendeley.com/documents/?uuid=f4f76c31-7d27-443e-94e4-0536af3c3452"]}],"mendeley":{"formattedCitation":"[13]","plainTextFormattedCitation":"[13]","previouslyFormattedCitation":"[13]"},"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[13]</w:t>
      </w:r>
      <w:r w:rsidRPr="00F94C28">
        <w:rPr>
          <w:rFonts w:ascii="Times New Roman" w:hAnsi="Times New Roman" w:cs="Times New Roman"/>
        </w:rPr>
        <w:fldChar w:fldCharType="end"/>
      </w:r>
      <w:r w:rsidR="00C81F54" w:rsidRPr="00F94C28">
        <w:rPr>
          <w:rFonts w:ascii="Times New Roman" w:hAnsi="Times New Roman" w:cs="Times New Roman"/>
        </w:rPr>
        <w:t xml:space="preserve"> </w:t>
      </w:r>
      <w:r w:rsidRPr="00F94C28">
        <w:rPr>
          <w:rFonts w:ascii="Times New Roman" w:hAnsi="Times New Roman" w:cs="Times New Roman"/>
        </w:rPr>
        <w:t xml:space="preserve">and in a polycrystalline form (poly-Si)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Serikawa","given":"Tadashi","non-dropping-particle":"","parse-names":false,"suffix":""},{"dropping-particle":"","family":"Shirai","given":"Seiiti","non-dropping-particle":"","parse-names":false,"suffix":""},{"dropping-particle":"","family":"Okamoto","given":"Akio","non-dropping-particle":"","parse-names":false,"suffix":""},{"dropping-particle":"","family":"Suyama","given":"Shiro","non-dropping-particle":"","parse-names":false,"suffix":""}],"id":"ITEM-1","issue":"9","issued":{"date-parts":[["1989"]]},"title":"Low-Temperature Fabrication of High-Mobility Poly-Si TFTs for Large-Area LCDs","type":"article-journal","volume":"36"},"uris":["http://www.mendeley.com/documents/?uuid=0eedc92a-d897-4a7b-8eed-6f7e4a1bb25a","http://www.mendeley.com/documents/?uuid=754b4e9c-7c57-42cf-9087-a6681f15edd6"]}],"mendeley":{"formattedCitation":"[14]","plainTextFormattedCitation":"[14]","previouslyFormattedCitation":"[14]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[14]</w:t>
      </w:r>
      <w:r w:rsidRPr="00F94C28">
        <w:rPr>
          <w:rFonts w:ascii="Times New Roman" w:hAnsi="Times New Roman" w:cs="Times New Roman"/>
        </w:rPr>
        <w:fldChar w:fldCharType="end"/>
      </w:r>
      <w:r w:rsidRPr="00F94C28">
        <w:rPr>
          <w:rFonts w:ascii="Times New Roman" w:hAnsi="Times New Roman" w:cs="Times New Roman"/>
        </w:rPr>
        <w:t xml:space="preserve">. However, a recent need has arisen in </w:t>
      </w:r>
      <w:r w:rsidRPr="00F94C28">
        <w:rPr>
          <w:rFonts w:ascii="Times New Roman" w:hAnsi="Times New Roman" w:cs="Times New Roman"/>
        </w:rPr>
        <w:lastRenderedPageBreak/>
        <w:t>industry for the development of low to room-temperature fabricated TFTs for application in transparent and/or flexible displays. For this reason, work has been done in the development of amorphous Indium Gallium Zinc Oxide (aIGZO) TFTs, as they have high transparency (&gt;80%), a field effect mobility on the order of 10-50 cm</w:t>
      </w:r>
      <w:r w:rsidRPr="00F94C28">
        <w:rPr>
          <w:rFonts w:ascii="Times New Roman" w:hAnsi="Times New Roman" w:cs="Times New Roman"/>
          <w:vertAlign w:val="superscript"/>
        </w:rPr>
        <w:t>2</w:t>
      </w:r>
      <w:r w:rsidRPr="00F94C28">
        <w:rPr>
          <w:rFonts w:ascii="Times New Roman" w:hAnsi="Times New Roman" w:cs="Times New Roman"/>
        </w:rPr>
        <w:t>/Vs, and a relatively easy fabrication process</w:t>
      </w:r>
      <w:r w:rsidR="00C81F54" w:rsidRPr="00F94C28">
        <w:rPr>
          <w:rFonts w:ascii="Times New Roman" w:hAnsi="Times New Roman" w:cs="Times New Roman"/>
        </w:rPr>
        <w:t xml:space="preserv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{"citationItems":[{"id":"ITEM-1","itemData":{"author":[{"dropping-particle":"","family":"Noh","given":"Jiyong","non-dropping-particle":"","parse-names":false,"suffix":""}],"id":"ITEM-1","issue":"May","issued":{"date-parts":[["2013"]]},"number-of-pages":"20-40","title":"New Application for Indium Gallium Zinc Oxide thin film transistors : A fully integrated Active Matrix Electrowetting Microfluidic Platform","type":"thesis"},"uris":["http://www.mendeley.com/documents/?uuid=50bc549a-632d-48a4-8ce6-f8067ee56b09","http://www.mendeley.com/documents/?uuid=f3ed6750-147b-4048-a6d8-4c4d84dadc5f"]},{"id":"ITEM-2","itemData":{"DOI":"10.1039/C1LC20851A","ISBN":"1473-0189 (Electronic)\\n1473-0189 (Linking)","ISSN":"1473-0197","PMID":"22134753","abstract":"Agile micro- and nano-fluidic control is critical to numerous life science and chemical science synthesis as well as kinetic and thermodynamic studies. To this end, we have demonstrated the use of thin film transistor arrays as an active matrix addressing method to control an electrofluidic array. Because the active matrix method minimizes the number of control lines necessary (m + n lines for the m×n element array), the active matrix addressing method integrated with an electrofluidic platform can be a significant breakthrough for complex electrofluidic arrays (increased size or resolution) with enhanced function, agility and programmability. An amorphous indium gallium zinc oxide (a-IGZO) semiconductor active layer is used because of its high mobility of 1-15 cm(2) V(-1) s(-1), low-temperature processing and transparency for potential spectroscopy and imaging. Several electrofluidic functionalities are demonstrated using a simple 2 × 5 electrode array connected to a 2 × 5 IGZO thin film transistor array with the semiconductor channel width of 50 μm and mobility of 6.3 cm(2) V(-1) s(-1). Additionally, using the TFT device characteristics, active matrix addressing schemes are discussed as the geometry of the electrode array can be tailored to act as a storage capacitor element. Finally, requisite material and device parameters are discussed in context with a VGA scale active matrix addressed electrofluidic platform.","author":[{"dropping-particle":"","family":"Noh","given":"Joo Hyon","non-dropping-particle":"","parse-names":false,"suffix":""},{"dropping-particle":"","family":"Noh","given":"Jiyong","non-dropping-particle":"","parse-names":false,"suffix":""},{"dropping-particle":"","family":"Kreit","given":"Eric","non-dropping-particle":"","parse-names":false,"suffix":""},{"dropping-particle":"","family":"Heikenfeld","given":"Jason","non-dropping-particle":"","parse-names":false,"suffix":""},{"dropping-particle":"","family":"Rack","given":"Philip D.","non-dropping-particle":"","parse-names":false,"suffix":""}],"container-title":"Lab Chip","id":"ITEM-2","issue":"2","issued":{"date-parts":[["2012"]]},"page":"353-360","title":"Toward active-matrix lab-on-a-chip: programmable electrofluidic control enabled by arrayed oxide thin film transistors","type":"article-journal","volume":"12"},"uris":["http://www.mendeley.com/documents/?uuid=45a2ffb4-601e-4e88-b927-4b41d803ed03"]}],"mendeley":{"formattedCitation":"[10], [15]","plainTextFormattedCitation":"[10], [15]","previouslyFormattedCitation":"[10], [15]"},"properties":{"noteIndex":0},"schema":"https://github.com/citation-style-language/schema/raw/master/csl-citation.json"}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 [15]</w:t>
      </w:r>
      <w:r w:rsidRPr="00F94C28">
        <w:rPr>
          <w:rFonts w:ascii="Times New Roman" w:hAnsi="Times New Roman" w:cs="Times New Roman"/>
        </w:rPr>
        <w:fldChar w:fldCharType="end"/>
      </w:r>
      <w:r w:rsidRPr="00F94C28">
        <w:rPr>
          <w:rFonts w:ascii="Times New Roman" w:hAnsi="Times New Roman" w:cs="Times New Roman"/>
        </w:rPr>
        <w:t xml:space="preserve">. In this dissertation, we focus on the development and fabrication of poly-Si and aIGZO TFTs for the use in driving an Active Matrix Electrowetting lab-on-a-chip platform. </w:t>
      </w:r>
    </w:p>
    <w:p w14:paraId="337053B9" w14:textId="659D6DB5" w:rsidR="007B661F" w:rsidRPr="00F94C28" w:rsidRDefault="007B661F">
      <w:pPr>
        <w:spacing w:line="480" w:lineRule="auto"/>
        <w:ind w:firstLine="720"/>
        <w:rPr>
          <w:rFonts w:ascii="Times New Roman" w:hAnsi="Times New Roman" w:cs="Times New Roman"/>
        </w:rPr>
      </w:pPr>
    </w:p>
    <w:p w14:paraId="6386ADDD" w14:textId="77777777" w:rsidR="00A61CC2" w:rsidRPr="00F94C28" w:rsidRDefault="00A61CC2">
      <w:pPr>
        <w:spacing w:line="480" w:lineRule="auto"/>
        <w:ind w:firstLine="720"/>
        <w:rPr>
          <w:rFonts w:ascii="Times New Roman" w:hAnsi="Times New Roman" w:cs="Times New Roman"/>
        </w:rPr>
      </w:pPr>
    </w:p>
    <w:p w14:paraId="679DF0F3" w14:textId="77777777" w:rsidR="00DB7AC3" w:rsidRPr="00F94C28" w:rsidRDefault="00DB7AC3">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4225C142" wp14:editId="3D73D126">
            <wp:extent cx="5490210" cy="3088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0210" cy="3088005"/>
                    </a:xfrm>
                    <a:prstGeom prst="rect">
                      <a:avLst/>
                    </a:prstGeom>
                    <a:noFill/>
                    <a:ln>
                      <a:noFill/>
                    </a:ln>
                  </pic:spPr>
                </pic:pic>
              </a:graphicData>
            </a:graphic>
          </wp:inline>
        </w:drawing>
      </w:r>
    </w:p>
    <w:p w14:paraId="313187C0" w14:textId="47FDC54F" w:rsidR="00DB7AC3" w:rsidRPr="00F94C28" w:rsidRDefault="00DB7AC3" w:rsidP="00A57E8F">
      <w:pPr>
        <w:pStyle w:val="Caption"/>
        <w:spacing w:line="480" w:lineRule="auto"/>
      </w:pPr>
      <w:bookmarkStart w:id="2" w:name="_Toc43820413"/>
      <w:r w:rsidRPr="00F94C28">
        <w:t>Figure 1.</w:t>
      </w:r>
      <w:fldSimple w:instr=" SEQ Figure \* ARABIC \s 1 ">
        <w:r w:rsidRPr="00F94C28">
          <w:rPr>
            <w:noProof/>
          </w:rPr>
          <w:t>1</w:t>
        </w:r>
      </w:fldSimple>
      <w:r w:rsidRPr="00F94C28">
        <w:t xml:space="preserve">. (a) Schematic diagram illustrating the design of the a-Si TFT and (b) the associated transfer characteristics (drain current </w:t>
      </w:r>
      <w:r w:rsidRPr="00F94C28">
        <w:rPr>
          <w:i/>
        </w:rPr>
        <w:t>I</w:t>
      </w:r>
      <w:r w:rsidRPr="00F94C28">
        <w:rPr>
          <w:vertAlign w:val="subscript"/>
        </w:rPr>
        <w:t>d</w:t>
      </w:r>
      <w:r w:rsidRPr="00F94C28">
        <w:t xml:space="preserve"> plotted logarithmically against gate voltage </w:t>
      </w:r>
      <w:r w:rsidRPr="00F94C28">
        <w:rPr>
          <w:i/>
        </w:rPr>
        <w:t>V</w:t>
      </w:r>
      <w:r w:rsidRPr="00F94C28">
        <w:rPr>
          <w:vertAlign w:val="subscript"/>
        </w:rPr>
        <w:t>g</w:t>
      </w:r>
      <w:r w:rsidRPr="00F94C28">
        <w:t xml:space="preserve"> for the given values of drain voltage </w:t>
      </w:r>
      <w:r w:rsidRPr="00F94C28">
        <w:rPr>
          <w:i/>
        </w:rPr>
        <w:t>V</w:t>
      </w:r>
      <w:r w:rsidRPr="00F94C28">
        <w:rPr>
          <w:vertAlign w:val="subscript"/>
        </w:rPr>
        <w:t>d</w:t>
      </w:r>
      <w:r w:rsidRPr="00F94C28">
        <w:t xml:space="preserve">). Reproduced from </w:t>
      </w:r>
      <w:r w:rsidRPr="00F94C28">
        <w:fldChar w:fldCharType="begin" w:fldLock="1"/>
      </w:r>
      <w:r w:rsidR="00AF5AAF" w:rsidRPr="00F94C28">
        <w:instrText>ADDIN CSL_CITATION {"citationItems":[{"id":"ITEM-1","itemData":{"author":[{"dropping-particle":"","family":"Therefore","given":"V","non-dropping-particle":"","parse-names":false,"suffix":""},{"dropping-particle":"","family":"Georgopoulos","given":"C J","non-dropping-particle":"","parse-names":false,"suffix":""},{"dropping-particle":"","family":"Des","given":"Digital","non-dropping-particle":"","parse-names":false,"suffix":""}],"id":"ITEM-1","issued":{"date-parts":[["1979"]]},"page":"179-181","title":"Amorphous-silicon field-effect device and possible application","type":"article-journal"},"uris":["http://www.mendeley.com/documents/?uuid=1fffaf24-1282-48b6-b978-3896bf454714","http://www.mendeley.com/documents/?uuid=c8717461-728e-4be8-9c5b-642fdcee6c00"]}],"mendeley":{"formattedCitation":"[12]","plainTextFormattedCitation":"[12]","previouslyFormattedCitation":"[12]"},"properties":{"noteIndex":0},"schema":"https://github.com/citation-style-language/schema/raw/master/csl-citation.json"}</w:instrText>
      </w:r>
      <w:r w:rsidRPr="00F94C28">
        <w:fldChar w:fldCharType="separate"/>
      </w:r>
      <w:r w:rsidRPr="00F94C28">
        <w:rPr>
          <w:noProof/>
        </w:rPr>
        <w:t>[12]</w:t>
      </w:r>
      <w:r w:rsidRPr="00F94C28">
        <w:fldChar w:fldCharType="end"/>
      </w:r>
      <w:r w:rsidRPr="00F94C28">
        <w:t>.</w:t>
      </w:r>
      <w:bookmarkEnd w:id="2"/>
    </w:p>
    <w:p w14:paraId="5AC897DE" w14:textId="60017E72" w:rsidR="00236E6D" w:rsidRPr="00F94C28" w:rsidRDefault="00236E6D" w:rsidP="00A57E8F">
      <w:pPr>
        <w:numPr>
          <w:ilvl w:val="12"/>
          <w:numId w:val="0"/>
        </w:numPr>
        <w:spacing w:line="480" w:lineRule="auto"/>
        <w:rPr>
          <w:rFonts w:ascii="Times New Roman" w:hAnsi="Times New Roman" w:cs="Times New Roman"/>
        </w:rPr>
      </w:pPr>
    </w:p>
    <w:p w14:paraId="5AD54783" w14:textId="2FD2DCA3" w:rsidR="00236E6D" w:rsidRPr="00F94C28" w:rsidRDefault="00DB7AC3" w:rsidP="007B661F">
      <w:pPr>
        <w:pStyle w:val="Heading2"/>
      </w:pPr>
      <w:bookmarkStart w:id="3" w:name="_Toc46396233"/>
      <w:r w:rsidRPr="00F94C28">
        <w:lastRenderedPageBreak/>
        <w:t>TFT Operation and Structure</w:t>
      </w:r>
      <w:bookmarkEnd w:id="3"/>
    </w:p>
    <w:p w14:paraId="4325599C" w14:textId="45D414A7" w:rsidR="00DB7AC3" w:rsidRPr="00F94C28" w:rsidRDefault="00DB7AC3" w:rsidP="00543BFF">
      <w:pPr>
        <w:spacing w:line="480" w:lineRule="auto"/>
        <w:ind w:firstLine="720"/>
        <w:rPr>
          <w:rFonts w:ascii="Times New Roman" w:hAnsi="Times New Roman" w:cs="Times New Roman"/>
        </w:rPr>
      </w:pPr>
      <w:r w:rsidRPr="00F94C28">
        <w:rPr>
          <w:rFonts w:ascii="Times New Roman" w:hAnsi="Times New Roman" w:cs="Times New Roman"/>
        </w:rPr>
        <w:t xml:space="preserve">TFTs are a form of a field effect transistor (FET) that </w:t>
      </w:r>
      <w:r w:rsidR="00C81F54" w:rsidRPr="00F94C28">
        <w:rPr>
          <w:rFonts w:ascii="Times New Roman" w:hAnsi="Times New Roman" w:cs="Times New Roman"/>
        </w:rPr>
        <w:t>are</w:t>
      </w:r>
      <w:r w:rsidRPr="00F94C28">
        <w:rPr>
          <w:rFonts w:ascii="Times New Roman" w:hAnsi="Times New Roman" w:cs="Times New Roman"/>
        </w:rPr>
        <w:t xml:space="preserve"> fabricated by depositing thin layers of a semiconducting active layer, dielectric insulator, and metallic contacts over a non-conducting substrate. Metallic contact is made directly to the active layer via source and drain lines, sometimes mediated through a thin contact adhesion layer. After insulation of the active layer, a third line is patterned (the gate) that will influence the carrier concentration in the active layer via an induced bias. Figure </w:t>
      </w:r>
      <w:r w:rsidR="00DD6291" w:rsidRPr="00F94C28">
        <w:rPr>
          <w:rFonts w:ascii="Times New Roman" w:hAnsi="Times New Roman" w:cs="Times New Roman"/>
        </w:rPr>
        <w:t>1.2</w:t>
      </w:r>
      <w:r w:rsidRPr="00F94C28">
        <w:rPr>
          <w:rFonts w:ascii="Times New Roman" w:hAnsi="Times New Roman" w:cs="Times New Roman"/>
        </w:rPr>
        <w:t xml:space="preserve"> shows the band diagram for an n-type TFT under varying gate biases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{"citationItems":[{"id":"ITEM-1","itemData":{"author":[{"dropping-particle":"","family":"Cherie","given":"Kagan R.","non-dropping-particle":"","parse-names":false,"suffix":""},{"dropping-particle":"","family":"Andry","given":"Paul","non-dropping-particle":"","parse-names":false,"suffix":""}],"id":"ITEM-1","issued":{"date-parts":[["2003"]]},"publisher":"Marcel Dekker Inc","publisher-place":"New York","title":"Thin-Film Transistors","type":"book"},"uris":["http://www.mendeley.com/documents/?uuid=c8af935b-bd36-41c4-a2a4-45379e695d37","http://www.mendeley.com/documents/?uuid=09767809-9bae-4b6f-bac1-2ec54337bb32"]}],"mendeley":{"formattedCitation":"[16]","plainTextFormattedCitation":"[16]","previouslyFormattedCitation":"[16]"},"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[16]</w:t>
      </w:r>
      <w:r w:rsidRPr="00F94C28">
        <w:rPr>
          <w:rFonts w:ascii="Times New Roman" w:hAnsi="Times New Roman" w:cs="Times New Roman"/>
        </w:rPr>
        <w:fldChar w:fldCharType="end"/>
      </w:r>
      <w:r w:rsidRPr="00F94C28">
        <w:rPr>
          <w:rFonts w:ascii="Times New Roman" w:hAnsi="Times New Roman" w:cs="Times New Roman"/>
        </w:rPr>
        <w:t xml:space="preserve">.  If a voltage is applied across the source/drain contacts without the presence of a gate bias, the device is highly resistive, or in the OFF state, as the device is in equilibrium. If a negative bias is applied to the gate (or a positive bias in the case of a p-type device), electrons would be repelled from the active channel, further inhibiting conduction across the region. However, if a positive bias is applied, electrons are attracted to the channel, resulting in a much lower state of resistance, thus turning the device ON. </w:t>
      </w:r>
    </w:p>
    <w:p w14:paraId="74292ACC" w14:textId="6A5BD608" w:rsidR="003141A8" w:rsidRPr="00F94C28" w:rsidRDefault="003141A8" w:rsidP="00543BFF">
      <w:pPr>
        <w:spacing w:line="480" w:lineRule="auto"/>
        <w:ind w:firstLine="720"/>
        <w:rPr>
          <w:rFonts w:ascii="Times New Roman" w:hAnsi="Times New Roman" w:cs="Times New Roman"/>
        </w:rPr>
      </w:pPr>
      <w:r w:rsidRPr="00F94C28">
        <w:rPr>
          <w:rFonts w:ascii="Times New Roman" w:hAnsi="Times New Roman" w:cs="Times New Roman"/>
        </w:rPr>
        <w:t xml:space="preserve">In the development of TFTs, there are several structure types to consider, each with varying advantages depending on platform integration and fabrication process. Figure 1.3 details several of the more commonly used structures, including normal staggered (a), inverted staggered (b), bottom gate (c), and top gate (d). Classification of normal or inverted staggered is dependent on the ordering of the source/drain lines relative to the active layer. Patterning the active layer on top of the source/drain lines (normal staggered) can lead to issues in making ohmic contact between the active layer and electrodes, depending on the thickness of the active layer and the type of materials </w:t>
      </w:r>
      <w:r w:rsidRPr="00F94C28">
        <w:rPr>
          <w:rFonts w:ascii="Times New Roman" w:hAnsi="Times New Roman" w:cs="Times New Roman"/>
        </w:rPr>
        <w:lastRenderedPageBreak/>
        <w:t xml:space="preserve">used. More importantly, this structure could not be used for the development of poly-Si TFTs, as the crystallization temperature of Si is well above the melting point for most metals used as source/drain electrodes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{"citationItems":[{"id":"ITEM-1","itemData":{"author":[{"dropping-particle":"","family":"Donovan","given":"E. P.","non-dropping-particle":"","parse-names":false,"suffix":""},{"dropping-particle":"","family":"Spaepen","given":"F.","non-dropping-particle":"","parse-names":false,"suffix":""},{"dropping-particle":"","family":"Turnbull","given":"D.","non-dropping-particle":"","parse-names":false,"suffix":""},{"dropping-particle":"","family":"Poate","given":"J.M.","non-dropping-particle":"","parse-names":false,"suffix":""},{"dropping-particle":"","family":"Jacobson","given":"D.C.","non-dropping-particle":"","parse-names":false,"suffix":""}],"container-title":"Applied Physics Letters","id":"ITEM-1","issue":"8","issued":{"date-parts":[["1983"]]},"page":"698-700","title":"Heat of crystallization and melting point of amorphous silicon","type":"article-journal","volume":"42"},"uris":["http://www.mendeley.com/documents/?uuid=1b02fbfc-006d-45c8-a5e8-ef7f320d228e","http://www.mendeley.com/documents/?uuid=aaaa0435-7392-42d5-8f06-423573283b65"]}],"mendeley":{"formattedCitation":"[17]","plainTextFormattedCitation":"[17]","previouslyFormattedCitation":"[17]"},"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[17]</w:t>
      </w:r>
      <w:r w:rsidRPr="00F94C28">
        <w:rPr>
          <w:rFonts w:ascii="Times New Roman" w:hAnsi="Times New Roman" w:cs="Times New Roman"/>
        </w:rPr>
        <w:fldChar w:fldCharType="end"/>
      </w:r>
      <w:r w:rsidRPr="00F94C28">
        <w:rPr>
          <w:rFonts w:ascii="Times New Roman" w:hAnsi="Times New Roman" w:cs="Times New Roman"/>
        </w:rPr>
        <w:t>. For this reason, the inverted staggered structure is more common, though issues can still arise in making ohmic contact depending on the source/drain thickness, as well as active layer degradation during the etch process of electrodes.</w:t>
      </w:r>
    </w:p>
    <w:p w14:paraId="74D69DF6" w14:textId="19566462" w:rsidR="00DD6291" w:rsidRPr="00F94C28" w:rsidRDefault="00DD6291" w:rsidP="00543BFF">
      <w:pPr>
        <w:spacing w:line="480" w:lineRule="auto"/>
        <w:ind w:firstLine="720"/>
        <w:rPr>
          <w:rFonts w:ascii="Times New Roman" w:hAnsi="Times New Roman" w:cs="Times New Roman"/>
        </w:rPr>
      </w:pPr>
    </w:p>
    <w:p w14:paraId="2255D174" w14:textId="77777777" w:rsidR="003141A8" w:rsidRPr="00F94C28" w:rsidRDefault="003141A8" w:rsidP="00543BFF">
      <w:pPr>
        <w:spacing w:line="480" w:lineRule="auto"/>
        <w:ind w:firstLine="720"/>
        <w:rPr>
          <w:rFonts w:ascii="Times New Roman" w:hAnsi="Times New Roman" w:cs="Times New Roman"/>
        </w:rPr>
      </w:pPr>
    </w:p>
    <w:p w14:paraId="0AEB9A87" w14:textId="77777777" w:rsidR="00DB7AC3" w:rsidRPr="00F94C28" w:rsidRDefault="00DB7AC3" w:rsidP="00543BFF">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1F2B8648" wp14:editId="59B49383">
            <wp:extent cx="3296852" cy="22783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5117" t="6720" r="16711" b="9524"/>
                    <a:stretch/>
                  </pic:blipFill>
                  <pic:spPr bwMode="auto">
                    <a:xfrm>
                      <a:off x="0" y="0"/>
                      <a:ext cx="3387912" cy="2341309"/>
                    </a:xfrm>
                    <a:prstGeom prst="rect">
                      <a:avLst/>
                    </a:prstGeom>
                    <a:noFill/>
                    <a:ln>
                      <a:noFill/>
                    </a:ln>
                    <a:extLst>
                      <a:ext uri="{53640926-AAD7-44D8-BBD7-CCE9431645EC}">
                        <a14:shadowObscured xmlns:a14="http://schemas.microsoft.com/office/drawing/2010/main"/>
                      </a:ext>
                    </a:extLst>
                  </pic:spPr>
                </pic:pic>
              </a:graphicData>
            </a:graphic>
          </wp:inline>
        </w:drawing>
      </w:r>
    </w:p>
    <w:p w14:paraId="0B93F341" w14:textId="1ACC822B" w:rsidR="00DB7AC3" w:rsidRPr="00F94C28" w:rsidRDefault="00923B6E" w:rsidP="00A57E8F">
      <w:pPr>
        <w:pStyle w:val="Caption"/>
        <w:spacing w:line="480" w:lineRule="auto"/>
      </w:pPr>
      <w:bookmarkStart w:id="4" w:name="_Toc43820414"/>
      <w:r w:rsidRPr="00F94C28">
        <w:t>Figure 1.</w:t>
      </w:r>
      <w:fldSimple w:instr=" SEQ Figure \* ARABIC \s 1 ">
        <w:r w:rsidRPr="00F94C28">
          <w:rPr>
            <w:noProof/>
          </w:rPr>
          <w:t>2</w:t>
        </w:r>
      </w:fldSimple>
      <w:r w:rsidR="00DB7AC3" w:rsidRPr="00F94C28">
        <w:t>: Energy band diagrams as viewed through the gate for several biasing conditions: equilibrium (</w:t>
      </w:r>
      <w:r w:rsidR="00DB7AC3" w:rsidRPr="00F94C28">
        <w:rPr>
          <w:i/>
        </w:rPr>
        <w:t>V</w:t>
      </w:r>
      <w:r w:rsidR="00DB7AC3" w:rsidRPr="00F94C28">
        <w:rPr>
          <w:vertAlign w:val="subscript"/>
        </w:rPr>
        <w:t>gs</w:t>
      </w:r>
      <w:r w:rsidR="00DB7AC3" w:rsidRPr="00F94C28">
        <w:t xml:space="preserve"> = 0 V), </w:t>
      </w:r>
      <w:r w:rsidR="00DB7AC3" w:rsidRPr="00F94C28">
        <w:rPr>
          <w:i/>
        </w:rPr>
        <w:t>V</w:t>
      </w:r>
      <w:r w:rsidR="00DB7AC3" w:rsidRPr="00F94C28">
        <w:rPr>
          <w:vertAlign w:val="subscript"/>
        </w:rPr>
        <w:t>gs</w:t>
      </w:r>
      <w:r w:rsidR="00DB7AC3" w:rsidRPr="00F94C28">
        <w:t xml:space="preserve"> &lt; 0 V, and </w:t>
      </w:r>
      <w:r w:rsidR="00DB7AC3" w:rsidRPr="00F94C28">
        <w:rPr>
          <w:i/>
        </w:rPr>
        <w:t>V</w:t>
      </w:r>
      <w:r w:rsidR="00DB7AC3" w:rsidRPr="00F94C28">
        <w:rPr>
          <w:vertAlign w:val="subscript"/>
        </w:rPr>
        <w:t>gs</w:t>
      </w:r>
      <w:r w:rsidR="00DB7AC3" w:rsidRPr="00F94C28">
        <w:t xml:space="preserve"> &gt; 0 V. Reproduced from </w:t>
      </w:r>
      <w:r w:rsidR="00DB7AC3" w:rsidRPr="00F94C28">
        <w:fldChar w:fldCharType="begin" w:fldLock="1"/>
      </w:r>
      <w:r w:rsidR="00AF5AAF" w:rsidRPr="00F94C28">
        <w:instrText>ADDIN CSL_CITATION {"citationItems":[{"id":"ITEM-1","itemData":{"author":[{"dropping-particle":"","family":"Cherie","given":"Kagan R.","non-dropping-particle":"","parse-names":false,"suffix":""},{"dropping-particle":"","family":"Andry","given":"Paul","non-dropping-particle":"","parse-names":false,"suffix":""}],"id":"ITEM-1","issued":{"date-parts":[["2003"]]},"publisher":"Marcel Dekker Inc","publisher-place":"New York","title":"Thin-Film Transistors","type":"book"},"uris":["http://www.mendeley.com/documents/?uuid=09767809-9bae-4b6f-bac1-2ec54337bb32","http://www.mendeley.com/documents/?uuid=c8af935b-bd36-41c4-a2a4-45379e695d37"]}],"mendeley":{"formattedCitation":"[16]","plainTextFormattedCitation":"[16]","previouslyFormattedCitation":"[16]"},"properties":{"noteIndex":0},"schema":"https://github.com/citation-style-language/schema/raw/master/csl-citation.json"}</w:instrText>
      </w:r>
      <w:r w:rsidR="00DB7AC3" w:rsidRPr="00F94C28">
        <w:fldChar w:fldCharType="separate"/>
      </w:r>
      <w:r w:rsidR="00DB7AC3" w:rsidRPr="00F94C28">
        <w:rPr>
          <w:noProof/>
        </w:rPr>
        <w:t>[16]</w:t>
      </w:r>
      <w:r w:rsidR="00DB7AC3" w:rsidRPr="00F94C28">
        <w:fldChar w:fldCharType="end"/>
      </w:r>
      <w:r w:rsidR="00DB7AC3" w:rsidRPr="00F94C28">
        <w:t>.</w:t>
      </w:r>
      <w:bookmarkEnd w:id="4"/>
    </w:p>
    <w:p w14:paraId="45E7BFA8" w14:textId="0E1EE261" w:rsidR="00DB7AC3" w:rsidRPr="00F94C28" w:rsidRDefault="00DB7AC3" w:rsidP="00543BFF">
      <w:pPr>
        <w:spacing w:line="480" w:lineRule="auto"/>
        <w:jc w:val="center"/>
        <w:rPr>
          <w:rFonts w:ascii="Times New Roman" w:hAnsi="Times New Roman" w:cs="Times New Roman"/>
        </w:rPr>
      </w:pPr>
    </w:p>
    <w:p w14:paraId="66B06EF7" w14:textId="3E1C2F3C" w:rsidR="00DB7AC3" w:rsidRPr="00F94C28" w:rsidRDefault="00DB7AC3">
      <w:pPr>
        <w:spacing w:line="480" w:lineRule="auto"/>
        <w:rPr>
          <w:rFonts w:ascii="Times New Roman" w:hAnsi="Times New Roman" w:cs="Times New Roman"/>
        </w:rPr>
      </w:pPr>
    </w:p>
    <w:p w14:paraId="199DD8E4" w14:textId="77777777" w:rsidR="00DB7AC3" w:rsidRPr="00F94C28" w:rsidRDefault="00DB7AC3">
      <w:pPr>
        <w:spacing w:line="480" w:lineRule="auto"/>
        <w:rPr>
          <w:rFonts w:ascii="Times New Roman" w:hAnsi="Times New Roman" w:cs="Times New Roman"/>
        </w:rPr>
      </w:pPr>
      <w:r w:rsidRPr="00F94C28">
        <w:rPr>
          <w:rFonts w:ascii="Times New Roman" w:hAnsi="Times New Roman" w:cs="Times New Roman"/>
        </w:rPr>
        <w:tab/>
        <w:t xml:space="preserve">Classification of top and bottom gate is dependent on the ordering of the gate line relative to the active layer. Again, for the development of poly-Si TFTs, the bottom gate structure could generally not be used. However, for most metal-oxide and polymer TFTs, </w:t>
      </w:r>
      <w:r w:rsidRPr="00F94C28">
        <w:rPr>
          <w:rFonts w:ascii="Times New Roman" w:hAnsi="Times New Roman" w:cs="Times New Roman"/>
        </w:rPr>
        <w:lastRenderedPageBreak/>
        <w:t xml:space="preserve">the bottom gate structure is preferred in order to minimize TFT degradation during gate etching/patterning. In this dissertation, we will focus on the inverted staggered top gate structure for the poly-Si TFTs and the inverted staggered bottom gate structure for the aIGZO TFTs. </w:t>
      </w:r>
    </w:p>
    <w:p w14:paraId="4167D2BE" w14:textId="01506DAC" w:rsidR="00DB7AC3" w:rsidRPr="00F94C28" w:rsidRDefault="00DB7AC3" w:rsidP="007B661F">
      <w:pPr>
        <w:spacing w:line="480" w:lineRule="auto"/>
        <w:jc w:val="center"/>
        <w:rPr>
          <w:rFonts w:ascii="Times New Roman" w:hAnsi="Times New Roman" w:cs="Times New Roman"/>
          <w:b/>
          <w:bCs/>
        </w:rPr>
      </w:pPr>
    </w:p>
    <w:p w14:paraId="058C1151" w14:textId="77777777" w:rsidR="00A61CC2" w:rsidRPr="00F94C28" w:rsidRDefault="00A61CC2" w:rsidP="007B661F">
      <w:pPr>
        <w:spacing w:line="480" w:lineRule="auto"/>
        <w:jc w:val="center"/>
        <w:rPr>
          <w:rFonts w:ascii="Times New Roman" w:hAnsi="Times New Roman" w:cs="Times New Roman"/>
          <w:b/>
          <w:bCs/>
        </w:rPr>
      </w:pPr>
    </w:p>
    <w:p w14:paraId="470CABD9" w14:textId="356ED1BB" w:rsidR="00DB7AC3" w:rsidRPr="00F94C28" w:rsidRDefault="007B661F">
      <w:pPr>
        <w:spacing w:line="480" w:lineRule="auto"/>
        <w:jc w:val="center"/>
        <w:rPr>
          <w:rFonts w:ascii="Times New Roman" w:hAnsi="Times New Roman" w:cs="Times New Roman"/>
          <w:b/>
          <w:bCs/>
        </w:rPr>
      </w:pPr>
      <w:r w:rsidRPr="00F94C28">
        <w:rPr>
          <w:rFonts w:ascii="Times New Roman" w:hAnsi="Times New Roman" w:cs="Times New Roman"/>
          <w:noProof/>
        </w:rPr>
        <w:drawing>
          <wp:inline distT="0" distB="0" distL="0" distR="0" wp14:anchorId="506D6BD2" wp14:editId="5A72EEF4">
            <wp:extent cx="5264471" cy="2108835"/>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3736" cy="2132575"/>
                    </a:xfrm>
                    <a:prstGeom prst="rect">
                      <a:avLst/>
                    </a:prstGeom>
                    <a:noFill/>
                    <a:ln>
                      <a:noFill/>
                    </a:ln>
                  </pic:spPr>
                </pic:pic>
              </a:graphicData>
            </a:graphic>
          </wp:inline>
        </w:drawing>
      </w:r>
    </w:p>
    <w:p w14:paraId="4C298217" w14:textId="77777777" w:rsidR="00DB7AC3" w:rsidRPr="00F94C28" w:rsidRDefault="00923B6E" w:rsidP="00A57E8F">
      <w:pPr>
        <w:pStyle w:val="Caption"/>
        <w:spacing w:line="480" w:lineRule="auto"/>
      </w:pPr>
      <w:bookmarkStart w:id="5" w:name="_Toc43820415"/>
      <w:r w:rsidRPr="00F94C28">
        <w:t>Figure 1.</w:t>
      </w:r>
      <w:fldSimple w:instr=" SEQ Figure \* ARABIC \s 1 ">
        <w:r w:rsidRPr="00F94C28">
          <w:rPr>
            <w:noProof/>
          </w:rPr>
          <w:t>3</w:t>
        </w:r>
      </w:fldSimple>
      <w:r w:rsidR="00DB7AC3" w:rsidRPr="00F94C28">
        <w:t>: Cross-sectional diagrams of TFT structure types. (a) Normal staggered, (b) inverted staggered, (c) bottom gate, and (d) top gate.</w:t>
      </w:r>
      <w:bookmarkEnd w:id="5"/>
    </w:p>
    <w:p w14:paraId="4DBE9C78" w14:textId="51511E6A" w:rsidR="00236E6D" w:rsidRPr="00F94C28" w:rsidRDefault="00236E6D" w:rsidP="00A57E8F">
      <w:pPr>
        <w:numPr>
          <w:ilvl w:val="12"/>
          <w:numId w:val="0"/>
        </w:numPr>
        <w:spacing w:line="480" w:lineRule="auto"/>
        <w:rPr>
          <w:rFonts w:ascii="Times New Roman" w:hAnsi="Times New Roman" w:cs="Times New Roman"/>
        </w:rPr>
      </w:pPr>
    </w:p>
    <w:p w14:paraId="0E9FF3EA" w14:textId="77777777" w:rsidR="003141A8" w:rsidRPr="00F94C28" w:rsidRDefault="003141A8" w:rsidP="00A57E8F">
      <w:pPr>
        <w:numPr>
          <w:ilvl w:val="12"/>
          <w:numId w:val="0"/>
        </w:numPr>
        <w:spacing w:line="480" w:lineRule="auto"/>
        <w:rPr>
          <w:rFonts w:ascii="Times New Roman" w:hAnsi="Times New Roman" w:cs="Times New Roman"/>
        </w:rPr>
      </w:pPr>
    </w:p>
    <w:p w14:paraId="3255BEE4" w14:textId="41E9DE8C" w:rsidR="00236E6D" w:rsidRPr="00F94C28" w:rsidRDefault="00923B6E" w:rsidP="007B661F">
      <w:pPr>
        <w:pStyle w:val="Heading2"/>
      </w:pPr>
      <w:bookmarkStart w:id="6" w:name="_Toc46396234"/>
      <w:r w:rsidRPr="00F94C28">
        <w:t>Electrical Characterization of TFTs</w:t>
      </w:r>
      <w:bookmarkEnd w:id="6"/>
    </w:p>
    <w:p w14:paraId="1E8908B9" w14:textId="534D7937" w:rsidR="00923B6E" w:rsidRPr="00F94C28" w:rsidRDefault="00923B6E" w:rsidP="00543BFF">
      <w:pPr>
        <w:spacing w:line="480" w:lineRule="auto"/>
        <w:ind w:firstLine="720"/>
        <w:rPr>
          <w:rFonts w:ascii="Times New Roman" w:hAnsi="Times New Roman" w:cs="Times New Roman"/>
        </w:rPr>
      </w:pPr>
      <w:bookmarkStart w:id="7" w:name="_Toc420995896"/>
      <w:bookmarkStart w:id="8" w:name="_Toc422997483"/>
      <w:r w:rsidRPr="00F94C28">
        <w:rPr>
          <w:rFonts w:ascii="Times New Roman" w:hAnsi="Times New Roman" w:cs="Times New Roman"/>
        </w:rPr>
        <w:t>In order to properly understand how a TFT functions and what parameters affect its performance, it can be helpful to delve into the general electrical characteristics of the device. Several important factors to consider are the subthreshold swing, threshold voltage (</w:t>
      </w:r>
      <w:r w:rsidRPr="00F94C28">
        <w:rPr>
          <w:rFonts w:ascii="Times New Roman" w:hAnsi="Times New Roman" w:cs="Times New Roman"/>
          <w:i/>
          <w:iCs/>
        </w:rPr>
        <w:t>V</w:t>
      </w:r>
      <w:r w:rsidRPr="00F94C28">
        <w:rPr>
          <w:rFonts w:ascii="Times New Roman" w:hAnsi="Times New Roman" w:cs="Times New Roman"/>
          <w:vertAlign w:val="subscript"/>
        </w:rPr>
        <w:t>th</w:t>
      </w:r>
      <w:r w:rsidRPr="00F94C28">
        <w:rPr>
          <w:rFonts w:ascii="Times New Roman" w:hAnsi="Times New Roman" w:cs="Times New Roman"/>
        </w:rPr>
        <w:t xml:space="preserve">), on/off ratio, and channel field effect mobility. A “simplified” version of the </w:t>
      </w:r>
      <w:r w:rsidRPr="00F94C28">
        <w:rPr>
          <w:rFonts w:ascii="Times New Roman" w:hAnsi="Times New Roman" w:cs="Times New Roman"/>
        </w:rPr>
        <w:lastRenderedPageBreak/>
        <w:t xml:space="preserve">current-voltage equations is presented in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{"citationItems":[{"id":"ITEM-1","itemData":{"ISBN":"9783319000015","author":[{"dropping-particle":"","family":"Brotherton","given":"S D","non-dropping-particle":"","parse-names":false,"suffix":""}],"id":"ITEM-1","issued":{"date-parts":[["2013"]]},"publisher":"Springer","publisher-place":"New York","title":"Introduction to Thin Film Transistors: Physics and Technology of TFTs","type":"book"},"uris":["http://www.mendeley.com/documents/?uuid=9e7c9687-b7c8-474b-86a8-a6b4b6239255","http://www.mendeley.com/documents/?uuid=f1dcb217-093e-4119-a563-a07e1964d7ab"]}],"mendeley":{"formattedCitation":"[18]","plainTextFormattedCitation":"[18]","previouslyFormattedCitation":"[18]"},"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[18]</w:t>
      </w:r>
      <w:r w:rsidRPr="00F94C28">
        <w:rPr>
          <w:rFonts w:ascii="Times New Roman" w:hAnsi="Times New Roman" w:cs="Times New Roman"/>
        </w:rPr>
        <w:fldChar w:fldCharType="end"/>
      </w:r>
      <w:r w:rsidRPr="00F94C28">
        <w:rPr>
          <w:rFonts w:ascii="Times New Roman" w:hAnsi="Times New Roman" w:cs="Times New Roman"/>
        </w:rPr>
        <w:t xml:space="preserve">, where the relation between voltage and current are divided into three sections: the exponential, linear and the saturation regimes (see Figure </w:t>
      </w:r>
      <w:r w:rsidR="00DD6291" w:rsidRPr="00F94C28">
        <w:rPr>
          <w:rFonts w:ascii="Times New Roman" w:hAnsi="Times New Roman" w:cs="Times New Roman"/>
        </w:rPr>
        <w:t>1.</w:t>
      </w:r>
      <w:r w:rsidRPr="00F94C28">
        <w:rPr>
          <w:rFonts w:ascii="Times New Roman" w:hAnsi="Times New Roman" w:cs="Times New Roman"/>
        </w:rPr>
        <w:t xml:space="preserve">4 for graphical representation).  A brief mathematical description of the linear and saturation regimes follows.  </w:t>
      </w:r>
    </w:p>
    <w:p w14:paraId="6EAA48AC" w14:textId="6980FBE2" w:rsidR="007B661F" w:rsidRPr="00F94C28" w:rsidRDefault="007B661F" w:rsidP="007B661F">
      <w:pPr>
        <w:spacing w:line="480" w:lineRule="auto"/>
        <w:rPr>
          <w:rFonts w:ascii="Times New Roman" w:hAnsi="Times New Roman" w:cs="Times New Roman"/>
        </w:rPr>
      </w:pPr>
    </w:p>
    <w:p w14:paraId="144BFFED" w14:textId="77777777" w:rsidR="00A61CC2" w:rsidRPr="00F94C28" w:rsidRDefault="00A61CC2" w:rsidP="007B661F">
      <w:pPr>
        <w:spacing w:line="480" w:lineRule="auto"/>
        <w:rPr>
          <w:rFonts w:ascii="Times New Roman" w:hAnsi="Times New Roman" w:cs="Times New Roman"/>
        </w:rPr>
      </w:pPr>
    </w:p>
    <w:p w14:paraId="15BC6AFB" w14:textId="77777777" w:rsidR="00923B6E" w:rsidRPr="00F94C28" w:rsidRDefault="00923B6E" w:rsidP="00543BFF">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33945C57" wp14:editId="3B2AE383">
            <wp:extent cx="4938395" cy="21164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38395" cy="2116455"/>
                    </a:xfrm>
                    <a:prstGeom prst="rect">
                      <a:avLst/>
                    </a:prstGeom>
                    <a:noFill/>
                    <a:ln>
                      <a:noFill/>
                    </a:ln>
                  </pic:spPr>
                </pic:pic>
              </a:graphicData>
            </a:graphic>
          </wp:inline>
        </w:drawing>
      </w:r>
    </w:p>
    <w:p w14:paraId="7860E3AA" w14:textId="19ED2E0A" w:rsidR="00923B6E" w:rsidRPr="00F94C28" w:rsidRDefault="00923B6E">
      <w:pPr>
        <w:spacing w:line="480" w:lineRule="auto"/>
        <w:jc w:val="center"/>
        <w:rPr>
          <w:rFonts w:ascii="Times New Roman" w:hAnsi="Times New Roman" w:cs="Times New Roman"/>
        </w:rPr>
      </w:pPr>
      <w:bookmarkStart w:id="9" w:name="_Toc43820416"/>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4</w:t>
      </w:r>
      <w:r w:rsidRPr="00F94C28">
        <w:rPr>
          <w:rFonts w:ascii="Times New Roman" w:hAnsi="Times New Roman" w:cs="Times New Roman"/>
          <w:noProof/>
        </w:rPr>
        <w:fldChar w:fldCharType="end"/>
      </w:r>
      <w:r w:rsidRPr="00F94C28">
        <w:rPr>
          <w:rFonts w:ascii="Times New Roman" w:hAnsi="Times New Roman" w:cs="Times New Roman"/>
        </w:rPr>
        <w:t>: Graphical representation illustrating the linear, saturation, and exponential regimes in (a) transfer curve and (b) output curve.</w:t>
      </w:r>
      <w:bookmarkEnd w:id="9"/>
      <w:r w:rsidRPr="00F94C28">
        <w:rPr>
          <w:rFonts w:ascii="Times New Roman" w:hAnsi="Times New Roman" w:cs="Times New Roman"/>
        </w:rPr>
        <w:t xml:space="preserve"> </w:t>
      </w:r>
    </w:p>
    <w:p w14:paraId="675B1A7C" w14:textId="73D9FA90" w:rsidR="003141A8" w:rsidRPr="00F94C28" w:rsidRDefault="003141A8">
      <w:pPr>
        <w:spacing w:line="480" w:lineRule="auto"/>
        <w:jc w:val="center"/>
        <w:rPr>
          <w:rFonts w:ascii="Times New Roman" w:hAnsi="Times New Roman" w:cs="Times New Roman"/>
        </w:rPr>
      </w:pPr>
    </w:p>
    <w:p w14:paraId="1D02B9AF" w14:textId="69633358" w:rsidR="003141A8" w:rsidRPr="00F94C28" w:rsidRDefault="003141A8" w:rsidP="003141A8">
      <w:pPr>
        <w:spacing w:line="480" w:lineRule="auto"/>
        <w:rPr>
          <w:rFonts w:ascii="Times New Roman" w:hAnsi="Times New Roman" w:cs="Times New Roman"/>
        </w:rPr>
      </w:pPr>
    </w:p>
    <w:p w14:paraId="28C13E55" w14:textId="7B89E318" w:rsidR="003141A8" w:rsidRPr="00F94C28" w:rsidRDefault="00923B6E" w:rsidP="003141A8">
      <w:pPr>
        <w:pStyle w:val="Heading3"/>
      </w:pPr>
      <w:bookmarkStart w:id="10" w:name="_Toc46396235"/>
      <w:r w:rsidRPr="00F94C28">
        <w:t>Linear Regime</w:t>
      </w:r>
      <w:bookmarkEnd w:id="10"/>
    </w:p>
    <w:p w14:paraId="0B47521A" w14:textId="77777777" w:rsidR="007B661F" w:rsidRPr="00F94C28" w:rsidRDefault="007B661F" w:rsidP="007B661F">
      <w:pPr>
        <w:rPr>
          <w:rFonts w:ascii="Times New Roman" w:hAnsi="Times New Roman" w:cs="Times New Roman"/>
        </w:rPr>
      </w:pPr>
    </w:p>
    <w:p w14:paraId="2CA7AC53" w14:textId="77777777" w:rsidR="00A7023F" w:rsidRPr="00F94C28" w:rsidRDefault="00A7023F" w:rsidP="007B661F">
      <w:pPr>
        <w:spacing w:line="480" w:lineRule="auto"/>
        <w:ind w:firstLine="720"/>
        <w:rPr>
          <w:rFonts w:ascii="Times New Roman" w:hAnsi="Times New Roman" w:cs="Times New Roman"/>
        </w:rPr>
      </w:pPr>
      <w:r w:rsidRPr="00F94C28">
        <w:rPr>
          <w:rFonts w:ascii="Times New Roman" w:hAnsi="Times New Roman" w:cs="Times New Roman"/>
        </w:rPr>
        <w:t>Defined where the source/drain voltage (V</w:t>
      </w:r>
      <w:r w:rsidRPr="00F94C28">
        <w:rPr>
          <w:rFonts w:ascii="Times New Roman" w:hAnsi="Times New Roman" w:cs="Times New Roman"/>
          <w:vertAlign w:val="subscript"/>
        </w:rPr>
        <w:t>ds</w:t>
      </w:r>
      <w:r w:rsidRPr="00F94C28">
        <w:rPr>
          <w:rFonts w:ascii="Times New Roman" w:hAnsi="Times New Roman" w:cs="Times New Roman"/>
        </w:rPr>
        <w:t>) is less than the difference between the gate voltage (V</w:t>
      </w:r>
      <w:r w:rsidRPr="00F94C28">
        <w:rPr>
          <w:rFonts w:ascii="Times New Roman" w:hAnsi="Times New Roman" w:cs="Times New Roman"/>
          <w:vertAlign w:val="subscript"/>
        </w:rPr>
        <w:t>g</w:t>
      </w:r>
      <w:r w:rsidRPr="00F94C28">
        <w:rPr>
          <w:rFonts w:ascii="Times New Roman" w:hAnsi="Times New Roman" w:cs="Times New Roman"/>
        </w:rPr>
        <w:t>) and threshold voltage (V</w:t>
      </w:r>
      <w:r w:rsidRPr="00F94C28">
        <w:rPr>
          <w:rFonts w:ascii="Times New Roman" w:hAnsi="Times New Roman" w:cs="Times New Roman"/>
          <w:vertAlign w:val="subscript"/>
        </w:rPr>
        <w:t>ds</w:t>
      </w:r>
      <w:r w:rsidRPr="00F94C28">
        <w:rPr>
          <w:rFonts w:ascii="Times New Roman" w:hAnsi="Times New Roman" w:cs="Times New Roman"/>
        </w:rPr>
        <w:t xml:space="preserve"> &lt; V</w:t>
      </w:r>
      <w:r w:rsidRPr="00F94C28">
        <w:rPr>
          <w:rFonts w:ascii="Times New Roman" w:hAnsi="Times New Roman" w:cs="Times New Roman"/>
          <w:vertAlign w:val="subscript"/>
        </w:rPr>
        <w:t>g</w:t>
      </w:r>
      <w:r w:rsidRPr="00F94C28">
        <w:rPr>
          <w:rFonts w:ascii="Times New Roman" w:hAnsi="Times New Roman" w:cs="Times New Roman"/>
        </w:rPr>
        <w:t xml:space="preserve"> – V</w:t>
      </w:r>
      <w:r w:rsidRPr="00F94C28">
        <w:rPr>
          <w:rFonts w:ascii="Times New Roman" w:hAnsi="Times New Roman" w:cs="Times New Roman"/>
          <w:vertAlign w:val="subscript"/>
        </w:rPr>
        <w:t>th</w:t>
      </w:r>
      <w:r w:rsidRPr="00F94C28">
        <w:rPr>
          <w:rFonts w:ascii="Times New Roman" w:hAnsi="Times New Roman" w:cs="Times New Roman"/>
        </w:rPr>
        <w:t>), the TFT current is determined to be given by</w:t>
      </w:r>
    </w:p>
    <w:p w14:paraId="378ABB6D" w14:textId="77777777" w:rsidR="00A7023F" w:rsidRPr="00F94C28" w:rsidRDefault="003141A8" w:rsidP="00543BFF">
      <w:pPr>
        <w:spacing w:line="480" w:lineRule="auto"/>
        <w:jc w:val="center"/>
        <w:rPr>
          <w:rFonts w:ascii="Times New Roman" w:hAnsi="Times New Roman" w:cs="Times New Roman"/>
        </w:rPr>
      </w:pPr>
      <m:oMath>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ds</m:t>
            </m:r>
          </m:sub>
        </m:sSub>
        <m:r>
          <w:rPr>
            <w:rFonts w:ascii="Cambria Math" w:hAnsi="Cambria Math" w:cs="Times New Roman"/>
          </w:rPr>
          <m:t>= </m:t>
        </m:r>
        <m:sSub>
          <m:sSubPr>
            <m:ctrlPr>
              <w:rPr>
                <w:rFonts w:ascii="Cambria Math" w:hAnsi="Cambria Math" w:cs="Times New Roman"/>
                <w:i/>
                <w:iCs/>
              </w:rPr>
            </m:ctrlPr>
          </m:sSubPr>
          <m:e>
            <m:r>
              <w:rPr>
                <w:rFonts w:ascii="Cambria Math" w:hAnsi="Cambria Math" w:cs="Times New Roman"/>
              </w:rPr>
              <m:t>C</m:t>
            </m:r>
          </m:e>
          <m:sub>
            <m:sSub>
              <m:sSubPr>
                <m:ctrlPr>
                  <w:rPr>
                    <w:rFonts w:ascii="Cambria Math" w:hAnsi="Cambria Math" w:cs="Times New Roman"/>
                    <w:i/>
                    <w:iCs/>
                  </w:rPr>
                </m:ctrlPr>
              </m:sSubPr>
              <m:e>
                <m:r>
                  <w:rPr>
                    <w:rFonts w:ascii="Cambria Math" w:hAnsi="Cambria Math" w:cs="Times New Roman"/>
                  </w:rPr>
                  <m:t>SiO</m:t>
                </m:r>
              </m:e>
              <m:sub>
                <m:r>
                  <w:rPr>
                    <w:rFonts w:ascii="Cambria Math" w:hAnsi="Cambria Math" w:cs="Times New Roman"/>
                  </w:rPr>
                  <m:t>2</m:t>
                </m:r>
              </m:sub>
            </m:sSub>
          </m:sub>
        </m:sSub>
        <m:sSub>
          <m:sSubPr>
            <m:ctrlPr>
              <w:rPr>
                <w:rFonts w:ascii="Cambria Math" w:hAnsi="Cambria Math" w:cs="Times New Roman"/>
                <w:i/>
                <w:iCs/>
              </w:rPr>
            </m:ctrlPr>
          </m:sSubPr>
          <m:e>
            <m:r>
              <w:rPr>
                <w:rFonts w:ascii="Cambria Math" w:hAnsi="Cambria Math" w:cs="Times New Roman"/>
              </w:rPr>
              <m:t>μ</m:t>
            </m:r>
          </m:e>
          <m:sub>
            <m:r>
              <w:rPr>
                <w:rFonts w:ascii="Cambria Math" w:hAnsi="Cambria Math" w:cs="Times New Roman"/>
              </w:rPr>
              <m:t>n</m:t>
            </m:r>
          </m:sub>
        </m:sSub>
        <m:f>
          <m:fPr>
            <m:ctrlPr>
              <w:rPr>
                <w:rFonts w:ascii="Cambria Math" w:hAnsi="Cambria Math" w:cs="Times New Roman"/>
                <w:i/>
                <w:iCs/>
              </w:rPr>
            </m:ctrlPr>
          </m:fPr>
          <m:num>
            <m:r>
              <w:rPr>
                <w:rFonts w:ascii="Cambria Math" w:hAnsi="Cambria Math" w:cs="Times New Roman"/>
              </w:rPr>
              <m:t>W</m:t>
            </m:r>
          </m:num>
          <m:den>
            <m:r>
              <w:rPr>
                <w:rFonts w:ascii="Cambria Math" w:hAnsi="Cambria Math" w:cs="Times New Roman"/>
              </w:rPr>
              <m:t>L</m:t>
            </m:r>
          </m:den>
        </m:f>
        <m:r>
          <w:rPr>
            <w:rFonts w:ascii="Cambria Math" w:hAnsi="Cambria Math" w:cs="Times New Roman"/>
          </w:rPr>
          <m:t>[</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TH</m:t>
                </m:r>
              </m:sub>
            </m:sSub>
          </m:e>
        </m:d>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ds</m:t>
            </m:r>
          </m:sub>
        </m:sSub>
        <m:r>
          <w:rPr>
            <w:rFonts w:ascii="Cambria Math" w:hAnsi="Cambria Math" w:cs="Times New Roman"/>
          </w:rPr>
          <m:t>- </m:t>
        </m:r>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2</m:t>
            </m:r>
          </m:den>
        </m:f>
        <m:sSubSup>
          <m:sSubSupPr>
            <m:ctrlPr>
              <w:rPr>
                <w:rFonts w:ascii="Cambria Math" w:hAnsi="Cambria Math" w:cs="Times New Roman"/>
                <w:i/>
                <w:iCs/>
              </w:rPr>
            </m:ctrlPr>
          </m:sSubSupPr>
          <m:e>
            <m:r>
              <w:rPr>
                <w:rFonts w:ascii="Cambria Math" w:hAnsi="Cambria Math" w:cs="Times New Roman"/>
              </w:rPr>
              <m:t>V</m:t>
            </m:r>
          </m:e>
          <m:sub>
            <m:r>
              <w:rPr>
                <w:rFonts w:ascii="Cambria Math" w:hAnsi="Cambria Math" w:cs="Times New Roman"/>
              </w:rPr>
              <m:t>ds</m:t>
            </m:r>
          </m:sub>
          <m:sup>
            <m:r>
              <w:rPr>
                <w:rFonts w:ascii="Cambria Math" w:hAnsi="Cambria Math" w:cs="Times New Roman"/>
              </w:rPr>
              <m:t>2</m:t>
            </m:r>
          </m:sup>
        </m:sSubSup>
        <m:r>
          <w:rPr>
            <w:rFonts w:ascii="Cambria Math" w:hAnsi="Cambria Math" w:cs="Times New Roman"/>
          </w:rPr>
          <m:t>]</m:t>
        </m:r>
      </m:oMath>
      <w:r w:rsidR="00A7023F" w:rsidRPr="00F94C28">
        <w:rPr>
          <w:rFonts w:ascii="Times New Roman" w:eastAsiaTheme="minorEastAsia" w:hAnsi="Times New Roman" w:cs="Times New Roman"/>
        </w:rPr>
        <w:t>,</w:t>
      </w:r>
    </w:p>
    <w:p w14:paraId="6045252E" w14:textId="77777777" w:rsidR="00A7023F" w:rsidRPr="00F94C28" w:rsidRDefault="00A7023F">
      <w:pPr>
        <w:spacing w:line="480" w:lineRule="auto"/>
        <w:rPr>
          <w:rFonts w:ascii="Times New Roman" w:hAnsi="Times New Roman" w:cs="Times New Roman"/>
        </w:rPr>
      </w:pPr>
      <w:r w:rsidRPr="00F94C28">
        <w:rPr>
          <w:rFonts w:ascii="Times New Roman" w:hAnsi="Times New Roman" w:cs="Times New Roman"/>
        </w:rPr>
        <w:lastRenderedPageBreak/>
        <w:t>where C</w:t>
      </w:r>
      <w:r w:rsidRPr="00F94C28">
        <w:rPr>
          <w:rFonts w:ascii="Times New Roman" w:hAnsi="Times New Roman" w:cs="Times New Roman"/>
          <w:vertAlign w:val="subscript"/>
        </w:rPr>
        <w:t>SiO2</w:t>
      </w:r>
      <w:r w:rsidRPr="00F94C28">
        <w:rPr>
          <w:rFonts w:ascii="Times New Roman" w:hAnsi="Times New Roman" w:cs="Times New Roman"/>
        </w:rPr>
        <w:t xml:space="preserve"> is the capacitance of the gate insulator, µ</w:t>
      </w:r>
      <w:r w:rsidRPr="00F94C28">
        <w:rPr>
          <w:rFonts w:ascii="Times New Roman" w:hAnsi="Times New Roman" w:cs="Times New Roman"/>
          <w:vertAlign w:val="subscript"/>
        </w:rPr>
        <w:t>n</w:t>
      </w:r>
      <w:r w:rsidRPr="00F94C28">
        <w:rPr>
          <w:rFonts w:ascii="Times New Roman" w:hAnsi="Times New Roman" w:cs="Times New Roman"/>
        </w:rPr>
        <w:t xml:space="preserve"> is the field effect mobility, and W/L is the width to length ratio of the channel region. Here, mobility can be estimated using the equation</w:t>
      </w:r>
    </w:p>
    <w:p w14:paraId="57B034B8" w14:textId="77777777" w:rsidR="00A7023F" w:rsidRPr="00F94C28" w:rsidRDefault="003141A8">
      <w:pPr>
        <w:spacing w:line="480" w:lineRule="auto"/>
        <w:jc w:val="center"/>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AVG</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g</m:t>
                </m:r>
              </m:sub>
            </m:sSub>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L</m:t>
            </m:r>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D</m:t>
                </m:r>
              </m:sub>
              <m:sup>
                <m:r>
                  <w:rPr>
                    <w:rFonts w:ascii="Cambria Math" w:hAnsi="Cambria Math" w:cs="Times New Roman"/>
                  </w:rPr>
                  <m:t>LIN</m:t>
                </m:r>
              </m:sup>
            </m:sSub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g</m:t>
                    </m:r>
                  </m:sub>
                </m:sSub>
              </m:e>
            </m:d>
          </m:num>
          <m:den>
            <m:r>
              <w:rPr>
                <w:rFonts w:ascii="Cambria Math" w:hAnsi="Cambria Math" w:cs="Times New Roman"/>
              </w:rPr>
              <m:t>WC(</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g</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th</m:t>
                </m:r>
              </m:sub>
            </m:sSub>
            <m:r>
              <w:rPr>
                <w:rFonts w:ascii="Cambria Math" w:hAnsi="Cambria Math" w:cs="Times New Roman"/>
              </w:rPr>
              <m:t>)</m:t>
            </m:r>
          </m:den>
        </m:f>
      </m:oMath>
      <w:r w:rsidR="00A7023F" w:rsidRPr="00F94C28">
        <w:rPr>
          <w:rFonts w:ascii="Times New Roman" w:eastAsiaTheme="minorEastAsia" w:hAnsi="Times New Roman" w:cs="Times New Roman"/>
        </w:rPr>
        <w:t>,</w:t>
      </w:r>
    </w:p>
    <w:p w14:paraId="1DE35CF9" w14:textId="77777777" w:rsidR="00A7023F" w:rsidRPr="00F94C28" w:rsidRDefault="00A7023F">
      <w:pPr>
        <w:spacing w:line="480" w:lineRule="auto"/>
        <w:rPr>
          <w:rFonts w:ascii="Times New Roman" w:eastAsiaTheme="minorEastAsia" w:hAnsi="Times New Roman" w:cs="Times New Roman"/>
        </w:rPr>
      </w:pPr>
      <w:r w:rsidRPr="00F94C28">
        <w:rPr>
          <w:rFonts w:ascii="Times New Roman" w:eastAsiaTheme="minorEastAsia" w:hAnsi="Times New Roman" w:cs="Times New Roman"/>
        </w:rPr>
        <w:t xml:space="preserve">where </w:t>
      </w:r>
      <m:oMath>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D</m:t>
            </m:r>
          </m:sub>
          <m:sup>
            <m:r>
              <w:rPr>
                <w:rFonts w:ascii="Cambria Math" w:hAnsi="Cambria Math" w:cs="Times New Roman"/>
              </w:rPr>
              <m:t>LIN</m:t>
            </m:r>
          </m:sup>
        </m:sSubSup>
      </m:oMath>
      <w:r w:rsidRPr="00F94C28">
        <w:rPr>
          <w:rFonts w:ascii="Times New Roman" w:eastAsiaTheme="minorEastAsia" w:hAnsi="Times New Roman" w:cs="Times New Roman"/>
        </w:rPr>
        <w:t xml:space="preserve"> is the output conductance defined in the linear region as</w:t>
      </w:r>
    </w:p>
    <w:p w14:paraId="3672860A" w14:textId="77777777" w:rsidR="00A7023F" w:rsidRPr="00F94C28" w:rsidRDefault="003141A8">
      <w:pPr>
        <w:spacing w:line="480" w:lineRule="auto"/>
        <w:jc w:val="center"/>
        <w:rPr>
          <w:rFonts w:ascii="Times New Roman" w:eastAsiaTheme="minorEastAsia" w:hAnsi="Times New Roman" w:cs="Times New Roman"/>
        </w:rPr>
      </w:pPr>
      <m:oMath>
        <m:sSub>
          <m:sSubPr>
            <m:ctrlPr>
              <w:rPr>
                <w:rFonts w:ascii="Cambria Math" w:hAnsi="Cambria Math" w:cs="Times New Roman"/>
                <w:i/>
              </w:rPr>
            </m:ctrlPr>
          </m:sSubPr>
          <m:e>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D</m:t>
                    </m:r>
                  </m:sub>
                  <m:sup>
                    <m:r>
                      <w:rPr>
                        <w:rFonts w:ascii="Cambria Math" w:hAnsi="Cambria Math" w:cs="Times New Roman"/>
                      </w:rPr>
                      <m:t>LIN</m:t>
                    </m:r>
                  </m:sup>
                </m:sSub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g</m:t>
                        </m:r>
                      </m:sub>
                    </m:sSub>
                  </m:e>
                </m:d>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d</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g</m:t>
                        </m:r>
                      </m:sub>
                    </m:sSub>
                    <m:r>
                      <w:rPr>
                        <w:rFonts w:ascii="Cambria Math" w:hAnsi="Cambria Math" w:cs="Times New Roman"/>
                      </w:rPr>
                      <m:t>)</m:t>
                    </m:r>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ds</m:t>
                        </m:r>
                      </m:sub>
                    </m:sSub>
                  </m:den>
                </m:f>
              </m:e>
            </m:d>
          </m:e>
          <m: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ds</m:t>
                </m:r>
              </m:sub>
            </m:sSub>
            <m:r>
              <w:rPr>
                <w:rFonts w:ascii="Cambria Math" w:hAnsi="Cambria Math" w:cs="Times New Roman"/>
              </w:rPr>
              <m:t>→0</m:t>
            </m:r>
          </m:sub>
        </m:sSub>
      </m:oMath>
      <w:r w:rsidR="00A7023F" w:rsidRPr="00F94C28">
        <w:rPr>
          <w:rFonts w:ascii="Times New Roman" w:eastAsiaTheme="minorEastAsia" w:hAnsi="Times New Roman" w:cs="Times New Roman"/>
        </w:rPr>
        <w:t>.</w:t>
      </w:r>
    </w:p>
    <w:p w14:paraId="628CEF58" w14:textId="18D5DF71" w:rsidR="00A7023F" w:rsidRPr="00F94C28" w:rsidRDefault="00A7023F">
      <w:pPr>
        <w:spacing w:line="480" w:lineRule="auto"/>
        <w:rPr>
          <w:rFonts w:ascii="Times New Roman" w:eastAsiaTheme="minorEastAsia" w:hAnsi="Times New Roman" w:cs="Times New Roman"/>
        </w:rPr>
      </w:pPr>
      <w:r w:rsidRPr="00F94C28">
        <w:rPr>
          <w:rFonts w:ascii="Times New Roman" w:eastAsiaTheme="minorEastAsia" w:hAnsi="Times New Roman" w:cs="Times New Roman"/>
        </w:rPr>
        <w:t>Threshold voltage is calculated in the linear regime, though the precise definition varies from source to source. However, one of the simplest and most widely used methods is to plot a straight line through the linear regime where the slope reaches a maximum, and then extrapolate that line through the x-axis (V</w:t>
      </w:r>
      <w:r w:rsidRPr="00F94C28">
        <w:rPr>
          <w:rFonts w:ascii="Times New Roman" w:eastAsiaTheme="minorEastAsia" w:hAnsi="Times New Roman" w:cs="Times New Roman"/>
          <w:vertAlign w:val="subscript"/>
        </w:rPr>
        <w:t>g</w:t>
      </w:r>
      <w:r w:rsidRPr="00F94C28">
        <w:rPr>
          <w:rFonts w:ascii="Times New Roman" w:eastAsiaTheme="minorEastAsia" w:hAnsi="Times New Roman" w:cs="Times New Roman"/>
        </w:rPr>
        <w:t xml:space="preserve">). </w:t>
      </w:r>
      <w:r w:rsidRPr="00F94C28">
        <w:rPr>
          <w:rFonts w:ascii="Times New Roman" w:eastAsiaTheme="minorEastAsia" w:hAnsi="Times New Roman" w:cs="Times New Roman"/>
        </w:rPr>
        <w:tab/>
      </w:r>
    </w:p>
    <w:p w14:paraId="53C6E845" w14:textId="77777777" w:rsidR="00A7023F" w:rsidRPr="00F94C28" w:rsidRDefault="00A7023F">
      <w:pPr>
        <w:spacing w:line="480" w:lineRule="auto"/>
        <w:rPr>
          <w:rFonts w:ascii="Times New Roman" w:eastAsiaTheme="minorEastAsia" w:hAnsi="Times New Roman" w:cs="Times New Roman"/>
        </w:rPr>
      </w:pPr>
      <w:r w:rsidRPr="00F94C28">
        <w:rPr>
          <w:rFonts w:ascii="Times New Roman" w:eastAsiaTheme="minorEastAsia" w:hAnsi="Times New Roman" w:cs="Times New Roman"/>
        </w:rPr>
        <w:tab/>
        <w:t>Subthreshold gate swing (S.S.) is defined as the voltage required to increase the drain current by a factor of 10, as shown in the equation</w:t>
      </w:r>
    </w:p>
    <w:p w14:paraId="10C98F16" w14:textId="77777777" w:rsidR="00A7023F" w:rsidRPr="00F94C28" w:rsidRDefault="00A7023F">
      <w:pPr>
        <w:spacing w:line="480" w:lineRule="auto"/>
        <w:jc w:val="center"/>
        <w:rPr>
          <w:rFonts w:ascii="Times New Roman" w:eastAsiaTheme="minorEastAsia" w:hAnsi="Times New Roman" w:cs="Times New Roman"/>
          <w:iCs/>
        </w:rPr>
      </w:pPr>
      <m:oMath>
        <m:r>
          <w:rPr>
            <w:rFonts w:ascii="Cambria Math" w:eastAsiaTheme="minorEastAsia" w:hAnsi="Cambria Math" w:cs="Times New Roman"/>
          </w:rPr>
          <m:t>S.S.= </m:t>
        </m:r>
        <m:f>
          <m:fPr>
            <m:ctrlPr>
              <w:rPr>
                <w:rFonts w:ascii="Cambria Math" w:eastAsiaTheme="minorEastAsia" w:hAnsi="Cambria Math" w:cs="Times New Roman"/>
                <w:i/>
                <w:iCs/>
              </w:rPr>
            </m:ctrlPr>
          </m:fPr>
          <m:num>
            <m:r>
              <w:rPr>
                <w:rFonts w:ascii="Cambria Math" w:eastAsiaTheme="minorEastAsia" w:hAnsi="Cambria Math" w:cs="Times New Roman"/>
              </w:rPr>
              <m:t>d</m:t>
            </m:r>
            <m:sSub>
              <m:sSubPr>
                <m:ctrlPr>
                  <w:rPr>
                    <w:rFonts w:ascii="Cambria Math" w:eastAsiaTheme="minorEastAsia" w:hAnsi="Cambria Math" w:cs="Times New Roman"/>
                    <w:i/>
                    <w:iCs/>
                  </w:rPr>
                </m:ctrlPr>
              </m:sSubPr>
              <m:e>
                <m:r>
                  <w:rPr>
                    <w:rFonts w:ascii="Cambria Math" w:eastAsiaTheme="minorEastAsia" w:hAnsi="Cambria Math" w:cs="Times New Roman"/>
                  </w:rPr>
                  <m:t>V</m:t>
                </m:r>
              </m:e>
              <m:sub>
                <m:r>
                  <w:rPr>
                    <w:rFonts w:ascii="Cambria Math" w:eastAsiaTheme="minorEastAsia" w:hAnsi="Cambria Math" w:cs="Times New Roman"/>
                  </w:rPr>
                  <m:t>g</m:t>
                </m:r>
              </m:sub>
            </m:sSub>
          </m:num>
          <m:den>
            <m:r>
              <w:rPr>
                <w:rFonts w:ascii="Cambria Math" w:eastAsiaTheme="minorEastAsia" w:hAnsi="Cambria Math" w:cs="Times New Roman"/>
              </w:rPr>
              <m:t>d</m:t>
            </m:r>
            <m:func>
              <m:funcPr>
                <m:ctrlPr>
                  <w:rPr>
                    <w:rFonts w:ascii="Cambria Math" w:eastAsiaTheme="minorEastAsia" w:hAnsi="Cambria Math" w:cs="Times New Roman"/>
                    <w:i/>
                    <w:iCs/>
                  </w:rPr>
                </m:ctrlPr>
              </m:funcPr>
              <m:fName>
                <m:sSub>
                  <m:sSubPr>
                    <m:ctrlPr>
                      <w:rPr>
                        <w:rFonts w:ascii="Cambria Math" w:eastAsiaTheme="minorEastAsia" w:hAnsi="Cambria Math" w:cs="Times New Roman"/>
                        <w:i/>
                        <w:iCs/>
                      </w:rPr>
                    </m:ctrlPr>
                  </m:sSubPr>
                  <m:e>
                    <m:r>
                      <m:rPr>
                        <m:sty m:val="p"/>
                      </m:rPr>
                      <w:rPr>
                        <w:rFonts w:ascii="Cambria Math" w:eastAsiaTheme="minorEastAsia" w:hAnsi="Cambria Math" w:cs="Times New Roman"/>
                      </w:rPr>
                      <m:t>log</m:t>
                    </m:r>
                  </m:e>
                  <m:sub>
                    <m:r>
                      <w:rPr>
                        <w:rFonts w:ascii="Cambria Math" w:eastAsiaTheme="minorEastAsia" w:hAnsi="Cambria Math" w:cs="Times New Roman"/>
                      </w:rPr>
                      <m:t>10</m:t>
                    </m:r>
                  </m:sub>
                </m:sSub>
              </m:fName>
              <m:e>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I</m:t>
                    </m:r>
                  </m:e>
                  <m:sub>
                    <m:r>
                      <w:rPr>
                        <w:rFonts w:ascii="Cambria Math" w:eastAsiaTheme="minorEastAsia" w:hAnsi="Cambria Math" w:cs="Times New Roman"/>
                      </w:rPr>
                      <m:t>ds</m:t>
                    </m:r>
                  </m:sub>
                </m:sSub>
                <m:r>
                  <w:rPr>
                    <w:rFonts w:ascii="Cambria Math" w:eastAsiaTheme="minorEastAsia" w:hAnsi="Cambria Math" w:cs="Times New Roman"/>
                  </w:rPr>
                  <m:t>)</m:t>
                </m:r>
              </m:e>
            </m:func>
          </m:den>
        </m:f>
      </m:oMath>
      <w:r w:rsidRPr="00F94C28">
        <w:rPr>
          <w:rFonts w:ascii="Times New Roman" w:eastAsiaTheme="minorEastAsia" w:hAnsi="Times New Roman" w:cs="Times New Roman"/>
          <w:iCs/>
        </w:rPr>
        <w:t>.</w:t>
      </w:r>
    </w:p>
    <w:p w14:paraId="79BA76D3" w14:textId="1DB5A81D" w:rsidR="003141A8" w:rsidRPr="00F94C28" w:rsidRDefault="00A7023F">
      <w:pPr>
        <w:spacing w:line="480" w:lineRule="auto"/>
        <w:rPr>
          <w:rFonts w:ascii="Times New Roman" w:eastAsiaTheme="minorEastAsia" w:hAnsi="Times New Roman" w:cs="Times New Roman"/>
          <w:iCs/>
        </w:rPr>
      </w:pPr>
      <w:r w:rsidRPr="00F94C28">
        <w:rPr>
          <w:rFonts w:ascii="Times New Roman" w:eastAsiaTheme="minorEastAsia" w:hAnsi="Times New Roman" w:cs="Times New Roman"/>
          <w:iCs/>
        </w:rPr>
        <w:t xml:space="preserve">For an optimal device, this should be less than 1 V/decade, and typical MOSFETs used in industry today have a value of around 70 mV/decade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 xml:space="preserve">ADDIN CSL_CITATION {"citationItems":[{"id":"ITEM-1","itemData":{"DOI":"10.1109/VLSIT.2012.6242496","ISBN":"9781467308472","author":[{"dropping-particle":"","family":"Auth","given":"C","non-dropping-particle":"","parse-names":false,"suffix":""},{"dropping-particle":"","family":"Allen","given":"C","non-dropping-particle":"","parse-names":false,"suffix":""},{"dropping-particle":"","family":"Blattner","given":"A","non-dropping-particle":"","parse-names":false,"suffix":""},{"dropping-particle":"","family":"Bergstrom","given":"D","non-dropping-particle":"","parse-names":false,"suffix":""},{"dropping-particle":"","family":"Brazier","given":"M","non-dropping-particle":"","parse-names":false,"suffix":""},{"dropping-particle":"","family":"Bost","given":"M","non-dropping-particle":"","parse-names":false,"suffix":""},{"dropping-particle":"","family":"Buehler","given":"M","non-dropping-particle":"","parse-names":false,"suffix":""},{"dropping-particle":"","family":"Chikarmane","given":"V","non-dropping-particle":"","parse-names":false,"suffix":""},{"dropping-particle":"","family":"Ghani","given":"T","non-dropping-particle":"","parse-names":false,"suffix":""},{"dropping-particle":"","family":"Glassman","given":"T","non-dropping-particle":"","parse-names":false,"suffix":""},{"dropping-particle":"","family":"Grover","given":"R","non-dropping-particle":"","parse-names":false,"suffix":""},{"dropping-particle":"","family":"Han","given":"W","non-dropping-particle":"","parse-names":false,"suffix":""},{"dropping-particle":"","family":"Hanken","given":"D","non-dropping-particle":"","parse-names":false,"suffix":""},{"dropping-particle":"","family":"Hattendorf","given":"M","non-dropping-particle":"","parse-names":false,"suffix":""},{"dropping-particle":"","family":"Hentges","given":"P","non-dropping-particle":"","parse-names":false,"suffix":""},{"dropping-particle":"","family":"Heussner","given":"R","non-dropping-particle":"","parse-names":false,"suffix":""},{"dropping-particle":"","family":"Hicks","given":"J","non-dropping-particle":"","parse-names":false,"suffix":""},{"dropping-particle":"","family":"Ingerly","given":"D","non-dropping-particle":"","parse-names":false,"suffix":""},{"dropping-particle":"","family":"Jain","given":"P","non-dropping-particle":"","parse-names":false,"suffix":""},{"dropping-particle":"","family":"Jaloviar","given":"S","non-dropping-particle":"","parse-names":false,"suffix":""},{"dropping-particle":"","family":"James","given":"R","non-dropping-particle":"","parse-names":false,"suffix":""},{"dropping-particle":"","family":"Jones","given":"D","non-dropping-particle":"","parse-names":false,"suffix":""},{"dropping-particle":"","family":"Jopling","given":"J","non-dropping-particle":"","parse-names":false,"suffix":""},{"dropping-particle":"","family":"Joshi","given":"S","non-dropping-particle":"","parse-names":false,"suffix":""},{"dropping-particle":"","family":"Kenyon","given":"C","non-dropping-particle":"","parse-names":false,"suffix":""},{"dropping-particle":"","family":"Liu","given":"H","non-dropping-particle":"","parse-names":false,"suffix":""},{"dropping-particle":"","family":"Mcfadden","given":"R","non-dropping-particle":"","parse-names":false,"suffix":""},{"dropping-particle":"","family":"Mcintyre","given":"B","non-dropping-particle":"","parse-names":false,"suffix":""},{"dropping-particle":"","family":"Neirynck","given":"J","non-dropping-particle":"","parse-names":false,"suffix":""},{"dropping-particle":"","family":"Parker","given":"C","non-dropping-particle":"","parse-names":false,"suffix":""},{"dropping-particle":"","family":"Pipes","given":"L","non-dropping-particle":"","parse-names":false,"suffix":""},{"dropping-particle":"","family":"Post","given":"I","non-dropping-particle":"","parse-names":false,"suffix":""},{"dropping-particle":"","family":"Pradhan","given":"S","non-dropping-particle":"","parse-names":false,"suffix":""},{"dropping-particle":"","family":"Prince","given":"M","non-dropping-particle":"","parse-names":false,"suffix":""},{"dropping-particle":"","family":"Ramey","given":"S","non-dropping-particle":"","parse-names":false,"suffix":""},{"dropping-particle":"","family":"Reynolds","given":"T","non-dropping-particle":"","parse-names":false,"suffix":""},{"dropping-particle":"","family":"Roesler","given":"J","non-dropping-particle":"","parse-names":false,"suffix":""},{"dropping-particle":"","family":"Sandford","given":"J","non-dropping-particle":"","parse-names":false,"suffix":""},{"dropping-particle":"","family":"Seiple","given":"J","non-dropping-particle":"","parse-names":false,"suffix":""},{"dropping-particle":"","family":"Smith","given":"P","non-dropping-particle":"","parse-names":false,"suffix":""},{"dropping-particle":"","family":"Thomas","given":"C","non-dropping-particle":"","parse-names":false,"suffix":""},{"dropping-particle":"","family":"Towner","given":"D","non-dropping-particle":"","parse-names":false,"suffix":""},{"dropping-particle":"","family":"Troeger","given":"T","non-dropping-particle":"","parse-names":false,"suffix":""},{"dropping-particle":"","family":"Weber","given":"C","non-dropping-particle":"","parse-names":false,"suffix":""},{"dropping-particle":"","family":"Yashar","given":"P","non-dropping-particle":"","parse-names":false,"suffix":""},{"dropping-particle":"","family":"Zawadzki","given":"K","non-dropping-particle":"","parse-names":false,"suffix":""},{"dropping-particle":"","family":"Mistry","given":"K","non-dropping-particle":"","parse-names":false,"suffix":""}],"container-title":"2012 Symposium on VLSI Technology (VLSIT)","id":"ITEM-1","issue":"2003","issued":{"date-parts":[["2012"]]},"page":"131-132","publisher":"IEEE","title":"A 22nm High Performance and Low-Power CMOS Technology Featuring Fully-Depleted Tri-Gate Transistors , Self-Aligned Contacts and High Density MIM Capacitors IDSAT ( A / </w:instrText>
      </w:r>
      <w:r w:rsidR="00AF5AAF" w:rsidRPr="00F94C28">
        <w:rPr>
          <w:rFonts w:ascii="Times New Roman" w:eastAsiaTheme="minorEastAsia" w:hAnsi="Times New Roman" w:cs="Times New Roman"/>
          <w:iCs/>
        </w:rPr>
        <w:instrText> m ) VGS ( V )","type":"article-journal","volume":"m"},"uris":["http://www.mendeley.com/documents/?uuid=1b62d6a3-b0f3-43c6-9a9a-89ae5a11cf57","http://www.mendeley.com/documents/?uuid=5711aeec-6d29-41e1-864c-6d545fa1b868"]}],"mendeley":{"formattedCitation":"[19]","plainTextFormattedCitation":"[19]","previouslyFormattedCitation":"[19]"},"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[19]</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One major inhibitor of S.S. is trapped charges at the source/drain and active layer interface, which can greatly reduce device performance and switching speed. To counter this, promoting a pristine interface between layers was explored, as will be discussed in detail later. </w:t>
      </w:r>
    </w:p>
    <w:p w14:paraId="5CFF1EA6" w14:textId="4247B666" w:rsidR="003141A8" w:rsidRPr="00F94C28" w:rsidRDefault="003141A8">
      <w:pPr>
        <w:spacing w:line="480" w:lineRule="auto"/>
        <w:rPr>
          <w:rFonts w:ascii="Times New Roman" w:eastAsiaTheme="minorEastAsia" w:hAnsi="Times New Roman" w:cs="Times New Roman"/>
          <w:iCs/>
        </w:rPr>
      </w:pPr>
    </w:p>
    <w:p w14:paraId="542D36B4" w14:textId="77777777" w:rsidR="003141A8" w:rsidRPr="00F94C28" w:rsidRDefault="003141A8">
      <w:pPr>
        <w:spacing w:line="480" w:lineRule="auto"/>
        <w:rPr>
          <w:rFonts w:ascii="Times New Roman" w:eastAsiaTheme="minorEastAsia" w:hAnsi="Times New Roman" w:cs="Times New Roman"/>
          <w:iCs/>
        </w:rPr>
      </w:pPr>
    </w:p>
    <w:p w14:paraId="73933EF9" w14:textId="79715D30" w:rsidR="00A61CC2" w:rsidRPr="00F94C28" w:rsidRDefault="00A7023F" w:rsidP="00A61CC2">
      <w:pPr>
        <w:pStyle w:val="Heading3"/>
        <w:rPr>
          <w:rFonts w:eastAsiaTheme="minorEastAsia"/>
        </w:rPr>
      </w:pPr>
      <w:bookmarkStart w:id="11" w:name="_Toc46396236"/>
      <w:r w:rsidRPr="00F94C28">
        <w:rPr>
          <w:rFonts w:eastAsiaTheme="minorEastAsia"/>
        </w:rPr>
        <w:lastRenderedPageBreak/>
        <w:t>Saturation Regime</w:t>
      </w:r>
      <w:bookmarkEnd w:id="11"/>
    </w:p>
    <w:p w14:paraId="0D10EBBC" w14:textId="77777777" w:rsidR="00A61CC2" w:rsidRPr="00F94C28" w:rsidRDefault="00A61CC2" w:rsidP="00A61CC2">
      <w:pPr>
        <w:rPr>
          <w:rFonts w:ascii="Times New Roman" w:eastAsiaTheme="minorEastAsia" w:hAnsi="Times New Roman" w:cs="Times New Roman"/>
        </w:rPr>
      </w:pPr>
    </w:p>
    <w:p w14:paraId="2898AB8F" w14:textId="77777777" w:rsidR="00A7023F" w:rsidRPr="00F94C28" w:rsidRDefault="00A7023F" w:rsidP="00543BFF">
      <w:pPr>
        <w:spacing w:line="480" w:lineRule="auto"/>
        <w:rPr>
          <w:rFonts w:ascii="Times New Roman" w:hAnsi="Times New Roman" w:cs="Times New Roman"/>
        </w:rPr>
      </w:pPr>
      <w:r w:rsidRPr="00F94C28">
        <w:rPr>
          <w:rFonts w:ascii="Times New Roman" w:eastAsiaTheme="minorEastAsia" w:hAnsi="Times New Roman" w:cs="Times New Roman"/>
          <w:iCs/>
        </w:rPr>
        <w:tab/>
        <w:t xml:space="preserve">Defined where the source/drain voltage is greater than the difference between the gate voltage and threshold voltage </w:t>
      </w:r>
      <w:r w:rsidRPr="00F94C28">
        <w:rPr>
          <w:rFonts w:ascii="Times New Roman" w:hAnsi="Times New Roman" w:cs="Times New Roman"/>
        </w:rPr>
        <w:t>(V</w:t>
      </w:r>
      <w:r w:rsidRPr="00F94C28">
        <w:rPr>
          <w:rFonts w:ascii="Times New Roman" w:hAnsi="Times New Roman" w:cs="Times New Roman"/>
          <w:vertAlign w:val="subscript"/>
        </w:rPr>
        <w:t>ds</w:t>
      </w:r>
      <w:r w:rsidRPr="00F94C28">
        <w:rPr>
          <w:rFonts w:ascii="Times New Roman" w:hAnsi="Times New Roman" w:cs="Times New Roman"/>
        </w:rPr>
        <w:t xml:space="preserve"> &gt; V</w:t>
      </w:r>
      <w:r w:rsidRPr="00F94C28">
        <w:rPr>
          <w:rFonts w:ascii="Times New Roman" w:hAnsi="Times New Roman" w:cs="Times New Roman"/>
          <w:vertAlign w:val="subscript"/>
        </w:rPr>
        <w:t>g</w:t>
      </w:r>
      <w:r w:rsidRPr="00F94C28">
        <w:rPr>
          <w:rFonts w:ascii="Times New Roman" w:hAnsi="Times New Roman" w:cs="Times New Roman"/>
        </w:rPr>
        <w:t xml:space="preserve"> – V</w:t>
      </w:r>
      <w:r w:rsidRPr="00F94C28">
        <w:rPr>
          <w:rFonts w:ascii="Times New Roman" w:hAnsi="Times New Roman" w:cs="Times New Roman"/>
          <w:vertAlign w:val="subscript"/>
        </w:rPr>
        <w:t>th</w:t>
      </w:r>
      <w:r w:rsidRPr="00F94C28">
        <w:rPr>
          <w:rFonts w:ascii="Times New Roman" w:hAnsi="Times New Roman" w:cs="Times New Roman"/>
        </w:rPr>
        <w:t xml:space="preserve">), the current-voltage equation simplifies to </w:t>
      </w:r>
    </w:p>
    <w:p w14:paraId="03FA50D7" w14:textId="77777777" w:rsidR="00A7023F" w:rsidRPr="00F94C28" w:rsidRDefault="003141A8" w:rsidP="00543BFF">
      <w:pPr>
        <w:spacing w:line="480" w:lineRule="auto"/>
        <w:jc w:val="center"/>
        <w:rPr>
          <w:rFonts w:ascii="Times New Roman" w:eastAsiaTheme="minorEastAsia" w:hAnsi="Times New Roman"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I</m:t>
            </m:r>
          </m:e>
          <m:sub>
            <m:r>
              <w:rPr>
                <w:rFonts w:ascii="Cambria Math" w:eastAsiaTheme="minorEastAsia" w:hAnsi="Cambria Math" w:cs="Times New Roman"/>
              </w:rPr>
              <m:t>ds</m:t>
            </m:r>
          </m:sub>
        </m:sSub>
        <m:r>
          <w:rPr>
            <w:rFonts w:ascii="Cambria Math" w:eastAsiaTheme="minorEastAsia" w:hAnsi="Cambria Math" w:cs="Times New Roman"/>
          </w:rPr>
          <m:t>= </m:t>
        </m:r>
        <m:sSub>
          <m:sSubPr>
            <m:ctrlPr>
              <w:rPr>
                <w:rFonts w:ascii="Cambria Math" w:eastAsiaTheme="minorEastAsia" w:hAnsi="Cambria Math" w:cs="Times New Roman"/>
                <w:i/>
                <w:iCs/>
              </w:rPr>
            </m:ctrlPr>
          </m:sSubPr>
          <m:e>
            <m:f>
              <m:fPr>
                <m:ctrlPr>
                  <w:rPr>
                    <w:rFonts w:ascii="Cambria Math" w:eastAsiaTheme="minorEastAsia" w:hAnsi="Cambria Math" w:cs="Times New Roman"/>
                    <w:i/>
                    <w:iCs/>
                  </w:rPr>
                </m:ctrlPr>
              </m:fPr>
              <m:num>
                <m:r>
                  <w:rPr>
                    <w:rFonts w:ascii="Cambria Math" w:eastAsiaTheme="minorEastAsia" w:hAnsi="Cambria Math" w:cs="Times New Roman"/>
                  </w:rPr>
                  <m:t>1</m:t>
                </m:r>
              </m:num>
              <m:den>
                <m:r>
                  <w:rPr>
                    <w:rFonts w:ascii="Cambria Math" w:eastAsiaTheme="minorEastAsia" w:hAnsi="Cambria Math" w:cs="Times New Roman"/>
                  </w:rPr>
                  <m:t>2</m:t>
                </m:r>
              </m:den>
            </m:f>
            <m:r>
              <w:rPr>
                <w:rFonts w:ascii="Cambria Math" w:eastAsiaTheme="minorEastAsia" w:hAnsi="Cambria Math" w:cs="Times New Roman"/>
              </w:rPr>
              <m:t>C</m:t>
            </m:r>
          </m:e>
          <m:sub>
            <m:sSub>
              <m:sSubPr>
                <m:ctrlPr>
                  <w:rPr>
                    <w:rFonts w:ascii="Cambria Math" w:eastAsiaTheme="minorEastAsia" w:hAnsi="Cambria Math" w:cs="Times New Roman"/>
                    <w:i/>
                    <w:iCs/>
                  </w:rPr>
                </m:ctrlPr>
              </m:sSubPr>
              <m:e>
                <m:r>
                  <w:rPr>
                    <w:rFonts w:ascii="Cambria Math" w:eastAsiaTheme="minorEastAsia" w:hAnsi="Cambria Math" w:cs="Times New Roman"/>
                  </w:rPr>
                  <m:t>SiO</m:t>
                </m:r>
              </m:e>
              <m:sub>
                <m:r>
                  <w:rPr>
                    <w:rFonts w:ascii="Cambria Math" w:eastAsiaTheme="minorEastAsia" w:hAnsi="Cambria Math" w:cs="Times New Roman"/>
                  </w:rPr>
                  <m:t>2</m:t>
                </m:r>
              </m:sub>
            </m:sSub>
          </m:sub>
        </m:sSub>
        <m:sSub>
          <m:sSubPr>
            <m:ctrlPr>
              <w:rPr>
                <w:rFonts w:ascii="Cambria Math" w:eastAsiaTheme="minorEastAsia" w:hAnsi="Cambria Math" w:cs="Times New Roman"/>
                <w:i/>
                <w:iCs/>
              </w:rPr>
            </m:ctrlPr>
          </m:sSubPr>
          <m:e>
            <m:r>
              <w:rPr>
                <w:rFonts w:ascii="Cambria Math" w:eastAsiaTheme="minorEastAsia" w:hAnsi="Cambria Math" w:cs="Times New Roman"/>
              </w:rPr>
              <m:t>μ</m:t>
            </m:r>
          </m:e>
          <m:sub>
            <m:r>
              <w:rPr>
                <w:rFonts w:ascii="Cambria Math" w:eastAsiaTheme="minorEastAsia" w:hAnsi="Cambria Math" w:cs="Times New Roman"/>
              </w:rPr>
              <m:t>n</m:t>
            </m:r>
          </m:sub>
        </m:sSub>
        <m:f>
          <m:fPr>
            <m:ctrlPr>
              <w:rPr>
                <w:rFonts w:ascii="Cambria Math" w:eastAsiaTheme="minorEastAsia" w:hAnsi="Cambria Math" w:cs="Times New Roman"/>
                <w:i/>
                <w:iCs/>
              </w:rPr>
            </m:ctrlPr>
          </m:fPr>
          <m:num>
            <m:r>
              <w:rPr>
                <w:rFonts w:ascii="Cambria Math" w:eastAsiaTheme="minorEastAsia" w:hAnsi="Cambria Math" w:cs="Times New Roman"/>
              </w:rPr>
              <m:t>W</m:t>
            </m:r>
          </m:num>
          <m:den>
            <m:r>
              <w:rPr>
                <w:rFonts w:ascii="Cambria Math" w:eastAsiaTheme="minorEastAsia" w:hAnsi="Cambria Math" w:cs="Times New Roman"/>
              </w:rPr>
              <m:t>L</m:t>
            </m:r>
          </m:den>
        </m:f>
        <m:sSup>
          <m:sSupPr>
            <m:ctrlPr>
              <w:rPr>
                <w:rFonts w:ascii="Cambria Math" w:eastAsiaTheme="minorEastAsia" w:hAnsi="Cambria Math" w:cs="Times New Roman"/>
                <w:i/>
                <w:iCs/>
              </w:rPr>
            </m:ctrlPr>
          </m:sSupPr>
          <m:e>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V</m:t>
                </m:r>
              </m:e>
              <m:sub>
                <m:r>
                  <w:rPr>
                    <w:rFonts w:ascii="Cambria Math" w:eastAsiaTheme="minorEastAsia" w:hAnsi="Cambria Math" w:cs="Times New Roman"/>
                  </w:rPr>
                  <m:t>g</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V</m:t>
                </m:r>
              </m:e>
              <m:sub>
                <m:r>
                  <w:rPr>
                    <w:rFonts w:ascii="Cambria Math" w:eastAsiaTheme="minorEastAsia" w:hAnsi="Cambria Math" w:cs="Times New Roman"/>
                  </w:rPr>
                  <m:t>TH</m:t>
                </m:r>
              </m:sub>
            </m:sSub>
            <m:r>
              <w:rPr>
                <w:rFonts w:ascii="Cambria Math" w:eastAsiaTheme="minorEastAsia" w:hAnsi="Cambria Math" w:cs="Times New Roman"/>
              </w:rPr>
              <m:t>)</m:t>
            </m:r>
          </m:e>
          <m:sup>
            <m:r>
              <w:rPr>
                <w:rFonts w:ascii="Cambria Math" w:eastAsiaTheme="minorEastAsia" w:hAnsi="Cambria Math" w:cs="Times New Roman"/>
              </w:rPr>
              <m:t>2</m:t>
            </m:r>
          </m:sup>
        </m:sSup>
      </m:oMath>
      <w:r w:rsidR="00A7023F" w:rsidRPr="00F94C28">
        <w:rPr>
          <w:rFonts w:ascii="Times New Roman" w:eastAsiaTheme="minorEastAsia" w:hAnsi="Times New Roman" w:cs="Times New Roman"/>
          <w:iCs/>
        </w:rPr>
        <w:t>.</w:t>
      </w:r>
    </w:p>
    <w:p w14:paraId="34FBEAF3" w14:textId="77777777" w:rsidR="00A7023F" w:rsidRPr="00F94C28" w:rsidRDefault="00A7023F">
      <w:pPr>
        <w:spacing w:line="480" w:lineRule="auto"/>
        <w:rPr>
          <w:rFonts w:ascii="Times New Roman" w:eastAsiaTheme="minorEastAsia" w:hAnsi="Times New Roman" w:cs="Times New Roman"/>
          <w:iCs/>
        </w:rPr>
      </w:pPr>
      <w:r w:rsidRPr="00F94C28">
        <w:rPr>
          <w:rFonts w:ascii="Times New Roman" w:eastAsiaTheme="minorEastAsia" w:hAnsi="Times New Roman" w:cs="Times New Roman"/>
          <w:iCs/>
        </w:rPr>
        <w:t>Graphically, the device has reached saturation when the current across the active layer cannot be increased as a function of further increasing gate voltage. Here, the important factor is the on/off current ratio, or</w:t>
      </w:r>
    </w:p>
    <w:p w14:paraId="3F713183" w14:textId="77777777" w:rsidR="00A7023F" w:rsidRPr="00F94C28" w:rsidRDefault="003141A8">
      <w:pPr>
        <w:spacing w:line="480" w:lineRule="auto"/>
        <w:jc w:val="center"/>
        <w:rPr>
          <w:rFonts w:ascii="Times New Roman" w:eastAsiaTheme="minorEastAsia" w:hAnsi="Times New Roman" w:cs="Times New Roman"/>
          <w:iCs/>
        </w:rPr>
      </w:pPr>
      <m:oMath>
        <m:f>
          <m:fPr>
            <m:type m:val="lin"/>
            <m:ctrlPr>
              <w:rPr>
                <w:rFonts w:ascii="Cambria Math" w:eastAsiaTheme="minorEastAsia" w:hAnsi="Cambria Math" w:cs="Times New Roman"/>
                <w:i/>
                <w:iCs/>
              </w:rPr>
            </m:ctrlPr>
          </m:fPr>
          <m:num>
            <m:r>
              <w:rPr>
                <w:rFonts w:ascii="Cambria Math" w:eastAsiaTheme="minorEastAsia" w:hAnsi="Cambria Math" w:cs="Times New Roman"/>
              </w:rPr>
              <m:t>On</m:t>
            </m:r>
          </m:num>
          <m:den>
            <m:r>
              <w:rPr>
                <w:rFonts w:ascii="Cambria Math" w:eastAsiaTheme="minorEastAsia" w:hAnsi="Cambria Math" w:cs="Times New Roman"/>
              </w:rPr>
              <m:t>Off</m:t>
            </m:r>
          </m:den>
        </m:f>
        <m:r>
          <w:rPr>
            <w:rFonts w:ascii="Cambria Math" w:eastAsiaTheme="minorEastAsia" w:hAnsi="Cambria Math" w:cs="Times New Roman"/>
          </w:rPr>
          <m:t xml:space="preserve"> Ratio= </m:t>
        </m:r>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I</m:t>
                </m:r>
              </m:e>
              <m:sub>
                <m:r>
                  <w:rPr>
                    <w:rFonts w:ascii="Cambria Math" w:eastAsiaTheme="minorEastAsia" w:hAnsi="Cambria Math" w:cs="Times New Roman"/>
                  </w:rPr>
                  <m:t>d </m:t>
                </m:r>
              </m:sub>
            </m:sSub>
            <m:r>
              <w:rPr>
                <w:rFonts w:ascii="Cambria Math" w:eastAsiaTheme="minorEastAsia" w:hAnsi="Cambria Math" w:cs="Times New Roman"/>
              </w:rPr>
              <m:t>(on)</m:t>
            </m:r>
          </m:num>
          <m:den>
            <m:sSub>
              <m:sSubPr>
                <m:ctrlPr>
                  <w:rPr>
                    <w:rFonts w:ascii="Cambria Math" w:eastAsiaTheme="minorEastAsia" w:hAnsi="Cambria Math" w:cs="Times New Roman"/>
                    <w:i/>
                    <w:iCs/>
                  </w:rPr>
                </m:ctrlPr>
              </m:sSubPr>
              <m:e>
                <m:r>
                  <w:rPr>
                    <w:rFonts w:ascii="Cambria Math" w:eastAsiaTheme="minorEastAsia" w:hAnsi="Cambria Math" w:cs="Times New Roman"/>
                  </w:rPr>
                  <m:t>I</m:t>
                </m:r>
              </m:e>
              <m:sub>
                <m:r>
                  <w:rPr>
                    <w:rFonts w:ascii="Cambria Math" w:eastAsiaTheme="minorEastAsia" w:hAnsi="Cambria Math" w:cs="Times New Roman"/>
                  </w:rPr>
                  <m:t>d</m:t>
                </m:r>
              </m:sub>
            </m:sSub>
            <m:r>
              <w:rPr>
                <w:rFonts w:ascii="Cambria Math" w:eastAsiaTheme="minorEastAsia" w:hAnsi="Cambria Math" w:cs="Times New Roman"/>
              </w:rPr>
              <m:t> (off)</m:t>
            </m:r>
          </m:den>
        </m:f>
      </m:oMath>
      <w:r w:rsidR="00A7023F" w:rsidRPr="00F94C28">
        <w:rPr>
          <w:rFonts w:ascii="Times New Roman" w:eastAsiaTheme="minorEastAsia" w:hAnsi="Times New Roman" w:cs="Times New Roman"/>
          <w:iCs/>
        </w:rPr>
        <w:t>.</w:t>
      </w:r>
    </w:p>
    <w:p w14:paraId="74854222" w14:textId="77777777" w:rsidR="00A7023F" w:rsidRPr="00F94C28" w:rsidRDefault="00A7023F">
      <w:pPr>
        <w:spacing w:line="480" w:lineRule="auto"/>
        <w:rPr>
          <w:rFonts w:ascii="Times New Roman" w:eastAsiaTheme="minorEastAsia" w:hAnsi="Times New Roman" w:cs="Times New Roman"/>
          <w:iCs/>
        </w:rPr>
      </w:pPr>
      <w:r w:rsidRPr="00F94C28">
        <w:rPr>
          <w:rFonts w:ascii="Times New Roman" w:eastAsiaTheme="minorEastAsia" w:hAnsi="Times New Roman" w:cs="Times New Roman"/>
          <w:iCs/>
        </w:rPr>
        <w:t>For an optimal device, this value should be greater than 10</w:t>
      </w:r>
      <w:r w:rsidRPr="00F94C28">
        <w:rPr>
          <w:rFonts w:ascii="Times New Roman" w:eastAsiaTheme="minorEastAsia" w:hAnsi="Times New Roman" w:cs="Times New Roman"/>
          <w:iCs/>
          <w:vertAlign w:val="superscript"/>
        </w:rPr>
        <w:t>6</w:t>
      </w:r>
      <w:r w:rsidRPr="00F94C28">
        <w:rPr>
          <w:rFonts w:ascii="Times New Roman" w:eastAsiaTheme="minorEastAsia" w:hAnsi="Times New Roman" w:cs="Times New Roman"/>
          <w:iCs/>
        </w:rPr>
        <w:t>, with most industry MOSFETS being around 10</w:t>
      </w:r>
      <w:r w:rsidRPr="00F94C28">
        <w:rPr>
          <w:rFonts w:ascii="Times New Roman" w:eastAsiaTheme="minorEastAsia" w:hAnsi="Times New Roman" w:cs="Times New Roman"/>
          <w:iCs/>
          <w:vertAlign w:val="superscript"/>
        </w:rPr>
        <w:t>8</w:t>
      </w:r>
      <w:r w:rsidRPr="00F94C28">
        <w:rPr>
          <w:rFonts w:ascii="Times New Roman" w:eastAsiaTheme="minorEastAsia" w:hAnsi="Times New Roman" w:cs="Times New Roman"/>
          <w:iCs/>
        </w:rPr>
        <w:t xml:space="preserve"> – 10</w:t>
      </w:r>
      <w:r w:rsidRPr="00F94C28">
        <w:rPr>
          <w:rFonts w:ascii="Times New Roman" w:eastAsiaTheme="minorEastAsia" w:hAnsi="Times New Roman" w:cs="Times New Roman"/>
          <w:iCs/>
          <w:vertAlign w:val="superscript"/>
        </w:rPr>
        <w:t>10</w:t>
      </w:r>
      <w:r w:rsidRPr="00F94C28">
        <w:rPr>
          <w:rFonts w:ascii="Times New Roman" w:eastAsiaTheme="minorEastAsia" w:hAnsi="Times New Roman" w:cs="Times New Roman"/>
          <w:iCs/>
        </w:rPr>
        <w:t xml:space="preserve">. </w:t>
      </w:r>
    </w:p>
    <w:p w14:paraId="3747007F" w14:textId="77777777" w:rsidR="00A7023F" w:rsidRPr="00F94C28" w:rsidRDefault="00A7023F" w:rsidP="00A57E8F">
      <w:pPr>
        <w:spacing w:line="480" w:lineRule="auto"/>
        <w:rPr>
          <w:rFonts w:ascii="Times New Roman" w:eastAsiaTheme="minorEastAsia" w:hAnsi="Times New Roman" w:cs="Times New Roman"/>
        </w:rPr>
      </w:pPr>
    </w:p>
    <w:p w14:paraId="03030476" w14:textId="4A25562F" w:rsidR="00A7023F" w:rsidRPr="00F94C28" w:rsidRDefault="00A7023F" w:rsidP="007B661F">
      <w:pPr>
        <w:pStyle w:val="Heading2"/>
        <w:rPr>
          <w:rFonts w:eastAsiaTheme="minorEastAsia"/>
        </w:rPr>
      </w:pPr>
      <w:bookmarkStart w:id="12" w:name="_Toc46396237"/>
      <w:r w:rsidRPr="00F94C28">
        <w:rPr>
          <w:rFonts w:eastAsiaTheme="minorEastAsia"/>
        </w:rPr>
        <w:t>Electrowetting</w:t>
      </w:r>
      <w:bookmarkEnd w:id="12"/>
    </w:p>
    <w:p w14:paraId="25CEDB4A" w14:textId="4B5F310C" w:rsidR="00A7023F" w:rsidRPr="00F94C28" w:rsidRDefault="00A7023F" w:rsidP="00543BFF">
      <w:pPr>
        <w:spacing w:line="480" w:lineRule="auto"/>
        <w:ind w:firstLine="360"/>
        <w:rPr>
          <w:rFonts w:ascii="Times New Roman" w:hAnsi="Times New Roman" w:cs="Times New Roman"/>
        </w:rPr>
      </w:pPr>
      <w:r w:rsidRPr="00F94C28">
        <w:rPr>
          <w:rFonts w:ascii="Times New Roman" w:hAnsi="Times New Roman" w:cs="Times New Roman"/>
        </w:rPr>
        <w:t xml:space="preserve">Electrowetting on dielectric (EWOD) is a process that uses an applied electric field to modify the interface energy and wetting properties of a surface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{"citationItems":[{"id":"ITEM-1","itemData":{"DOI":"10.1163/156856111X599562","author":[{"dropping-particle":"","family":"Nelson","given":"Wyatt C","non-dropping-particle":"","parse-names":false,"suffix":""},{"dropping-particle":"","family":"Kim","given":"Chang-jin C J","non-dropping-particle":"","parse-names":false,"suffix":""}],"container-title":"Journal of Adhesion Science and Technology","id":"ITEM-1","issue":"May","issued":{"date-parts":[["2012"]]},"title":"Droplet Actuation by Electrowetting-on-Dielectric ( EWOD ): A Review","type":"article-journal","volume":"4243"},"uris":["http://www.mendeley.com/documents/?uuid=cf55a469-216d-4001-9401-0a6049236a1c","http://www.mendeley.com/documents/?uuid=483f43f8-10ff-43b7-a20f-586dbc73dee6"]}],"mendeley":{"formattedCitation":"[20]","plainTextFormattedCitation":"[20]","previouslyFormattedCitation":"[20]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[20]</w:t>
      </w:r>
      <w:r w:rsidRPr="00F94C28">
        <w:rPr>
          <w:rFonts w:ascii="Times New Roman" w:hAnsi="Times New Roman" w:cs="Times New Roman"/>
        </w:rPr>
        <w:fldChar w:fldCharType="end"/>
      </w:r>
      <w:r w:rsidRPr="00F94C28">
        <w:rPr>
          <w:rFonts w:ascii="Times New Roman" w:hAnsi="Times New Roman" w:cs="Times New Roman"/>
        </w:rPr>
        <w:t xml:space="preserve">; it has been used in many areas, including biosensing and other bio applications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{"citationItems":[{"id":"ITEM-1","itemData":{"DOI":"10.1016/j.talanta.2011.03.073","ISSN":"00399140","PMID":"21641456","abstract":"In this work, the use of three-electrode electrochemical sensing system with an electrowetting-on-dielectric (EWOD) digital microfluidic device is reported for quantitative analysis of iodide. T-junction EWOD mixer device was designed using arrays of 50-μm spaced square electrodes for mixing buffer reagent and analyte droplets. For fabrication of EWOD chips, 5-μm thick silver EWOD electrodes were formed on a glass substrate by means of sputtering and lift-off process. PDMS and Teflon thin films were then coated on the electrodes by spin coating to yield hydrophobic surface. An external three-electrode system consisting of Au working, Ag reference and Pt auxiliary wires were installed over EWOD electrodes at the end of T-junction mixer. In experiment, a few-microliter droplets of Tris buffer and iodide solutions were moved toward the mixing junction and transported toward electrochemical electrodes by EWOD process. A short processing time within seconds was achieved at EWOD applied voltage of 300 V. The analyte droplets mixed with different concentrations were successfully analyzed by cyclic voltametry. Therefore, the combination of EWOD digital microfluidic and electrochemical sensing system has successfully been demonstrated for rapid chemical analysis with minimal reagent consumption. © 2011 Elsevier B.V. All rights reserved.","author":[{"dropping-particle":"","family":"Karuwan","given":"Chanpen","non-dropping-particle":"","parse-names":false,"suffix":""},{"dropping-particle":"","family":"Sukthang","given":"Kreeta","non-dropping-particle":"","parse-names":false,"suffix":""},{"dropping-particle":"","family":"Wisitsoraat","given":"Anurat","non-dropping-particle":"","parse-names":false,"suffix":""},{"dropping-particle":"","family":"Phokharatkul","given":"Ditsayut","non-dropping-particle":"","parse-names":false,"suffix":""},{"dropping-particle":"","family":"Patthanasettakul","given":"Viyapol","non-dropping-particle":"","parse-names":false,"suffix":""},{"dropping-particle":"","family":"Wechsatol","given":"Wishsanuruk","non-dropping-particle":"","parse-names":false,"suffix":""},{"dropping-particle":"","family":"Tuantranont","given":"Adisorn","non-dropping-particle":"","parse-names":false,"suffix":""}],"container-title":"Talanta","id":"ITEM-1","issue":"5","issued":{"date-parts":[["2011"]]},"page":"1384-1389","publisher":"Elsevier B.V.","title":"Electrochemical detection on electrowetting-on-dielectric digital microfluidic chip","type":"article-journal","volume":"84"},"uris":["http://www.mendeley.com/documents/?uuid=4e52f2d8-14e9-4ed5-a324-8ee3376619cc"]},{"id":"ITEM-2","itemData":{"DOI":"10.1021/ac802154h","author":[{"dropping-particle":"","family":"Yang","given":"Hao","non-dropping-particle":"","parse-names":false,"suffix":""},{"dropping-particle":"","family":"Luk","given":"Vivienne N","non-dropping-particle":"","parse-names":false,"suffix":""},{"dropping-particle":"","family":"Abelgawad","given":"Mohamed","non-dropping-particle":"","parse-names":false,"suffix":""},{"dropping-particle":"","family":"Barbulovic-nad","given":"Irena","non-dropping-particle":"","parse-names":false,"suffix":""},{"dropping-particle":"","family":"Wheeler","given":"Aaron R","non-dropping-particle":"","parse-names":false,"suffix":""}],"container-title":"Analytical Chemistry","id":"ITEM-2","issue":"December 2008","issued":{"date-parts":[["2009"]]},"page":"1061-1067","title":"A World-to-Chip Interface for Digital Microfluidics A World-to-Chip Interface for Digital Microfluidics","type":"article-journal","volume":"81"},"uris":["http://www.mendeley.com/documents/?uuid=de3a71ec-d7c6-42f2-872a-b1d3abde527e","http://www.mendeley.com/documents/?uuid=db503b98-7cf8-4e56-bc75-2e069a3d6f14"]}],"mendeley":{"formattedCitation":"[21], [22]","plainTextFormattedCitation":"[21], [22]","previouslyFormattedCitation":"[21], [22]"},"properties":{"noteIndex":0},"schema":"https://github.com/citation-style-language/schema/raw/master/csl-citation.json"}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[21], [22]</w:t>
      </w:r>
      <w:r w:rsidRPr="00F94C28">
        <w:rPr>
          <w:rFonts w:ascii="Times New Roman" w:hAnsi="Times New Roman" w:cs="Times New Roman"/>
        </w:rPr>
        <w:fldChar w:fldCharType="end"/>
      </w:r>
      <w:r w:rsidRPr="00F94C28">
        <w:rPr>
          <w:rFonts w:ascii="Times New Roman" w:hAnsi="Times New Roman" w:cs="Times New Roman"/>
        </w:rPr>
        <w:t xml:space="preserve">, microlenses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{"citationItems":[{"id":"ITEM-1","itemData":{"DOI":"10.1038/ncomms14673","author":[{"dropping-particle":"","family":"Nagelberg","given":"Sara","non-dropping-particle":"","parse-names":false,"suffix":""},{"dropping-particle":"","family":"Zarzar","given":"Lauren D","non-dropping-particle":"","parse-names":false,"suffix":""},{"dropping-particle":"","family":"Nicolas","given":"Natalie","non-dropping-particle":"","parse-names":false,"suffix":""},{"dropping-particle":"","family":"Subramanian","given":"Kaushikaram","non-dropping-particle":"","parse-names":false,"suffix":""},{"dropping-particle":"","family":"Kalow","given":"Julia A","non-dropping-particle":"","parse-names":false,"suffix":""},{"dropping-particle":"","family":"Sresht","given":"Vishnu","non-dropping-particle":"","parse-names":false,"suffix":""},{"dropping-particle":"","family":"Blankschtein","given":"Daniel","non-dropping-particle":"","parse-names":false,"suffix":""},{"dropping-particle":"","family":"Barbastathis","given":"George","non-dropping-particle":"","parse-names":false,"suffix":""},{"dropping-particle":"","family":"Kreysing","given":"Moritz","non-dropping-particle":"","parse-names":false,"suffix":""},{"dropping-particle":"","family":"Swager","given":"Timothy M","non-dropping-particle":"","parse-names":false,"suffix":""},{"dropping-particle":"","family":"Kolle","given":"Mathias","non-dropping-particle":"","parse-names":false,"suffix":""}],"container-title":"Nature Publishing Group","id":"ITEM-1","issued":{"date-parts":[["2017"]]},"page":"1-9","publisher":"Nature Publishing Group","title":"compound micro-lenses","type":"article-journal","volume":"8"},"uris":["http://www.mendeley.com/documents/?uuid=ceb2a7d5-c3e3-4ed0-9428-7599d7ab8a71","http://www.mendeley.com/documents/?uuid=036767bb-f3de-4905-9799-aa51d261583c"]}],"mendeley":{"formattedCitation":"[23]","plainTextFormattedCitation":"[23]","previouslyFormattedCitation":"[23]"},"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[23]</w:t>
      </w:r>
      <w:r w:rsidRPr="00F94C28">
        <w:rPr>
          <w:rFonts w:ascii="Times New Roman" w:hAnsi="Times New Roman" w:cs="Times New Roman"/>
        </w:rPr>
        <w:fldChar w:fldCharType="end"/>
      </w:r>
      <w:r w:rsidRPr="00F94C28">
        <w:rPr>
          <w:rFonts w:ascii="Times New Roman" w:hAnsi="Times New Roman" w:cs="Times New Roman"/>
        </w:rPr>
        <w:t xml:space="preserve">, fibre optics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Hsieh","given":"J","non-dropping-particle":"","parse-names":false,"suffix":""},{"dropping-particle":"","family":"Mach","given":"P","non-dropping-particle":"","parse-names":false,"suffix":""},{"dropping-particle":"","family":"Cattaneo","given":"F","non-dropping-particle":"","parse-names":false,"suffix":""},{"dropping-particle":"","family":"Yang","given":"S","non-dropping-particle":"","parse-names":false,"suffix":""},{"dropping-particle":"","family":"Krupenkine","given":"T","non-dropping-particle":"","parse-names":false,"suffix":""},{"dropping-particle":"","family":"Baldwin","given":"K","non-dropping-particle":"","parse-names":false,"suffix":""},{"dropping-particle":"","family":"Rogers","given":"J A","non-dropping-particle":"","parse-names":false,"suffix":""}],"id":"ITEM-1","issue":"1","issued":{"date-parts":[["2003"]]},"page":"81-83","title":"Tunable Microfluidic Optical-Fiber Devices Based on Electrowetting Pumps and Plastic Microchannels","type":"article-journal","volume":"15"},"uris":["http://www.mendeley.com/documents/?uuid=ed74f9b5-e347-4703-bc57-33473f7dd325","http://www.mendeley.com/documents/?uuid=18052d8d-da30-46d2-8a85-3a1b1d74c1f2"]}],"mendeley":{"formattedCitation":"[24]","plainTextFormattedCitation":"[24]","previouslyFormattedCitation":"[24]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[24]</w:t>
      </w:r>
      <w:r w:rsidRPr="00F94C28">
        <w:rPr>
          <w:rFonts w:ascii="Times New Roman" w:hAnsi="Times New Roman" w:cs="Times New Roman"/>
        </w:rPr>
        <w:fldChar w:fldCharType="end"/>
      </w:r>
      <w:r w:rsidRPr="00F94C28">
        <w:rPr>
          <w:rFonts w:ascii="Times New Roman" w:hAnsi="Times New Roman" w:cs="Times New Roman"/>
        </w:rPr>
        <w:t xml:space="preserve">, and various display technologies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{"citationItems":[{"id":"ITEM-1","itemData":{"ISBN":"9781618390950","ISSN":"0097966X","abstract":"We have developed a novel electrofluidic technology for displays that employs brilliantly colored, well-saturated pigments in solution, modulated by electrowetting physics. We discuss the operating principles of the display, and demonstrate progress in key areas needed for realizing products, including fabrication on flexible substrates and performance from -28°C to 80°C. © 2010 SID.","author":[{"dropping-particle":"","family":"Zhou","given":"Kaichang","non-dropping-particle":"","parse-names":false,"suffix":""},{"dropping-particle":"","family":"Dean","given":"Kenneth A","non-dropping-particle":"","parse-names":false,"suffix":""},{"dropping-particle":"","family":"Heikenfeld","given":"Jason","non-dropping-particle":"","parse-names":false,"suffix":""}],"id":"ITEM-1","issued":{"date-parts":[["2010"]]},"page":"484-486","title":"33 . 3 : Flexible Electrofluidic Displays Using Brilliantly Colored Pigments","type":"article-journal"},"uris":["http://www.mendeley.com/documents/?uuid=1283d4ef-a5d2-41a9-8e05-8a65b760cb7b"]}],"mendeley":{"formattedCitation":"[25]","plainTextFormattedCitation":"[25]","previouslyFormattedCitation":"[25]"},"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[25]</w:t>
      </w:r>
      <w:r w:rsidRPr="00F94C28">
        <w:rPr>
          <w:rFonts w:ascii="Times New Roman" w:hAnsi="Times New Roman" w:cs="Times New Roman"/>
        </w:rPr>
        <w:fldChar w:fldCharType="end"/>
      </w:r>
      <w:r w:rsidRPr="00F94C28">
        <w:rPr>
          <w:rFonts w:ascii="Times New Roman" w:hAnsi="Times New Roman" w:cs="Times New Roman"/>
        </w:rPr>
        <w:t xml:space="preserve">. When an applied electric field is applied to an electrode with an electrolyte droplet on top of it (and an adjacent electrode), the surface energy of the electrolyte/solid interface decreases, which increases the area of the droplet and the edges of the droplet proceed toward the neighboring electrode. This phenomenon is dependent on the various surface tensions of the system, the capacitance </w:t>
      </w:r>
      <w:r w:rsidRPr="00F94C28">
        <w:rPr>
          <w:rFonts w:ascii="Times New Roman" w:hAnsi="Times New Roman" w:cs="Times New Roman"/>
        </w:rPr>
        <w:lastRenderedPageBreak/>
        <w:t>of the interface, and the applied voltage to the system, and is governed by the Young-Lippmann equation, γcos(θ) = γ</w:t>
      </w:r>
      <w:r w:rsidRPr="00F94C28">
        <w:rPr>
          <w:rFonts w:ascii="Times New Roman" w:hAnsi="Times New Roman" w:cs="Times New Roman"/>
          <w:vertAlign w:val="subscript"/>
        </w:rPr>
        <w:t>SV</w:t>
      </w:r>
      <w:r w:rsidRPr="00F94C28">
        <w:rPr>
          <w:rFonts w:ascii="Times New Roman" w:hAnsi="Times New Roman" w:cs="Times New Roman"/>
        </w:rPr>
        <w:t xml:space="preserve"> – γ</w:t>
      </w:r>
      <w:r w:rsidRPr="00F94C28">
        <w:rPr>
          <w:rFonts w:ascii="Times New Roman" w:hAnsi="Times New Roman" w:cs="Times New Roman"/>
          <w:vertAlign w:val="subscript"/>
        </w:rPr>
        <w:t>SL</w:t>
      </w:r>
      <w:r w:rsidRPr="00F94C28">
        <w:rPr>
          <w:rFonts w:ascii="Times New Roman" w:hAnsi="Times New Roman" w:cs="Times New Roman"/>
        </w:rPr>
        <w:t xml:space="preserve"> + 1/2CV</w:t>
      </w:r>
      <w:r w:rsidRPr="00F94C28">
        <w:rPr>
          <w:rFonts w:ascii="Times New Roman" w:hAnsi="Times New Roman" w:cs="Times New Roman"/>
          <w:vertAlign w:val="superscript"/>
        </w:rPr>
        <w:t>2</w:t>
      </w:r>
      <w:r w:rsidRPr="00F94C28">
        <w:rPr>
          <w:rFonts w:ascii="Times New Roman" w:hAnsi="Times New Roman" w:cs="Times New Roman"/>
        </w:rPr>
        <w:t>, where θ is the wetting angle, γ</w:t>
      </w:r>
      <w:r w:rsidRPr="00F94C28">
        <w:rPr>
          <w:rFonts w:ascii="Times New Roman" w:hAnsi="Times New Roman" w:cs="Times New Roman"/>
          <w:vertAlign w:val="subscript"/>
        </w:rPr>
        <w:t xml:space="preserve">SV </w:t>
      </w:r>
      <w:r w:rsidRPr="00F94C28">
        <w:rPr>
          <w:rFonts w:ascii="Times New Roman" w:hAnsi="Times New Roman" w:cs="Times New Roman"/>
        </w:rPr>
        <w:t>is the surface tension between the substrate and air (or oil), γ between the conductive liquid and air (or oil), γ</w:t>
      </w:r>
      <w:r w:rsidRPr="00F94C28">
        <w:rPr>
          <w:rFonts w:ascii="Times New Roman" w:hAnsi="Times New Roman" w:cs="Times New Roman"/>
          <w:vertAlign w:val="subscript"/>
        </w:rPr>
        <w:t xml:space="preserve">SL </w:t>
      </w:r>
      <w:r w:rsidRPr="00F94C28">
        <w:rPr>
          <w:rFonts w:ascii="Times New Roman" w:hAnsi="Times New Roman" w:cs="Times New Roman"/>
        </w:rPr>
        <w:t xml:space="preserve">between the solid and conductive liquid, C is the capacitance per unit area, and V is the applied voltage (Figure </w:t>
      </w:r>
      <w:r w:rsidR="00DD6291" w:rsidRPr="00F94C28">
        <w:rPr>
          <w:rFonts w:ascii="Times New Roman" w:hAnsi="Times New Roman" w:cs="Times New Roman"/>
        </w:rPr>
        <w:t>1.5</w:t>
      </w:r>
      <w:r w:rsidRPr="00F94C28">
        <w:rPr>
          <w:rFonts w:ascii="Times New Roman" w:hAnsi="Times New Roman" w:cs="Times New Roman"/>
        </w:rPr>
        <w:t xml:space="preserve">). By directionally changing </w:t>
      </w:r>
      <w:r w:rsidR="00C81F54" w:rsidRPr="00F94C28">
        <w:rPr>
          <w:rFonts w:ascii="Times New Roman" w:hAnsi="Times New Roman" w:cs="Times New Roman"/>
        </w:rPr>
        <w:t>the</w:t>
      </w:r>
      <w:r w:rsidRPr="00F94C28">
        <w:rPr>
          <w:rFonts w:ascii="Times New Roman" w:hAnsi="Times New Roman" w:cs="Times New Roman"/>
        </w:rPr>
        <w:t xml:space="preserve"> contact angle, electrowetting can be used for droplet actuation/manipulation across a series of insulated electrodes, as illustrated in Figure </w:t>
      </w:r>
      <w:r w:rsidR="00DD6291" w:rsidRPr="00F94C28">
        <w:rPr>
          <w:rFonts w:ascii="Times New Roman" w:hAnsi="Times New Roman" w:cs="Times New Roman"/>
        </w:rPr>
        <w:t>1.6</w:t>
      </w:r>
      <w:r w:rsidRPr="00F94C28">
        <w:rPr>
          <w:rFonts w:ascii="Times New Roman" w:hAnsi="Times New Roman" w:cs="Times New Roman"/>
        </w:rPr>
        <w:t xml:space="preserve">. Control of droplet motion has opened the door for Lab on Chip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{"citationItems":[{"id":"ITEM-1","itemData":{"DOI":"10.1039/C1LC20851A","ISBN":"1473-0189 (Electronic)\\n1473-0189 (Linking)","ISSN":"1473-0197","PMID":"22134753","abstract":"Agile micro- and nano-fluidic control is critical to numerous life science and chemical science synthesis as well as kinetic and thermodynamic studies. To this end, we have demonstrated the use of thin film transistor arrays as an active matrix addressing method to control an electrofluidic array. Because the active matrix method minimizes the number of control lines necessary (m + n lines for the m×n element array), the active matrix addressing method integrated with an electrofluidic platform can be a significant breakthrough for complex electrofluidic arrays (increased size or resolution) with enhanced function, agility and programmability. An amorphous indium gallium zinc oxide (a-IGZO) semiconductor active layer is used because of its high mobility of 1-15 cm(2) V(-1) s(-1), low-temperature processing and transparency for potential spectroscopy and imaging. Several electrofluidic functionalities are demonstrated using a simple 2 × 5 electrode array connected to a 2 × 5 IGZO thin film transistor array with the semiconductor channel width of 50 μm and mobility of 6.3 cm(2) V(-1) s(-1). Additionally, using the TFT device characteristics, active matrix addressing schemes are discussed as the geometry of the electrode array can be tailored to act as a storage capacitor element. Finally, requisite material and device parameters are discussed in context with a VGA scale active matrix addressed electrofluidic platform.","author":[{"dropping-particle":"","family":"Noh","given":"Joo Hyon","non-dropping-particle":"","parse-names":false,"suffix":""},{"dropping-particle":"","family":"Noh","given":"Jiyong","non-dropping-particle":"","parse-names":false,"suffix":""},{"dropping-particle":"","family":"Kreit","given":"Eric","non-dropping-particle":"","parse-names":false,"suffix":""},{"dropping-particle":"","family":"Heikenfeld","given":"Jason","non-dropping-particle":"","parse-names":false,"suffix":""},{"dropping-particle":"","family":"Rack","given":"Philip D.","non-dropping-particle":"","parse-names":false,"suffix":""}],"container-title":"Lab Chip","id":"ITEM-1","issue":"2","issued":{"date-parts":[["2012"]]},"page":"353-360","title":"Toward active-matrix lab-on-a-chip: programmable electrofluidic control enabled by arrayed oxide thin film transistors","type":"article-journal","volume":"12"},"uris":["http://www.mendeley.com/documents/?uuid=45a2ffb4-601e-4e88-b927-4b41d803ed03"]}],"mendeley":{"formattedCitation":"[10]","plainTextFormattedCitation":"[10]","previouslyFormattedCitation":"[10]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w:t>
      </w:r>
      <w:r w:rsidRPr="00F94C28">
        <w:rPr>
          <w:rFonts w:ascii="Times New Roman" w:hAnsi="Times New Roman" w:cs="Times New Roman"/>
        </w:rPr>
        <w:fldChar w:fldCharType="end"/>
      </w:r>
      <w:r w:rsidRPr="00F94C28">
        <w:rPr>
          <w:rFonts w:ascii="Times New Roman" w:hAnsi="Times New Roman" w:cs="Times New Roman"/>
        </w:rPr>
        <w:t xml:space="preserve">, microscale chemical experiments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10.1021/ac050821s","author":[{"dropping-particle":"","family":"Satoh","given":"Wataru","non-dropping-particle":"","parse-names":false,"suffix":""},{"dropping-particle":"","family":"Hosono","given":"Hiroki","non-dropping-particle":"","parse-names":false,"suffix":""},{"dropping-particle":"","family":"Suzuki","given":"Hiroaki","non-dropping-particle":"","parse-names":false,"suffix":""}],"id":"ITEM-1","issue":"21","issued":{"date-parts":[["2005"]]},"page":"6857-6863","title":"On-Chip Microfluidic Transport and Mixing Using Electrowetting and Incorporation of Sensing Functions","type":"article-journal","volume":"77"},"uris":["http://www.mendeley.com/documents/?uuid=209ffd18-e967-4818-be14-22ba588e2203","http://www.mendeley.com/documents/?uuid=98e56e63-08f3-48d2-bb42-d8992e3a2044"]}],"mendeley":{"formattedCitation":"[26]","plainTextFormattedCitation":"[26]","previouslyFormattedCitation":"[26]"},"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[26]</w:t>
      </w:r>
      <w:r w:rsidRPr="00F94C28">
        <w:rPr>
          <w:rFonts w:ascii="Times New Roman" w:hAnsi="Times New Roman" w:cs="Times New Roman"/>
        </w:rPr>
        <w:fldChar w:fldCharType="end"/>
      </w:r>
      <w:r w:rsidRPr="00F94C28">
        <w:rPr>
          <w:rFonts w:ascii="Times New Roman" w:hAnsi="Times New Roman" w:cs="Times New Roman"/>
        </w:rPr>
        <w:t xml:space="preserve">, protein extraction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{"citationItems":[{"id":"ITEM-1","itemData":{"DOI":"Doi 10.1021/Ac8021554","ISBN":"0003-2700","ISSN":"00032700","PMID":"19117460","abstract":"We present the first microfluidic method for extracting proteins from heterogeneous fluids by precipitation. The new method comprises an automated protocol for precipitation of proteins onto surfaces, rinsing the precipitates to remove impurities, and resolubilization in buffer for further analysis. The method is compatible with proteins representing a range of different physicochemical properties, as well as with complex mixtures such as fetal bovine serum and cell lysate. In all cases, the quantitative performance (measured using a fluorescent assay for % recovery) was comparable to that of conventional techniques, which are manual and require more time. Thus, this work represents an important first step in efforts to develop fully automated microfluidic methods for proteomic analyses.","author":[{"dropping-particle":"","family":"Jebrail","given":"M J","non-dropping-particle":"","parse-names":false,"suffix":""},{"dropping-particle":"","family":"Wheeler","given":"A R","non-dropping-particle":"","parse-names":false,"suffix":""}],"container-title":"Anal. Chem.","id":"ITEM-1","issue":"1","issued":{"date-parts":[["2009"]]},"page":"330-335","title":"Digital microfluidic method for protein extraction by precipitation","type":"article-journal","volume":"81"},"uris":["http://www.mendeley.com/documents/?uuid=3a81a243-3687-4785-b8d2-3b3481ab1771","http://www.mendeley.com/documents/?uuid=b5d38016-6071-42ae-8ae9-9f935aea0525"]}],"mendeley":{"formattedCitation":"[27]","plainTextFormattedCitation":"[27]","previouslyFormattedCitation":"[27]"},"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[27]</w:t>
      </w:r>
      <w:r w:rsidRPr="00F94C28">
        <w:rPr>
          <w:rFonts w:ascii="Times New Roman" w:hAnsi="Times New Roman" w:cs="Times New Roman"/>
        </w:rPr>
        <w:fldChar w:fldCharType="end"/>
      </w:r>
      <w:r w:rsidRPr="00F94C28">
        <w:rPr>
          <w:rFonts w:ascii="Times New Roman" w:hAnsi="Times New Roman" w:cs="Times New Roman"/>
        </w:rPr>
        <w:t xml:space="preserve">, and even has allowed for some novel device platforms, such as a microscale conveyer system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{"citationItems":[{"id":"ITEM-1","itemData":{"DOI":"10.1016/j.sna.2005.12.016","ISBN":"0-7803-8994-8","ISSN":"09244247","abstract":"This paper reports the development of a novel application of electrowetting-on-dielectric (EWOD) actuation in a micro conveyor system. Using the movement of liquid droplets by EWOD actuation as a part of active mechanical moving components, a simple and effective mechanism of the micro conveyor system can be realized. Now, we are expanding the use of EWOD actuation as a part of mechanical moving components of the micro conveyor system for the first time. The concept, fabrication and test of the initial devices are reported and various possible applications are discussed. © 2005 Elsevier B.V. All rights reserved.","author":[{"dropping-particle":"","family":"Moon","given":"Ilju","non-dropping-particle":"","parse-names":false,"suffix":""},{"dropping-particle":"","family":"Kim","given":"Joonwon","non-dropping-particle":"","parse-names":false,"suffix":""}],"container-title":"Sensors and Actuators, A: Physical","id":"ITEM-1","issue":"SPEC. ISS.","issued":{"date-parts":[["2006"]]},"page":"537-544","title":"Using EWOD (electrowetting-on-dielectric) actuation in a micro conveyor system","type":"article-journal","volume":"130-131"},"uris":["http://www.mendeley.com/documents/?uuid=697b404e-9db7-4d6e-be69-e85ce3cc97ae"]}],"mendeley":{"formattedCitation":"[28]","plainTextFormattedCitation":"[28]","previouslyFormattedCitation":"[28]"},"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[28]</w:t>
      </w:r>
      <w:r w:rsidRPr="00F94C28">
        <w:rPr>
          <w:rFonts w:ascii="Times New Roman" w:hAnsi="Times New Roman" w:cs="Times New Roman"/>
        </w:rPr>
        <w:fldChar w:fldCharType="end"/>
      </w:r>
      <w:r w:rsidRPr="00F94C28">
        <w:rPr>
          <w:rFonts w:ascii="Times New Roman" w:hAnsi="Times New Roman" w:cs="Times New Roman"/>
        </w:rPr>
        <w:t xml:space="preserve">. </w:t>
      </w:r>
    </w:p>
    <w:p w14:paraId="349E00F9" w14:textId="102BE875" w:rsidR="007B661F" w:rsidRPr="00F94C28" w:rsidRDefault="007B661F" w:rsidP="00A61CC2">
      <w:pPr>
        <w:spacing w:line="480" w:lineRule="auto"/>
        <w:rPr>
          <w:rFonts w:ascii="Times New Roman" w:hAnsi="Times New Roman" w:cs="Times New Roman"/>
        </w:rPr>
      </w:pPr>
    </w:p>
    <w:p w14:paraId="7F818028" w14:textId="77777777" w:rsidR="00A61CC2" w:rsidRPr="00F94C28" w:rsidRDefault="00A61CC2" w:rsidP="00A61CC2">
      <w:pPr>
        <w:spacing w:line="480" w:lineRule="auto"/>
        <w:rPr>
          <w:rFonts w:ascii="Times New Roman" w:hAnsi="Times New Roman" w:cs="Times New Roman"/>
        </w:rPr>
      </w:pPr>
    </w:p>
    <w:p w14:paraId="0BBF771C" w14:textId="77777777" w:rsidR="00A7023F" w:rsidRPr="00F94C28" w:rsidRDefault="00A7023F" w:rsidP="00543BFF">
      <w:pPr>
        <w:pStyle w:val="ListParagraph"/>
        <w:spacing w:line="480" w:lineRule="auto"/>
        <w:ind w:left="360"/>
        <w:jc w:val="center"/>
        <w:rPr>
          <w:rFonts w:ascii="Times New Roman" w:hAnsi="Times New Roman" w:cs="Times New Roman"/>
        </w:rPr>
      </w:pPr>
      <w:r w:rsidRPr="00F94C28">
        <w:rPr>
          <w:rFonts w:ascii="Times New Roman" w:hAnsi="Times New Roman" w:cs="Times New Roman"/>
          <w:noProof/>
        </w:rPr>
        <w:drawing>
          <wp:inline distT="0" distB="0" distL="0" distR="0" wp14:anchorId="77E1A29A" wp14:editId="25EDCF8A">
            <wp:extent cx="3225800" cy="185636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8265" cy="1869289"/>
                    </a:xfrm>
                    <a:prstGeom prst="rect">
                      <a:avLst/>
                    </a:prstGeom>
                    <a:noFill/>
                    <a:ln>
                      <a:noFill/>
                    </a:ln>
                  </pic:spPr>
                </pic:pic>
              </a:graphicData>
            </a:graphic>
          </wp:inline>
        </w:drawing>
      </w:r>
    </w:p>
    <w:p w14:paraId="525350FF" w14:textId="261E6C74" w:rsidR="00A7023F" w:rsidRPr="00F94C28" w:rsidRDefault="00A7023F" w:rsidP="00A61CC2">
      <w:pPr>
        <w:spacing w:line="480" w:lineRule="auto"/>
        <w:jc w:val="center"/>
        <w:rPr>
          <w:rFonts w:ascii="Times New Roman" w:hAnsi="Times New Roman" w:cs="Times New Roman"/>
          <w:iCs/>
        </w:rPr>
      </w:pPr>
      <w:bookmarkStart w:id="13" w:name="_Toc43820417"/>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5</w:t>
      </w:r>
      <w:r w:rsidRPr="00F94C28">
        <w:rPr>
          <w:rFonts w:ascii="Times New Roman" w:hAnsi="Times New Roman" w:cs="Times New Roman"/>
          <w:noProof/>
        </w:rPr>
        <w:fldChar w:fldCharType="end"/>
      </w:r>
      <w:r w:rsidRPr="00F94C28">
        <w:rPr>
          <w:rFonts w:ascii="Times New Roman" w:hAnsi="Times New Roman" w:cs="Times New Roman"/>
          <w:b/>
        </w:rPr>
        <w:t>:</w:t>
      </w:r>
      <w:r w:rsidRPr="00F94C28">
        <w:rPr>
          <w:rFonts w:ascii="Times New Roman" w:hAnsi="Times New Roman" w:cs="Times New Roman"/>
          <w:iCs/>
        </w:rPr>
        <w:t xml:space="preserve"> Schematic showing contact angle change of conductive liquid with (a) no voltage, and (b) under an applied voltage. Note that in (b) X is on the order of d, which is around 100 nm in many EWOD devices today. Reproduced from </w:t>
      </w:r>
      <w:r w:rsidRPr="00F94C28">
        <w:rPr>
          <w:rFonts w:ascii="Times New Roman" w:hAnsi="Times New Roman" w:cs="Times New Roman"/>
          <w:iCs/>
        </w:rPr>
        <w:fldChar w:fldCharType="begin" w:fldLock="1"/>
      </w:r>
      <w:r w:rsidR="00AF5AAF" w:rsidRPr="00F94C28">
        <w:rPr>
          <w:rFonts w:ascii="Times New Roman" w:hAnsi="Times New Roman" w:cs="Times New Roman"/>
          <w:iCs/>
        </w:rPr>
        <w:instrText>ADDIN CSL_CITATION {"citationItems":[{"id":"ITEM-1","itemData":{"DOI":"10.1163/156856111X599562","author":[{"dropping-particle":"","family":"Nelson","given":"Wyatt C","non-dropping-particle":"","parse-names":false,"suffix":""},{"dropping-particle":"","family":"Kim","given":"Chang-jin C J","non-dropping-particle":"","parse-names":false,"suffix":""}],"container-title":"Journal of Adhesion Science and Technology","id":"ITEM-1","issue":"May","issued":{"date-parts":[["2012"]]},"title":"Droplet Actuation by Electrowetting-on-Dielectric ( EWOD ): A Review","type":"article-journal","volume":"4243"},"uris":["http://www.mendeley.com/documents/?uuid=483f43f8-10ff-43b7-a20f-586dbc73dee6","http://www.mendeley.com/documents/?uuid=cf55a469-216d-4001-9401-0a6049236a1c"]}],"mendeley":{"formattedCitation":"[20]","plainTextFormattedCitation":"[20]","previouslyFormattedCitation":"[20]"},"properties":{"noteIndex":0},"schema":"https://github.com/citation-style-language/schema/raw/master/csl-citation.json"}</w:instrText>
      </w:r>
      <w:r w:rsidRPr="00F94C28">
        <w:rPr>
          <w:rFonts w:ascii="Times New Roman" w:hAnsi="Times New Roman" w:cs="Times New Roman"/>
          <w:iCs/>
        </w:rPr>
        <w:fldChar w:fldCharType="separate"/>
      </w:r>
      <w:r w:rsidRPr="00F94C28">
        <w:rPr>
          <w:rFonts w:ascii="Times New Roman" w:hAnsi="Times New Roman" w:cs="Times New Roman"/>
          <w:iCs/>
          <w:noProof/>
        </w:rPr>
        <w:t>[20]</w:t>
      </w:r>
      <w:r w:rsidRPr="00F94C28">
        <w:rPr>
          <w:rFonts w:ascii="Times New Roman" w:hAnsi="Times New Roman" w:cs="Times New Roman"/>
          <w:iCs/>
        </w:rPr>
        <w:fldChar w:fldCharType="end"/>
      </w:r>
      <w:r w:rsidRPr="00F94C28">
        <w:rPr>
          <w:rFonts w:ascii="Times New Roman" w:hAnsi="Times New Roman" w:cs="Times New Roman"/>
          <w:iCs/>
        </w:rPr>
        <w:t>.</w:t>
      </w:r>
      <w:bookmarkEnd w:id="13"/>
    </w:p>
    <w:p w14:paraId="61573754" w14:textId="77777777" w:rsidR="00A7023F" w:rsidRPr="00F94C28" w:rsidRDefault="00A7023F" w:rsidP="00543BFF">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634CEBF8" wp14:editId="0F05A20D">
            <wp:extent cx="4141523" cy="1854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81494" cy="1872095"/>
                    </a:xfrm>
                    <a:prstGeom prst="rect">
                      <a:avLst/>
                    </a:prstGeom>
                    <a:noFill/>
                    <a:ln>
                      <a:noFill/>
                    </a:ln>
                  </pic:spPr>
                </pic:pic>
              </a:graphicData>
            </a:graphic>
          </wp:inline>
        </w:drawing>
      </w:r>
    </w:p>
    <w:p w14:paraId="69F2728C" w14:textId="77777777" w:rsidR="00A7023F" w:rsidRPr="00F94C28" w:rsidRDefault="00A7023F" w:rsidP="00543BFF">
      <w:pPr>
        <w:pStyle w:val="ListParagraph"/>
        <w:spacing w:line="480" w:lineRule="auto"/>
        <w:ind w:left="360"/>
        <w:jc w:val="center"/>
        <w:rPr>
          <w:rFonts w:ascii="Times New Roman" w:hAnsi="Times New Roman" w:cs="Times New Roman"/>
        </w:rPr>
      </w:pPr>
      <w:bookmarkStart w:id="14" w:name="_Toc43820418"/>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6</w:t>
      </w:r>
      <w:r w:rsidRPr="00F94C28">
        <w:rPr>
          <w:rFonts w:ascii="Times New Roman" w:hAnsi="Times New Roman" w:cs="Times New Roman"/>
          <w:noProof/>
        </w:rPr>
        <w:fldChar w:fldCharType="end"/>
      </w:r>
      <w:r w:rsidRPr="00F94C28">
        <w:rPr>
          <w:rFonts w:ascii="Times New Roman" w:hAnsi="Times New Roman" w:cs="Times New Roman"/>
        </w:rPr>
        <w:t>: Schematic of droplet actuation. (a) voltage is applied to left pixel, causing the droplet to conform to the pixel's shape. (b) when a voltage is applied to the adjacent pixel, the contact angle of the conductive liquid changes, causing actuation across the pixel, until (c) the droplet covers the surface area of the applied voltage [image courtesy of Joo Hyon Noh].</w:t>
      </w:r>
      <w:bookmarkEnd w:id="14"/>
    </w:p>
    <w:p w14:paraId="15214751" w14:textId="78336399" w:rsidR="00A7023F" w:rsidRPr="00F94C28" w:rsidRDefault="00A7023F">
      <w:pPr>
        <w:spacing w:line="480" w:lineRule="auto"/>
        <w:jc w:val="center"/>
        <w:rPr>
          <w:rFonts w:ascii="Times New Roman" w:hAnsi="Times New Roman" w:cs="Times New Roman"/>
        </w:rPr>
      </w:pPr>
    </w:p>
    <w:p w14:paraId="6680CD08" w14:textId="77777777" w:rsidR="00A61CC2" w:rsidRPr="00F94C28" w:rsidRDefault="00A61CC2">
      <w:pPr>
        <w:spacing w:line="480" w:lineRule="auto"/>
        <w:jc w:val="center"/>
        <w:rPr>
          <w:rFonts w:ascii="Times New Roman" w:hAnsi="Times New Roman" w:cs="Times New Roman"/>
        </w:rPr>
      </w:pPr>
    </w:p>
    <w:p w14:paraId="38B9BBD4" w14:textId="588F983D" w:rsidR="00A7023F" w:rsidRPr="00F94C28" w:rsidRDefault="00A7023F">
      <w:pPr>
        <w:spacing w:line="480" w:lineRule="auto"/>
        <w:ind w:firstLine="360"/>
        <w:rPr>
          <w:rFonts w:ascii="Times New Roman" w:hAnsi="Times New Roman" w:cs="Times New Roman"/>
        </w:rPr>
      </w:pPr>
      <w:r w:rsidRPr="00F94C28">
        <w:rPr>
          <w:rFonts w:ascii="Times New Roman" w:hAnsi="Times New Roman" w:cs="Times New Roman"/>
        </w:rPr>
        <w:t xml:space="preserve">Droplet actuation can be driven passively, where each electrode in the system is connected to a voltage supply and controlled separately, or actively by a process known as Active Matrix addressing. Active Matrix (AM) addressing uses thin film transistors (TFTs) to drive pixels via a row-column addressing scheme. Large scale passive matrix addressing can become very complicated to fabricate and difficult to control, which makes implementation of </w:t>
      </w:r>
      <w:r w:rsidR="00C81F54" w:rsidRPr="00F94C28">
        <w:rPr>
          <w:rFonts w:ascii="Times New Roman" w:hAnsi="Times New Roman" w:cs="Times New Roman"/>
        </w:rPr>
        <w:t>large-scale</w:t>
      </w:r>
      <w:r w:rsidRPr="00F94C28">
        <w:rPr>
          <w:rFonts w:ascii="Times New Roman" w:hAnsi="Times New Roman" w:cs="Times New Roman"/>
        </w:rPr>
        <w:t xml:space="preserve"> arrays unwieldy. Using AM addressing, an array of M x N pixels can be individually controlled by using only M + N electrodes, allowing a much higher pixel count while simplifying the fabrication and driving process as well. To this end, work has been done by several groups, including Noh et. al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{"citationItems":[{"id":"ITEM-1","itemData":{"DOI":"10.1039/C1LC20851A","ISBN":"1473-0189 (Electronic)\\n1473-0189 (Linking)","ISSN":"1473-0197","PMID":"22134753","abstract":"Agile micro- and nano-fluidic control is critical to numerous life science and chemical science synthesis as well as kinetic and thermodynamic studies. To this end, we have demonstrated the use of thin film transistor arrays as an active matrix addressing method to control an electrofluidic array. Because the active matrix method minimizes the number of control lines necessary (m + n lines for the m×n element array), the active matrix addressing method integrated with an electrofluidic platform can be a significant breakthrough for complex electrofluidic arrays (increased size or resolution) with enhanced function, agility and programmability. An amorphous indium gallium zinc oxide (a-IGZO) semiconductor active layer is used because of its high mobility of 1-15 cm(2) V(-1) s(-1), low-temperature processing and transparency for potential spectroscopy and imaging. Several electrofluidic functionalities are demonstrated using a simple 2 × 5 electrode array connected to a 2 × 5 IGZO thin film transistor array with the semiconductor channel width of 50 μm and mobility of 6.3 cm(2) V(-1) s(-1). Additionally, using the TFT device characteristics, active matrix addressing schemes are discussed as the geometry of the electrode array can be tailored to act as a storage capacitor element. Finally, requisite material and device parameters are discussed in context with a VGA scale active matrix addressed electrofluidic platform.","author":[{"dropping-particle":"","family":"Noh","given":"Joo Hyon","non-dropping-particle":"","parse-names":false,"suffix":""},{"dropping-particle":"","family":"Noh","given":"Jiyong","non-dropping-particle":"","parse-names":false,"suffix":""},{"dropping-particle":"","family":"Kreit","given":"Eric","non-dropping-particle":"","parse-names":false,"suffix":""},{"dropping-particle":"","family":"Heikenfeld","given":"Jason","non-dropping-particle":"","parse-names":false,"suffix":""},{"dropping-particle":"","family":"Rack","given":"Philip D.","non-dropping-particle":"","parse-names":false,"suffix":""}],"container-title":"Lab Chip","id":"ITEM-1","issue":"2","issued":{"date-parts":[["2012"]]},"page":"353-360","title":"Toward active-matrix lab-on-a-chip: programmable electrofluidic control enabled by arrayed oxide thin film transistors","type":"article-journal","volume":"12"},"uris":["http://www.mendeley.com/documents/?uuid=45a2ffb4-601e-4e88-b927-4b41d803ed03"]}],"mendeley":{"formattedCitation":"[10]","plainTextFormattedCitation":"[10]","previouslyFormattedCitation":"[10]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w:t>
      </w:r>
      <w:r w:rsidRPr="00F94C28">
        <w:rPr>
          <w:rFonts w:ascii="Times New Roman" w:hAnsi="Times New Roman" w:cs="Times New Roman"/>
        </w:rPr>
        <w:fldChar w:fldCharType="end"/>
      </w:r>
      <w:r w:rsidRPr="00F94C28">
        <w:rPr>
          <w:rFonts w:ascii="Times New Roman" w:hAnsi="Times New Roman" w:cs="Times New Roman"/>
        </w:rPr>
        <w:t xml:space="preserve"> and B. Hadwen et. al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{"citationItems":[{"id":"ITEM-1","itemData":{"DOI":"10.1039/c2lc40273d","ISBN":"1473-0197","ISSN":"1473-0197","PMID":"22785575","abstract":"We describe a new device concept for digital microfluidics, based on an active matrix electrowetting on dielectric (AM-EWOD) device. A conventional EWOD device is limited by the number of electrical connections that can be made practically, which restricts the number and type of droplet operations. In an AM-EWOD, the patterned electrodes of a conventional EWOD device are replaced by a thin film transistor (TFT) array, as found in a liquid crystal display (LCD), facilitating independent control of each electrode. The arrays can have many thousand individually addressable electrodes, are fully reconfigurable and can be programmed to support multiple simultaneous operations. Each element is 210 μm × 210 μm in size and contains a circuit that measures the electrical impedance of the liquid above it. This is used to determine the presence and size of a droplet, a method that can improve assay reliability and accuracy. This sensor provides feedback, error detection and closed loop control of an assay sequence. We describe the design, fabrication and testing of a 64 × 64 format AM-EWOD device with impedance sensor functionality. A colorimetric assay is implemented on the device and used to measure glucose in human blood serum. Results are compared with the same assay performed on a microtitre plate.","author":[{"dropping-particle":"","family":"Hadwen","given":"B.","non-dropping-particle":"","parse-names":false,"suffix":""},{"dropping-particle":"","family":"Broder","given":"G. R.","non-dropping-particle":"","parse-names":false,"suffix":""},{"dropping-particle":"","family":"Morganti","given":"D.","non-dropping-particle":"","parse-names":false,"suffix":""},{"dropping-particle":"","family":"Jacobs","given":"A.","non-dropping-particle":"","parse-names":false,"suffix":""},{"dropping-particle":"","family":"Brown","given":"C.","non-dropping-particle":"","parse-names":false,"suffix":""},{"dropping-particle":"","family":"Hector","given":"J. R.","non-dropping-particle":"","parse-names":false,"suffix":""},{"dropping-particle":"","family":"Kubota","given":"Y.","non-dropping-particle":"","parse-names":false,"suffix":""},{"dropping-particle":"","family":"Morgan","given":"H.","non-dropping-particle":"","parse-names":false,"suffix":""}],"container-title":"Lab on a Chip","id":"ITEM-1","issue":"18","issued":{"date-parts":[["2012"]]},"page":"3305","title":"Programmable large area digital microfluidic array with integrated droplet sensing for bioassays","type":"article-journal","volume":"12"},"uris":["http://www.mendeley.com/documents/?uuid=e0d20be2-3f65-4b2a-a8d7-f2ca9a525622","http://www.mendeley.com/documents/?uuid=8eb42854-c19d-463a-ac86-85b5bc52e254"]}],"mendeley":{"formattedCitation":"[29]","plainTextFormattedCitation":"[29]","previouslyFormattedCitation":"[29]"},"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[29]</w:t>
      </w:r>
      <w:r w:rsidRPr="00F94C28">
        <w:rPr>
          <w:rFonts w:ascii="Times New Roman" w:hAnsi="Times New Roman" w:cs="Times New Roman"/>
        </w:rPr>
        <w:fldChar w:fldCharType="end"/>
      </w:r>
      <w:r w:rsidRPr="00F94C28">
        <w:rPr>
          <w:rFonts w:ascii="Times New Roman" w:hAnsi="Times New Roman" w:cs="Times New Roman"/>
        </w:rPr>
        <w:t>.</w:t>
      </w:r>
    </w:p>
    <w:p w14:paraId="48677FD8" w14:textId="76468DD6" w:rsidR="00A7023F" w:rsidRPr="00F94C28" w:rsidRDefault="00A7023F">
      <w:pPr>
        <w:spacing w:line="480" w:lineRule="auto"/>
        <w:ind w:firstLine="360"/>
        <w:rPr>
          <w:rFonts w:ascii="Times New Roman" w:hAnsi="Times New Roman" w:cs="Times New Roman"/>
        </w:rPr>
      </w:pPr>
      <w:r w:rsidRPr="00F94C28">
        <w:rPr>
          <w:rFonts w:ascii="Times New Roman" w:hAnsi="Times New Roman" w:cs="Times New Roman"/>
        </w:rPr>
        <w:lastRenderedPageBreak/>
        <w:t xml:space="preserve">In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{"citationItems":[{"id":"ITEM-1","itemData":{"DOI":"10.1039/C1LC20851A","ISBN":"1473-0189 (Electronic)\\n1473-0189 (Linking)","ISSN":"1473-0197","PMID":"22134753","abstract":"Agile micro- and nano-fluidic control is critical to numerous life science and chemical science synthesis as well as kinetic and thermodynamic studies. To this end, we have demonstrated the use of thin film transistor arrays as an active matrix addressing method to control an electrofluidic array. Because the active matrix method minimizes the number of control lines necessary (m + n lines for the m×n element array), the active matrix addressing method integrated with an electrofluidic platform can be a significant breakthrough for complex electrofluidic arrays (increased size or resolution) with enhanced function, agility and programmability. An amorphous indium gallium zinc oxide (a-IGZO) semiconductor active layer is used because of its high mobility of 1-15 cm(2) V(-1) s(-1), low-temperature processing and transparency for potential spectroscopy and imaging. Several electrofluidic functionalities are demonstrated using a simple 2 × 5 electrode array connected to a 2 × 5 IGZO thin film transistor array with the semiconductor channel width of 50 μm and mobility of 6.3 cm(2) V(-1) s(-1). Additionally, using the TFT device characteristics, active matrix addressing schemes are discussed as the geometry of the electrode array can be tailored to act as a storage capacitor element. Finally, requisite material and device parameters are discussed in context with a VGA scale active matrix addressed electrofluidic platform.","author":[{"dropping-particle":"","family":"Noh","given":"Joo Hyon","non-dropping-particle":"","parse-names":false,"suffix":""},{"dropping-particle":"","family":"Noh","given":"Jiyong","non-dropping-particle":"","parse-names":false,"suffix":""},{"dropping-particle":"","family":"Kreit","given":"Eric","non-dropping-particle":"","parse-names":false,"suffix":""},{"dropping-particle":"","family":"Heikenfeld","given":"Jason","non-dropping-particle":"","parse-names":false,"suffix":""},{"dropping-particle":"","family":"Rack","given":"Philip D.","non-dropping-particle":"","parse-names":false,"suffix":""}],"container-title":"Lab Chip","id":"ITEM-1","issue":"2","issued":{"date-parts":[["2012"]]},"page":"353-360","title":"Toward active-matrix lab-on-a-chip: programmable electrofluidic control enabled by arrayed oxide thin film transistors","type":"article-journal","volume":"12"},"uris":["http://www.mendeley.com/documents/?uuid=45a2ffb4-601e-4e88-b927-4b41d803ed03"]}],"mendeley":{"formattedCitation":"[10]","plainTextFormattedCitation":"[10]","previouslyFormattedCitation":"[10]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w:t>
      </w:r>
      <w:r w:rsidRPr="00F94C28">
        <w:rPr>
          <w:rFonts w:ascii="Times New Roman" w:hAnsi="Times New Roman" w:cs="Times New Roman"/>
        </w:rPr>
        <w:fldChar w:fldCharType="end"/>
      </w:r>
      <w:r w:rsidRPr="00F94C28">
        <w:rPr>
          <w:rFonts w:ascii="Times New Roman" w:hAnsi="Times New Roman" w:cs="Times New Roman"/>
        </w:rPr>
        <w:t xml:space="preserve">, a 5x5 AM electrowetting array (Figure </w:t>
      </w:r>
      <w:r w:rsidR="00DD6291" w:rsidRPr="00F94C28">
        <w:rPr>
          <w:rFonts w:ascii="Times New Roman" w:hAnsi="Times New Roman" w:cs="Times New Roman"/>
        </w:rPr>
        <w:t>1.7</w:t>
      </w:r>
      <w:r w:rsidRPr="00F94C28">
        <w:rPr>
          <w:rFonts w:ascii="Times New Roman" w:hAnsi="Times New Roman" w:cs="Times New Roman"/>
        </w:rPr>
        <w:t xml:space="preserve">) was fabricated using thin film techniques, and low voltage electrowetting of ink was demonstrated. Electrical analysis of electrowetting signals was also conducted, and the optimal pulsing frequency and pulse width for effective AM electrowetting was determined based on the electrical properties of the TFT driving the pixels, the material type and thickness of the inter-dielectric layer, and applied gate voltage. A similar, but much larger scale device was developed by B. Hadwen et. al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{"citationItems":[{"id":"ITEM-1","itemData":{"DOI":"10.1039/c2lc40273d","ISBN":"1473-0197","ISSN":"1473-0197","PMID":"22785575","abstract":"We describe a new device concept for digital microfluidics, based on an active matrix electrowetting on dielectric (AM-EWOD) device. A conventional EWOD device is limited by the number of electrical connections that can be made practically, which restricts the number and type of droplet operations. In an AM-EWOD, the patterned electrodes of a conventional EWOD device are replaced by a thin film transistor (TFT) array, as found in a liquid crystal display (LCD), facilitating independent control of each electrode. The arrays can have many thousand individually addressable electrodes, are fully reconfigurable and can be programmed to support multiple simultaneous operations. Each element is 210 μm × 210 μm in size and contains a circuit that measures the electrical impedance of the liquid above it. This is used to determine the presence and size of a droplet, a method that can improve assay reliability and accuracy. This sensor provides feedback, error detection and closed loop control of an assay sequence. We describe the design, fabrication and testing of a 64 × 64 format AM-EWOD device with impedance sensor functionality. A colorimetric assay is implemented on the device and used to measure glucose in human blood serum. Results are compared with the same assay performed on a microtitre plate.","author":[{"dropping-particle":"","family":"Hadwen","given":"B.","non-dropping-particle":"","parse-names":false,"suffix":""},{"dropping-particle":"","family":"Broder","given":"G. R.","non-dropping-particle":"","parse-names":false,"suffix":""},{"dropping-particle":"","family":"Morganti","given":"D.","non-dropping-particle":"","parse-names":false,"suffix":""},{"dropping-particle":"","family":"Jacobs","given":"A.","non-dropping-particle":"","parse-names":false,"suffix":""},{"dropping-particle":"","family":"Brown","given":"C.","non-dropping-particle":"","parse-names":false,"suffix":""},{"dropping-particle":"","family":"Hector","given":"J. R.","non-dropping-particle":"","parse-names":false,"suffix":""},{"dropping-particle":"","family":"Kubota","given":"Y.","non-dropping-particle":"","parse-names":false,"suffix":""},{"dropping-particle":"","family":"Morgan","given":"H.","non-dropping-particle":"","parse-names":false,"suffix":""}],"container-title":"Lab on a Chip","id":"ITEM-1","issue":"18","issued":{"date-parts":[["2012"]]},"page":"3305","title":"Programmable large area digital microfluidic array with integrated droplet sensing for bioassays","type":"article-journal","volume":"12"},"uris":["http://www.mendeley.com/documents/?uuid=8eb42854-c19d-463a-ac86-85b5bc52e254","http://www.mendeley.com/documents/?uuid=e0d20be2-3f65-4b2a-a8d7-f2ca9a525622"]}],"mendeley":{"formattedCitation":"[29]","plainTextFormattedCitation":"[29]","previouslyFormattedCitation":"[29]"},"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[29]</w:t>
      </w:r>
      <w:r w:rsidRPr="00F94C28">
        <w:rPr>
          <w:rFonts w:ascii="Times New Roman" w:hAnsi="Times New Roman" w:cs="Times New Roman"/>
        </w:rPr>
        <w:fldChar w:fldCharType="end"/>
      </w:r>
      <w:r w:rsidRPr="00F94C28">
        <w:rPr>
          <w:rFonts w:ascii="Times New Roman" w:hAnsi="Times New Roman" w:cs="Times New Roman"/>
        </w:rPr>
        <w:t xml:space="preserve">, where are 64x64 AM EWOD platform was used to perform actuation, splitting/merging, mixing, and impedance measurement of biological assays (Figure </w:t>
      </w:r>
      <w:r w:rsidR="00DD6291" w:rsidRPr="00F94C28">
        <w:rPr>
          <w:rFonts w:ascii="Times New Roman" w:hAnsi="Times New Roman" w:cs="Times New Roman"/>
        </w:rPr>
        <w:t>1.8</w:t>
      </w:r>
      <w:r w:rsidRPr="00F94C28">
        <w:rPr>
          <w:rFonts w:ascii="Times New Roman" w:hAnsi="Times New Roman" w:cs="Times New Roman"/>
        </w:rPr>
        <w:t xml:space="preserve">). AM electrowetting has also been used for driving liquid crystal displays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Aubert","given":"Jo","non-dropping-particle":"","parse-names":false,"suffix":""},{"dropping-particle":"","family":"Bergeron","given":"Nicolas","non-dropping-particle":"","parse-names":false,"suffix":""},{"dropping-particle":"","family":"Vermeulen","given":"Paul","non-dropping-particle":"","parse-names":false,"suffix":""}],"id":"ITEM-1","issued":{"date-parts":[["2010"]]},"page":"317-325","title":"Transmissive electrowetting-based displays for portable multimedia devices","type":"article-journal"},"uris":["http://www.mendeley.com/documents/?uuid=5fb93049-271b-4dae-8504-ad22c89f680b","http://www.mendeley.com/documents/?uuid=bf6bb1fb-0bab-45c3-915d-147722b8098f"]}],"mendeley":{"formattedCitation":"[30]","plainTextFormattedCitation":"[30]","previouslyFormattedCitation":"[30]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[30]</w:t>
      </w:r>
      <w:r w:rsidRPr="00F94C28">
        <w:rPr>
          <w:rFonts w:ascii="Times New Roman" w:hAnsi="Times New Roman" w:cs="Times New Roman"/>
        </w:rPr>
        <w:fldChar w:fldCharType="end"/>
      </w:r>
      <w:r w:rsidRPr="00F94C28">
        <w:rPr>
          <w:rFonts w:ascii="Times New Roman" w:hAnsi="Times New Roman" w:cs="Times New Roman"/>
        </w:rPr>
        <w:t xml:space="preserve">. </w:t>
      </w:r>
    </w:p>
    <w:p w14:paraId="0BBC3418" w14:textId="4E273F2E" w:rsidR="00A61CC2" w:rsidRPr="00F94C28" w:rsidRDefault="00A61CC2">
      <w:pPr>
        <w:spacing w:line="480" w:lineRule="auto"/>
        <w:ind w:firstLine="360"/>
        <w:rPr>
          <w:rFonts w:ascii="Times New Roman" w:hAnsi="Times New Roman" w:cs="Times New Roman"/>
        </w:rPr>
      </w:pPr>
    </w:p>
    <w:p w14:paraId="52AFA5F8" w14:textId="77777777" w:rsidR="00A61CC2" w:rsidRPr="00F94C28" w:rsidRDefault="00A61CC2">
      <w:pPr>
        <w:spacing w:line="480" w:lineRule="auto"/>
        <w:ind w:firstLine="360"/>
        <w:rPr>
          <w:rFonts w:ascii="Times New Roman" w:hAnsi="Times New Roman" w:cs="Times New Roman"/>
        </w:rPr>
      </w:pPr>
    </w:p>
    <w:p w14:paraId="45A0546A" w14:textId="77777777" w:rsidR="00A7023F" w:rsidRPr="00F94C28" w:rsidRDefault="00A7023F">
      <w:pPr>
        <w:pStyle w:val="ListParagraph"/>
        <w:spacing w:line="480" w:lineRule="auto"/>
        <w:ind w:left="360"/>
        <w:jc w:val="center"/>
        <w:rPr>
          <w:rFonts w:ascii="Times New Roman" w:hAnsi="Times New Roman" w:cs="Times New Roman"/>
        </w:rPr>
      </w:pPr>
      <w:r w:rsidRPr="00F94C28">
        <w:rPr>
          <w:rFonts w:ascii="Times New Roman" w:hAnsi="Times New Roman" w:cs="Times New Roman"/>
          <w:noProof/>
        </w:rPr>
        <w:drawing>
          <wp:inline distT="0" distB="0" distL="0" distR="0" wp14:anchorId="00B3C55A" wp14:editId="7958BE96">
            <wp:extent cx="2246211" cy="160062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00818" cy="1639532"/>
                    </a:xfrm>
                    <a:prstGeom prst="rect">
                      <a:avLst/>
                    </a:prstGeom>
                    <a:noFill/>
                    <a:ln>
                      <a:noFill/>
                    </a:ln>
                  </pic:spPr>
                </pic:pic>
              </a:graphicData>
            </a:graphic>
          </wp:inline>
        </w:drawing>
      </w:r>
    </w:p>
    <w:p w14:paraId="32D34345" w14:textId="77777777" w:rsidR="00A7023F" w:rsidRPr="00F94C28" w:rsidRDefault="00A7023F">
      <w:pPr>
        <w:pStyle w:val="ListParagraph"/>
        <w:spacing w:line="480" w:lineRule="auto"/>
        <w:ind w:left="360"/>
        <w:rPr>
          <w:rFonts w:ascii="Times New Roman" w:hAnsi="Times New Roman" w:cs="Times New Roman"/>
        </w:rPr>
      </w:pPr>
    </w:p>
    <w:p w14:paraId="5EF15182" w14:textId="197106A3" w:rsidR="007B661F" w:rsidRPr="00F94C28" w:rsidRDefault="00A7023F" w:rsidP="00A61CC2">
      <w:pPr>
        <w:spacing w:line="480" w:lineRule="auto"/>
        <w:jc w:val="center"/>
        <w:rPr>
          <w:rFonts w:ascii="Times New Roman" w:hAnsi="Times New Roman" w:cs="Times New Roman"/>
        </w:rPr>
      </w:pPr>
      <w:bookmarkStart w:id="15" w:name="_Toc43820419"/>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7</w:t>
      </w:r>
      <w:r w:rsidRPr="00F94C28">
        <w:rPr>
          <w:rFonts w:ascii="Times New Roman" w:hAnsi="Times New Roman" w:cs="Times New Roman"/>
          <w:noProof/>
        </w:rPr>
        <w:fldChar w:fldCharType="end"/>
      </w:r>
      <w:r w:rsidRPr="00F94C28">
        <w:rPr>
          <w:rFonts w:ascii="Times New Roman" w:hAnsi="Times New Roman" w:cs="Times New Roman"/>
        </w:rPr>
        <w:t xml:space="preserve">: Schematic and cross-section of a 5x5 Active Matrix (AM) electrofludic device. In this device, each electrowetting pixel is controlled by a thin film transistor (TFT), which allows 25 pixels to be driven using only 10 electrodes. Reproduced from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{"citationItems":[{"id":"ITEM-1","itemData":{"DOI":"10.1039/C1LC20851A","ISBN":"1473-0189 (Electronic)\\n1473-0189 (Linking)","ISSN":"1473-0197","PMID":"22134753","abstract":"Agile micro- and nano-fluidic control is critical to numerous life science and chemical science synthesis as well as kinetic and thermodynamic studies. To this end, we have demonstrated the use of thin film transistor arrays as an active matrix addressing method to control an electrofluidic array. Because the active matrix method minimizes the number of control lines necessary (m + n lines for the m×n element array), the active matrix addressing method integrated with an electrofluidic platform can be a significant breakthrough for complex electrofluidic arrays (increased size or resolution) with enhanced function, agility and programmability. An amorphous indium gallium zinc oxide (a-IGZO) semiconductor active layer is used because of its high mobility of 1-15 cm(2) V(-1) s(-1), low-temperature processing and transparency for potential spectroscopy and imaging. Several electrofluidic functionalities are demonstrated using a simple 2 × 5 electrode array connected to a 2 × 5 IGZO thin film transistor array with the semiconductor channel width of 50 μm and mobility of 6.3 cm(2) V(-1) s(-1). Additionally, using the TFT device characteristics, active matrix addressing schemes are discussed as the geometry of the electrode array can be tailored to act as a storage capacitor element. Finally, requisite material and device parameters are discussed in context with a VGA scale active matrix addressed electrofluidic platform.","author":[{"dropping-particle":"","family":"Noh","given":"Joo Hyon","non-dropping-particle":"","parse-names":false,"suffix":""},{"dropping-particle":"","family":"Noh","given":"Jiyong","non-dropping-particle":"","parse-names":false,"suffix":""},{"dropping-particle":"","family":"Kreit","given":"Eric","non-dropping-particle":"","parse-names":false,"suffix":""},{"dropping-particle":"","family":"Heikenfeld","given":"Jason","non-dropping-particle":"","parse-names":false,"suffix":""},{"dropping-particle":"","family":"Rack","given":"Philip D.","non-dropping-particle":"","parse-names":false,"suffix":""}],"container-title":"Lab Chip","id":"ITEM-1","issue":"2","issued":{"date-parts":[["2012"]]},"page":"353-360","title":"Toward active-matrix lab-on-a-chip: programmable electrofluidic control enabled by arrayed oxide thin film transistors","type":"article-journal","volume":"12"},"uris":["http://www.mendeley.com/documents/?uuid=45a2ffb4-601e-4e88-b927-4b41d803ed03"]}],"mendeley":{"formattedCitation":"[10]","plainTextFormattedCitation":"[10]","previouslyFormattedCitation":"[10]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w:t>
      </w:r>
      <w:r w:rsidRPr="00F94C28">
        <w:rPr>
          <w:rFonts w:ascii="Times New Roman" w:hAnsi="Times New Roman" w:cs="Times New Roman"/>
        </w:rPr>
        <w:fldChar w:fldCharType="end"/>
      </w:r>
      <w:r w:rsidRPr="00F94C28">
        <w:rPr>
          <w:rFonts w:ascii="Times New Roman" w:hAnsi="Times New Roman" w:cs="Times New Roman"/>
        </w:rPr>
        <w:t>.</w:t>
      </w:r>
      <w:bookmarkEnd w:id="15"/>
    </w:p>
    <w:p w14:paraId="148E3D40" w14:textId="77777777" w:rsidR="00A7023F" w:rsidRPr="00F94C28" w:rsidRDefault="00A7023F">
      <w:pPr>
        <w:pStyle w:val="ListParagraph"/>
        <w:spacing w:line="480" w:lineRule="auto"/>
        <w:ind w:left="360"/>
        <w:jc w:val="center"/>
        <w:rPr>
          <w:rFonts w:ascii="Times New Roman" w:hAnsi="Times New Roman" w:cs="Times New Roman"/>
          <w:b/>
        </w:rPr>
      </w:pPr>
      <w:r w:rsidRPr="00F94C28">
        <w:rPr>
          <w:rFonts w:ascii="Times New Roman" w:hAnsi="Times New Roman" w:cs="Times New Roman"/>
          <w:noProof/>
        </w:rPr>
        <w:lastRenderedPageBreak/>
        <w:drawing>
          <wp:inline distT="0" distB="0" distL="0" distR="0" wp14:anchorId="15EBF691" wp14:editId="2BD0DDE1">
            <wp:extent cx="1460500" cy="18730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76368" cy="1893349"/>
                    </a:xfrm>
                    <a:prstGeom prst="rect">
                      <a:avLst/>
                    </a:prstGeom>
                    <a:noFill/>
                    <a:ln>
                      <a:noFill/>
                    </a:ln>
                  </pic:spPr>
                </pic:pic>
              </a:graphicData>
            </a:graphic>
          </wp:inline>
        </w:drawing>
      </w:r>
    </w:p>
    <w:p w14:paraId="2FD075C0" w14:textId="45F31C77" w:rsidR="00A7023F" w:rsidRPr="00F94C28" w:rsidRDefault="00A7023F">
      <w:pPr>
        <w:pStyle w:val="ListParagraph"/>
        <w:spacing w:line="480" w:lineRule="auto"/>
        <w:ind w:left="360"/>
        <w:jc w:val="center"/>
        <w:rPr>
          <w:rFonts w:ascii="Times New Roman" w:hAnsi="Times New Roman" w:cs="Times New Roman"/>
          <w:b/>
        </w:rPr>
      </w:pPr>
      <w:bookmarkStart w:id="16" w:name="_Toc43820420"/>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8</w:t>
      </w:r>
      <w:r w:rsidRPr="00F94C28">
        <w:rPr>
          <w:rFonts w:ascii="Times New Roman" w:hAnsi="Times New Roman" w:cs="Times New Roman"/>
          <w:noProof/>
        </w:rPr>
        <w:fldChar w:fldCharType="end"/>
      </w:r>
      <w:r w:rsidRPr="00F94C28">
        <w:rPr>
          <w:rFonts w:ascii="Times New Roman" w:hAnsi="Times New Roman" w:cs="Times New Roman"/>
          <w:b/>
        </w:rPr>
        <w:t>:</w:t>
      </w:r>
      <w:r w:rsidRPr="00F94C28">
        <w:rPr>
          <w:rFonts w:ascii="Times New Roman" w:hAnsi="Times New Roman" w:cs="Times New Roman"/>
        </w:rPr>
        <w:t xml:space="preserve"> Droplet manipulation on the device, showing the splitting of a PBS droplet (550 nL) containing 0.1% Tween 20. a) Images, arranged vertically, were taken approximately 0.5 s apart. b) The corresponding portion of the impedance sensor images. Reproduced from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{"citationItems":[{"id":"ITEM-1","itemData":{"DOI":"10.1039/c2lc40273d","ISBN":"1473-0197","ISSN":"1473-0197","PMID":"22785575","abstract":"We describe a new device concept for digital microfluidics, based on an active matrix electrowetting on dielectric (AM-EWOD) device. A conventional EWOD device is limited by the number of electrical connections that can be made practically, which restricts the number and type of droplet operations. In an AM-EWOD, the patterned electrodes of a conventional EWOD device are replaced by a thin film transistor (TFT) array, as found in a liquid crystal display (LCD), facilitating independent control of each electrode. The arrays can have many thousand individually addressable electrodes, are fully reconfigurable and can be programmed to support multiple simultaneous operations. Each element is 210 μm × 210 μm in size and contains a circuit that measures the electrical impedance of the liquid above it. This is used to determine the presence and size of a droplet, a method that can improve assay reliability and accuracy. This sensor provides feedback, error detection and closed loop control of an assay sequence. We describe the design, fabrication and testing of a 64 × 64 format AM-EWOD device with impedance sensor functionality. A colorimetric assay is implemented on the device and used to measure glucose in human blood serum. Results are compared with the same assay performed on a microtitre plate.","author":[{"dropping-particle":"","family":"Hadwen","given":"B.","non-dropping-particle":"","parse-names":false,"suffix":""},{"dropping-particle":"","family":"Broder","given":"G. R.","non-dropping-particle":"","parse-names":false,"suffix":""},{"dropping-particle":"","family":"Morganti","given":"D.","non-dropping-particle":"","parse-names":false,"suffix":""},{"dropping-particle":"","family":"Jacobs","given":"A.","non-dropping-particle":"","parse-names":false,"suffix":""},{"dropping-particle":"","family":"Brown","given":"C.","non-dropping-particle":"","parse-names":false,"suffix":""},{"dropping-particle":"","family":"Hector","given":"J. R.","non-dropping-particle":"","parse-names":false,"suffix":""},{"dropping-particle":"","family":"Kubota","given":"Y.","non-dropping-particle":"","parse-names":false,"suffix":""},{"dropping-particle":"","family":"Morgan","given":"H.","non-dropping-particle":"","parse-names":false,"suffix":""}],"container-title":"Lab on a Chip","id":"ITEM-1","issue":"18","issued":{"date-parts":[["2012"]]},"page":"3305","title":"Programmable large area digital microfluidic array with integrated droplet sensing for bioassays","type":"article-journal","volume":"12"},"uris":["http://www.mendeley.com/documents/?uuid=8eb42854-c19d-463a-ac86-85b5bc52e254","http://www.mendeley.com/documents/?uuid=e0d20be2-3f65-4b2a-a8d7-f2ca9a525622"]}],"mendeley":{"formattedCitation":"[29]","plainTextFormattedCitation":"[29]","previouslyFormattedCitation":"[29]"},"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[29]</w:t>
      </w:r>
      <w:r w:rsidRPr="00F94C28">
        <w:rPr>
          <w:rFonts w:ascii="Times New Roman" w:hAnsi="Times New Roman" w:cs="Times New Roman"/>
        </w:rPr>
        <w:fldChar w:fldCharType="end"/>
      </w:r>
      <w:r w:rsidRPr="00F94C28">
        <w:rPr>
          <w:rFonts w:ascii="Times New Roman" w:hAnsi="Times New Roman" w:cs="Times New Roman"/>
        </w:rPr>
        <w:t>.</w:t>
      </w:r>
      <w:bookmarkEnd w:id="16"/>
    </w:p>
    <w:p w14:paraId="6B4214BF" w14:textId="2018664C" w:rsidR="00A7023F" w:rsidRPr="00F94C28" w:rsidRDefault="00A7023F">
      <w:pPr>
        <w:spacing w:line="480" w:lineRule="auto"/>
        <w:rPr>
          <w:rFonts w:ascii="Times New Roman" w:eastAsiaTheme="minorEastAsia" w:hAnsi="Times New Roman" w:cs="Times New Roman"/>
          <w:iCs/>
        </w:rPr>
      </w:pPr>
    </w:p>
    <w:p w14:paraId="6319253C" w14:textId="77777777" w:rsidR="00A61CC2" w:rsidRPr="00F94C28" w:rsidRDefault="00A61CC2">
      <w:pPr>
        <w:spacing w:line="480" w:lineRule="auto"/>
        <w:rPr>
          <w:rFonts w:ascii="Times New Roman" w:eastAsiaTheme="minorEastAsia" w:hAnsi="Times New Roman" w:cs="Times New Roman"/>
          <w:iCs/>
        </w:rPr>
      </w:pPr>
    </w:p>
    <w:p w14:paraId="32B5BFC1" w14:textId="018A30AD" w:rsidR="007B661F" w:rsidRPr="00F94C28" w:rsidRDefault="00A7023F" w:rsidP="007B661F">
      <w:pPr>
        <w:pStyle w:val="Heading2"/>
        <w:rPr>
          <w:rFonts w:eastAsiaTheme="minorEastAsia"/>
        </w:rPr>
      </w:pPr>
      <w:bookmarkStart w:id="17" w:name="_Toc46396238"/>
      <w:r w:rsidRPr="00F94C28">
        <w:rPr>
          <w:rFonts w:eastAsiaTheme="minorEastAsia"/>
        </w:rPr>
        <w:t>Development of TFTs for Active Matrix Electrowetting Platform Application</w:t>
      </w:r>
      <w:bookmarkEnd w:id="17"/>
    </w:p>
    <w:p w14:paraId="7F495682" w14:textId="45C0D475" w:rsidR="00A7023F" w:rsidRPr="00F94C28" w:rsidRDefault="00A7023F" w:rsidP="00543BFF">
      <w:pPr>
        <w:spacing w:line="480" w:lineRule="auto"/>
        <w:ind w:firstLine="360"/>
        <w:rPr>
          <w:rFonts w:ascii="Times New Roman" w:eastAsiaTheme="minorEastAsia" w:hAnsi="Times New Roman" w:cs="Times New Roman"/>
          <w:iCs/>
        </w:rPr>
      </w:pPr>
      <w:r w:rsidRPr="00F94C28">
        <w:rPr>
          <w:rFonts w:ascii="Times New Roman" w:eastAsiaTheme="minorEastAsia" w:hAnsi="Times New Roman" w:cs="Times New Roman"/>
          <w:iCs/>
        </w:rPr>
        <w:t xml:space="preserve">For the application of TFTs in active matrix (AM) electrowetting, one of the most important factors to consider in the development of a TFT is its behavior as a series resistor in a voltage divider circuit (Figure </w:t>
      </w:r>
      <w:r w:rsidR="00DD6291" w:rsidRPr="00F94C28">
        <w:rPr>
          <w:rFonts w:ascii="Times New Roman" w:eastAsiaTheme="minorEastAsia" w:hAnsi="Times New Roman" w:cs="Times New Roman"/>
          <w:iCs/>
        </w:rPr>
        <w:t>1.9</w:t>
      </w:r>
      <w:r w:rsidRPr="00F94C28">
        <w:rPr>
          <w:rFonts w:ascii="Times New Roman" w:eastAsiaTheme="minorEastAsia" w:hAnsi="Times New Roman" w:cs="Times New Roman"/>
          <w:iCs/>
        </w:rPr>
        <w:t xml:space="preserve">). During the addressing of an AM electrowetting pixel, a pulsed voltage is applied across the source electrode of the desired pixel to be addressed. If this pulse is synchronized with a pulsed voltage across the gate electrode, then the pixel is turned “on,” and the voltage is dropped across the drain electrode, or the “pixel.” If, however, the source and gate voltages pulses are not in sync, then the pixel  remains “off,” and the voltage is dropped across the TFT. This total </w:t>
      </w:r>
      <w:r w:rsidRPr="00F94C28">
        <w:rPr>
          <w:rFonts w:ascii="Times New Roman" w:eastAsiaTheme="minorEastAsia" w:hAnsi="Times New Roman" w:cs="Times New Roman"/>
          <w:iCs/>
        </w:rPr>
        <w:lastRenderedPageBreak/>
        <w:t xml:space="preserve">resistance of the two series resistors is dependent on the resistance of both the TFT and the pixel, </w:t>
      </w:r>
    </w:p>
    <w:p w14:paraId="3B88BEAD" w14:textId="77777777" w:rsidR="00A7023F" w:rsidRPr="00F94C28" w:rsidRDefault="003141A8" w:rsidP="00543BFF">
      <w:pPr>
        <w:spacing w:line="480" w:lineRule="auto"/>
        <w:ind w:firstLine="360"/>
        <w:rPr>
          <w:rFonts w:ascii="Times New Roman" w:eastAsiaTheme="minorEastAsia" w:hAnsi="Times New Roman" w:cs="Times New Roman"/>
          <w:iCs/>
        </w:rPr>
      </w:pPr>
      <m:oMathPara>
        <m:oMath>
          <m:sSub>
            <m:sSubPr>
              <m:ctrlPr>
                <w:rPr>
                  <w:rFonts w:ascii="Cambria Math" w:eastAsiaTheme="minorEastAsia" w:hAnsi="Cambria Math" w:cs="Times New Roman"/>
                  <w:i/>
                  <w:iCs/>
                </w:rPr>
              </m:ctrlPr>
            </m:sSubPr>
            <m:e>
              <m:r>
                <w:rPr>
                  <w:rFonts w:ascii="Cambria Math" w:eastAsiaTheme="minorEastAsia" w:hAnsi="Cambria Math" w:cs="Times New Roman"/>
                </w:rPr>
                <m:t>R</m:t>
              </m:r>
            </m:e>
            <m:sub>
              <m:r>
                <w:rPr>
                  <w:rFonts w:ascii="Cambria Math" w:eastAsiaTheme="minorEastAsia" w:hAnsi="Cambria Math" w:cs="Times New Roman"/>
                </w:rPr>
                <m:t>Total</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R</m:t>
              </m:r>
            </m:e>
            <m:sub>
              <m:r>
                <w:rPr>
                  <w:rFonts w:ascii="Cambria Math" w:eastAsiaTheme="minorEastAsia" w:hAnsi="Cambria Math" w:cs="Times New Roman"/>
                </w:rPr>
                <m:t>TFT</m:t>
              </m:r>
            </m:sub>
          </m:sSub>
          <m:r>
            <w:rPr>
              <w:rFonts w:ascii="Cambria Math" w:eastAsiaTheme="minorEastAsia" w:hAnsi="Cambria Math" w:cs="Times New Roman"/>
            </w:rPr>
            <m:t xml:space="preserve">+ </m:t>
          </m:r>
          <m:sSub>
            <m:sSubPr>
              <m:ctrlPr>
                <w:rPr>
                  <w:rFonts w:ascii="Cambria Math" w:eastAsiaTheme="minorEastAsia" w:hAnsi="Cambria Math" w:cs="Times New Roman"/>
                  <w:i/>
                  <w:iCs/>
                </w:rPr>
              </m:ctrlPr>
            </m:sSubPr>
            <m:e>
              <m:r>
                <w:rPr>
                  <w:rFonts w:ascii="Cambria Math" w:eastAsiaTheme="minorEastAsia" w:hAnsi="Cambria Math" w:cs="Times New Roman"/>
                </w:rPr>
                <m:t>R</m:t>
              </m:r>
            </m:e>
            <m:sub>
              <m:r>
                <w:rPr>
                  <w:rFonts w:ascii="Cambria Math" w:eastAsiaTheme="minorEastAsia" w:hAnsi="Cambria Math" w:cs="Times New Roman"/>
                </w:rPr>
                <m:t>Pixel</m:t>
              </m:r>
            </m:sub>
          </m:sSub>
          <m:r>
            <w:rPr>
              <w:rFonts w:ascii="Cambria Math" w:eastAsiaTheme="minorEastAsia" w:hAnsi="Cambria Math" w:cs="Times New Roman"/>
            </w:rPr>
            <m:t>.</m:t>
          </m:r>
        </m:oMath>
      </m:oMathPara>
    </w:p>
    <w:p w14:paraId="0807B9A9" w14:textId="77777777" w:rsidR="00A7023F" w:rsidRPr="00F94C28" w:rsidRDefault="00A7023F">
      <w:pPr>
        <w:spacing w:line="480" w:lineRule="auto"/>
        <w:ind w:firstLine="360"/>
        <w:rPr>
          <w:rFonts w:ascii="Times New Roman" w:eastAsiaTheme="minorEastAsia" w:hAnsi="Times New Roman" w:cs="Times New Roman"/>
          <w:iCs/>
        </w:rPr>
      </w:pPr>
      <w:r w:rsidRPr="00F94C28">
        <w:rPr>
          <w:rFonts w:ascii="Times New Roman" w:eastAsiaTheme="minorEastAsia" w:hAnsi="Times New Roman" w:cs="Times New Roman"/>
          <w:iCs/>
        </w:rPr>
        <w:t>Here, R</w:t>
      </w:r>
      <w:r w:rsidRPr="00F94C28">
        <w:rPr>
          <w:rFonts w:ascii="Times New Roman" w:eastAsiaTheme="minorEastAsia" w:hAnsi="Times New Roman" w:cs="Times New Roman"/>
          <w:iCs/>
          <w:vertAlign w:val="subscript"/>
        </w:rPr>
        <w:t>TFT</w:t>
      </w:r>
      <w:r w:rsidRPr="00F94C28">
        <w:rPr>
          <w:rFonts w:ascii="Times New Roman" w:eastAsiaTheme="minorEastAsia" w:hAnsi="Times New Roman" w:cs="Times New Roman"/>
          <w:iCs/>
        </w:rPr>
        <w:t xml:space="preserve"> has two states, R</w:t>
      </w:r>
      <w:r w:rsidRPr="00F94C28">
        <w:rPr>
          <w:rFonts w:ascii="Times New Roman" w:eastAsiaTheme="minorEastAsia" w:hAnsi="Times New Roman" w:cs="Times New Roman"/>
          <w:iCs/>
          <w:vertAlign w:val="subscript"/>
        </w:rPr>
        <w:t>ON</w:t>
      </w:r>
      <w:r w:rsidRPr="00F94C28">
        <w:rPr>
          <w:rFonts w:ascii="Times New Roman" w:eastAsiaTheme="minorEastAsia" w:hAnsi="Times New Roman" w:cs="Times New Roman"/>
          <w:iCs/>
        </w:rPr>
        <w:t xml:space="preserve"> and R</w:t>
      </w:r>
      <w:r w:rsidRPr="00F94C28">
        <w:rPr>
          <w:rFonts w:ascii="Times New Roman" w:eastAsiaTheme="minorEastAsia" w:hAnsi="Times New Roman" w:cs="Times New Roman"/>
          <w:iCs/>
          <w:vertAlign w:val="subscript"/>
        </w:rPr>
        <w:t>OFF</w:t>
      </w:r>
      <w:r w:rsidRPr="00F94C28">
        <w:rPr>
          <w:rFonts w:ascii="Times New Roman" w:eastAsiaTheme="minorEastAsia" w:hAnsi="Times New Roman" w:cs="Times New Roman"/>
          <w:iCs/>
        </w:rPr>
        <w:t>, corresponding to a pixel being turned on and off, respectively, and the voltage applied across the two series resistors will be dropped across the resistor with higher resistance. This voltage drop can be calculated by taking the applied voltage (V</w:t>
      </w:r>
      <w:r w:rsidRPr="00F94C28">
        <w:rPr>
          <w:rFonts w:ascii="Times New Roman" w:eastAsiaTheme="minorEastAsia" w:hAnsi="Times New Roman" w:cs="Times New Roman"/>
          <w:iCs/>
          <w:vertAlign w:val="subscript"/>
        </w:rPr>
        <w:t>DS</w:t>
      </w:r>
      <w:r w:rsidRPr="00F94C28">
        <w:rPr>
          <w:rFonts w:ascii="Times New Roman" w:eastAsiaTheme="minorEastAsia" w:hAnsi="Times New Roman" w:cs="Times New Roman"/>
          <w:iCs/>
        </w:rPr>
        <w:t>) and multiplying it by the resistance ratio of the TFT to the total resistance, R</w:t>
      </w:r>
      <w:r w:rsidRPr="00F94C28">
        <w:rPr>
          <w:rFonts w:ascii="Times New Roman" w:eastAsiaTheme="minorEastAsia" w:hAnsi="Times New Roman" w:cs="Times New Roman"/>
          <w:iCs/>
          <w:vertAlign w:val="subscript"/>
        </w:rPr>
        <w:t>Total</w:t>
      </w:r>
      <w:r w:rsidRPr="00F94C28">
        <w:rPr>
          <w:rFonts w:ascii="Times New Roman" w:eastAsiaTheme="minorEastAsia" w:hAnsi="Times New Roman" w:cs="Times New Roman"/>
          <w:iCs/>
        </w:rPr>
        <w:t>. For example, the voltage drop across the TFT in the on state is given by the equation</w:t>
      </w:r>
    </w:p>
    <w:p w14:paraId="2B6A2E76" w14:textId="77777777" w:rsidR="00A7023F" w:rsidRPr="00F94C28" w:rsidRDefault="00A7023F">
      <w:pPr>
        <w:spacing w:line="480" w:lineRule="auto"/>
        <w:ind w:firstLine="360"/>
        <w:jc w:val="center"/>
        <w:rPr>
          <w:rFonts w:ascii="Times New Roman" w:eastAsiaTheme="minorEastAsia" w:hAnsi="Times New Roman" w:cs="Times New Roman"/>
          <w:iCs/>
        </w:rPr>
      </w:pPr>
      <m:oMath>
        <m:r>
          <w:rPr>
            <w:rFonts w:ascii="Cambria Math" w:eastAsiaTheme="minorEastAsia" w:hAnsi="Cambria Math" w:cs="Times New Roman"/>
          </w:rPr>
          <m:t>TFT Voltage Drop=</m:t>
        </m:r>
        <m:sSub>
          <m:sSubPr>
            <m:ctrlPr>
              <w:rPr>
                <w:rFonts w:ascii="Cambria Math" w:eastAsiaTheme="minorEastAsia" w:hAnsi="Cambria Math" w:cs="Times New Roman"/>
                <w:i/>
                <w:iCs/>
              </w:rPr>
            </m:ctrlPr>
          </m:sSubPr>
          <m:e>
            <m:r>
              <w:rPr>
                <w:rFonts w:ascii="Cambria Math" w:eastAsiaTheme="minorEastAsia" w:hAnsi="Cambria Math" w:cs="Times New Roman"/>
              </w:rPr>
              <m:t>V</m:t>
            </m:r>
          </m:e>
          <m:sub>
            <m:r>
              <w:rPr>
                <w:rFonts w:ascii="Cambria Math" w:eastAsiaTheme="minorEastAsia" w:hAnsi="Cambria Math" w:cs="Times New Roman"/>
              </w:rPr>
              <m:t>D</m:t>
            </m:r>
          </m:sub>
        </m:sSub>
        <m:r>
          <w:rPr>
            <w:rFonts w:ascii="Cambria Math" w:eastAsiaTheme="minorEastAsia" w:hAnsi="Cambria Math" w:cs="Times New Roman"/>
          </w:rPr>
          <m:t>*</m:t>
        </m:r>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R</m:t>
                </m:r>
              </m:e>
              <m:sub>
                <m:r>
                  <w:rPr>
                    <w:rFonts w:ascii="Cambria Math" w:eastAsiaTheme="minorEastAsia" w:hAnsi="Cambria Math" w:cs="Times New Roman"/>
                  </w:rPr>
                  <m:t>TFT</m:t>
                </m:r>
              </m:sub>
            </m:sSub>
            <m:r>
              <w:rPr>
                <w:rFonts w:ascii="Cambria Math" w:eastAsiaTheme="minorEastAsia" w:hAnsi="Cambria Math" w:cs="Times New Roman"/>
              </w:rPr>
              <m:t xml:space="preserve"> (on)</m:t>
            </m:r>
          </m:num>
          <m:den>
            <m:sSub>
              <m:sSubPr>
                <m:ctrlPr>
                  <w:rPr>
                    <w:rFonts w:ascii="Cambria Math" w:eastAsiaTheme="minorEastAsia" w:hAnsi="Cambria Math" w:cs="Times New Roman"/>
                    <w:i/>
                    <w:iCs/>
                  </w:rPr>
                </m:ctrlPr>
              </m:sSubPr>
              <m:e>
                <m:r>
                  <w:rPr>
                    <w:rFonts w:ascii="Cambria Math" w:eastAsiaTheme="minorEastAsia" w:hAnsi="Cambria Math" w:cs="Times New Roman"/>
                  </w:rPr>
                  <m:t>R</m:t>
                </m:r>
              </m:e>
              <m:sub>
                <m:r>
                  <w:rPr>
                    <w:rFonts w:ascii="Cambria Math" w:eastAsiaTheme="minorEastAsia" w:hAnsi="Cambria Math" w:cs="Times New Roman"/>
                  </w:rPr>
                  <m:t>Total</m:t>
                </m:r>
              </m:sub>
            </m:sSub>
          </m:den>
        </m:f>
      </m:oMath>
      <w:r w:rsidRPr="00F94C28">
        <w:rPr>
          <w:rFonts w:ascii="Times New Roman" w:eastAsiaTheme="minorEastAsia" w:hAnsi="Times New Roman" w:cs="Times New Roman"/>
          <w:iCs/>
        </w:rPr>
        <w:t>.</w:t>
      </w:r>
    </w:p>
    <w:p w14:paraId="238522D6" w14:textId="79A2C79C" w:rsidR="00A7023F" w:rsidRPr="00F94C28" w:rsidRDefault="00A7023F">
      <w:pPr>
        <w:spacing w:line="480" w:lineRule="auto"/>
        <w:ind w:firstLine="360"/>
        <w:rPr>
          <w:rFonts w:ascii="Times New Roman" w:eastAsiaTheme="minorEastAsia" w:hAnsi="Times New Roman" w:cs="Times New Roman"/>
          <w:iCs/>
        </w:rPr>
      </w:pPr>
      <w:r w:rsidRPr="00F94C28">
        <w:rPr>
          <w:rFonts w:ascii="Times New Roman" w:eastAsiaTheme="minorEastAsia" w:hAnsi="Times New Roman" w:cs="Times New Roman"/>
          <w:iCs/>
        </w:rPr>
        <w:t>It is fundamental then that there be a clear distinction between the ON and OFF states at the pixel in order to promote electrowetting. In other words, the voltage applied across a TFT in the OFF state must be dropped across the TFT, and the voltage applied across a TFT in the ON state must be dropped across the electrowetting dielectric pixel. This can be achieved by modifying the electrical properties of the TFT such that the on and off state resistance envelope the electrowetting pixel resistance, namely through the materials selection and the active channel width/length ratio. In this dissertation, we focus on the development and improvement of both aIGZO and poly-Si as material selection, and how altering physical properties of these materials and devices affect their performance.</w:t>
      </w:r>
    </w:p>
    <w:p w14:paraId="74D09A0A" w14:textId="01B260E8" w:rsidR="00E30427" w:rsidRPr="00F94C28" w:rsidRDefault="00E30427">
      <w:pPr>
        <w:spacing w:line="480" w:lineRule="auto"/>
        <w:ind w:firstLine="360"/>
        <w:rPr>
          <w:rFonts w:ascii="Times New Roman" w:eastAsiaTheme="minorEastAsia" w:hAnsi="Times New Roman" w:cs="Times New Roman"/>
          <w:iCs/>
        </w:rPr>
      </w:pPr>
    </w:p>
    <w:p w14:paraId="333C4DB8" w14:textId="2B7E507B" w:rsidR="00E30427" w:rsidRPr="00F94C28" w:rsidRDefault="00E30427" w:rsidP="00E30427">
      <w:pPr>
        <w:spacing w:line="480" w:lineRule="auto"/>
        <w:ind w:firstLine="360"/>
        <w:rPr>
          <w:rFonts w:ascii="Times New Roman" w:eastAsiaTheme="minorEastAsia" w:hAnsi="Times New Roman" w:cs="Times New Roman"/>
          <w:iCs/>
        </w:rPr>
      </w:pPr>
    </w:p>
    <w:p w14:paraId="27E257DA" w14:textId="77777777" w:rsidR="00E30427" w:rsidRPr="00F94C28" w:rsidRDefault="00E30427">
      <w:pPr>
        <w:spacing w:line="480" w:lineRule="auto"/>
        <w:ind w:firstLine="360"/>
        <w:rPr>
          <w:rFonts w:ascii="Times New Roman" w:eastAsiaTheme="minorEastAsia" w:hAnsi="Times New Roman" w:cs="Times New Roman"/>
          <w:iCs/>
        </w:rPr>
      </w:pPr>
    </w:p>
    <w:p w14:paraId="45962789" w14:textId="77777777" w:rsidR="00A7023F" w:rsidRPr="00F94C28" w:rsidRDefault="00A7023F">
      <w:pPr>
        <w:spacing w:line="480" w:lineRule="auto"/>
        <w:jc w:val="center"/>
        <w:rPr>
          <w:rFonts w:ascii="Times New Roman" w:eastAsiaTheme="minorEastAsia" w:hAnsi="Times New Roman" w:cs="Times New Roman"/>
          <w:iCs/>
        </w:rPr>
      </w:pPr>
      <w:r w:rsidRPr="00F94C28">
        <w:rPr>
          <w:rFonts w:ascii="Times New Roman" w:eastAsiaTheme="minorEastAsia" w:hAnsi="Times New Roman" w:cs="Times New Roman"/>
          <w:iCs/>
          <w:noProof/>
        </w:rPr>
        <w:lastRenderedPageBreak/>
        <w:drawing>
          <wp:inline distT="0" distB="0" distL="0" distR="0" wp14:anchorId="0AAC14AC" wp14:editId="06A1BB74">
            <wp:extent cx="2406770" cy="156412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6687" r="5541"/>
                    <a:stretch/>
                  </pic:blipFill>
                  <pic:spPr bwMode="auto">
                    <a:xfrm>
                      <a:off x="0" y="0"/>
                      <a:ext cx="2459927" cy="1598667"/>
                    </a:xfrm>
                    <a:prstGeom prst="rect">
                      <a:avLst/>
                    </a:prstGeom>
                    <a:noFill/>
                    <a:ln>
                      <a:noFill/>
                    </a:ln>
                    <a:extLst>
                      <a:ext uri="{53640926-AAD7-44D8-BBD7-CCE9431645EC}">
                        <a14:shadowObscured xmlns:a14="http://schemas.microsoft.com/office/drawing/2010/main"/>
                      </a:ext>
                    </a:extLst>
                  </pic:spPr>
                </pic:pic>
              </a:graphicData>
            </a:graphic>
          </wp:inline>
        </w:drawing>
      </w:r>
    </w:p>
    <w:p w14:paraId="010F51B6" w14:textId="56B64E68" w:rsidR="00A7023F" w:rsidRPr="00F94C28" w:rsidRDefault="00A7023F" w:rsidP="00A61CC2">
      <w:pPr>
        <w:spacing w:line="480" w:lineRule="auto"/>
        <w:jc w:val="center"/>
        <w:rPr>
          <w:rFonts w:ascii="Times New Roman" w:eastAsiaTheme="minorEastAsia" w:hAnsi="Times New Roman" w:cs="Times New Roman"/>
          <w:iCs/>
        </w:rPr>
      </w:pPr>
      <w:bookmarkStart w:id="18" w:name="_Toc43820421"/>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9</w:t>
      </w:r>
      <w:r w:rsidRPr="00F94C28">
        <w:rPr>
          <w:rFonts w:ascii="Times New Roman" w:hAnsi="Times New Roman" w:cs="Times New Roman"/>
          <w:noProof/>
        </w:rPr>
        <w:fldChar w:fldCharType="end"/>
      </w:r>
      <w:r w:rsidRPr="00F94C28">
        <w:rPr>
          <w:rFonts w:ascii="Times New Roman" w:eastAsiaTheme="minorEastAsia" w:hAnsi="Times New Roman" w:cs="Times New Roman"/>
          <w:iCs/>
        </w:rPr>
        <w:t>: Series resistance in one AM electrowetting pixel, where the applied voltage (V) across a pixel is distributed between the resistance of the TFT (R</w:t>
      </w:r>
      <w:r w:rsidRPr="00F94C28">
        <w:rPr>
          <w:rFonts w:ascii="Times New Roman" w:eastAsiaTheme="minorEastAsia" w:hAnsi="Times New Roman" w:cs="Times New Roman"/>
          <w:iCs/>
          <w:vertAlign w:val="subscript"/>
        </w:rPr>
        <w:t>TFT</w:t>
      </w:r>
      <w:r w:rsidRPr="00F94C28">
        <w:rPr>
          <w:rFonts w:ascii="Times New Roman" w:eastAsiaTheme="minorEastAsia" w:hAnsi="Times New Roman" w:cs="Times New Roman"/>
          <w:iCs/>
        </w:rPr>
        <w:t>) and the resistance of the drain electrode of the pixel itself (R</w:t>
      </w:r>
      <w:r w:rsidRPr="00F94C28">
        <w:rPr>
          <w:rFonts w:ascii="Times New Roman" w:eastAsiaTheme="minorEastAsia" w:hAnsi="Times New Roman" w:cs="Times New Roman"/>
          <w:iCs/>
          <w:vertAlign w:val="subscript"/>
        </w:rPr>
        <w:t>Pixel</w:t>
      </w:r>
      <w:r w:rsidRPr="00F94C28">
        <w:rPr>
          <w:rFonts w:ascii="Times New Roman" w:eastAsiaTheme="minorEastAsia" w:hAnsi="Times New Roman" w:cs="Times New Roman"/>
          <w:iCs/>
        </w:rPr>
        <w:t>).</w:t>
      </w:r>
      <w:bookmarkEnd w:id="18"/>
      <w:r w:rsidRPr="00F94C28">
        <w:rPr>
          <w:rFonts w:ascii="Times New Roman" w:eastAsiaTheme="minorEastAsia" w:hAnsi="Times New Roman" w:cs="Times New Roman"/>
          <w:iCs/>
        </w:rPr>
        <w:t xml:space="preserve"> </w:t>
      </w:r>
    </w:p>
    <w:p w14:paraId="43BE5E33" w14:textId="2D7A13FF" w:rsidR="00A7023F" w:rsidRPr="00F94C28" w:rsidRDefault="00A7023F">
      <w:pPr>
        <w:spacing w:line="480" w:lineRule="auto"/>
        <w:jc w:val="center"/>
        <w:rPr>
          <w:rFonts w:ascii="Times New Roman" w:eastAsiaTheme="minorEastAsia" w:hAnsi="Times New Roman" w:cs="Times New Roman"/>
          <w:iCs/>
        </w:rPr>
      </w:pPr>
    </w:p>
    <w:p w14:paraId="120DFB45" w14:textId="77777777" w:rsidR="007B661F" w:rsidRPr="00F94C28" w:rsidRDefault="007B661F" w:rsidP="00E30427">
      <w:pPr>
        <w:spacing w:line="480" w:lineRule="auto"/>
        <w:rPr>
          <w:rFonts w:ascii="Times New Roman" w:eastAsiaTheme="minorEastAsia" w:hAnsi="Times New Roman" w:cs="Times New Roman"/>
          <w:iCs/>
        </w:rPr>
      </w:pPr>
    </w:p>
    <w:p w14:paraId="28A8B239" w14:textId="11F622FA" w:rsidR="00A7023F" w:rsidRPr="00F94C28" w:rsidRDefault="00A7023F" w:rsidP="007B661F">
      <w:pPr>
        <w:pStyle w:val="Heading2"/>
        <w:rPr>
          <w:rFonts w:eastAsiaTheme="minorEastAsia"/>
        </w:rPr>
      </w:pPr>
      <w:bookmarkStart w:id="19" w:name="_Toc46396239"/>
      <w:r w:rsidRPr="00F94C28">
        <w:rPr>
          <w:rFonts w:eastAsiaTheme="minorEastAsia"/>
        </w:rPr>
        <w:t>aIGZO TFT Materials Selection and Process Flow</w:t>
      </w:r>
      <w:bookmarkEnd w:id="19"/>
    </w:p>
    <w:p w14:paraId="63B40D01" w14:textId="0D78BBB4" w:rsidR="00A7023F" w:rsidRPr="00F94C28" w:rsidRDefault="00A7023F" w:rsidP="007B661F">
      <w:pPr>
        <w:spacing w:line="480" w:lineRule="auto"/>
        <w:ind w:firstLine="360"/>
        <w:rPr>
          <w:rFonts w:ascii="Times New Roman" w:eastAsiaTheme="minorEastAsia" w:hAnsi="Times New Roman" w:cs="Times New Roman"/>
          <w:iCs/>
        </w:rPr>
      </w:pPr>
      <w:r w:rsidRPr="00F94C28">
        <w:rPr>
          <w:rFonts w:ascii="Times New Roman" w:eastAsiaTheme="minorEastAsia" w:hAnsi="Times New Roman" w:cs="Times New Roman"/>
          <w:iCs/>
        </w:rPr>
        <w:t xml:space="preserve">For the fabrication of the aIGZO transistors, an inverted staggered bottom gate structure (Figure </w:t>
      </w:r>
      <w:r w:rsidR="00DD6291" w:rsidRPr="00F94C28">
        <w:rPr>
          <w:rFonts w:ascii="Times New Roman" w:eastAsiaTheme="minorEastAsia" w:hAnsi="Times New Roman" w:cs="Times New Roman"/>
          <w:iCs/>
        </w:rPr>
        <w:t>1.3</w:t>
      </w:r>
      <w:r w:rsidRPr="00F94C28">
        <w:rPr>
          <w:rFonts w:ascii="Times New Roman" w:eastAsiaTheme="minorEastAsia" w:hAnsi="Times New Roman" w:cs="Times New Roman"/>
          <w:iCs/>
        </w:rPr>
        <w:t xml:space="preserve">b) was chosen, and the devices were fabricated on 4” P/B &lt;1-0-0&gt; single side polished silicon wafers with a thermally grown 500 nm buffer oxide layer. Figure </w:t>
      </w:r>
      <w:r w:rsidR="00DD6291" w:rsidRPr="00F94C28">
        <w:rPr>
          <w:rFonts w:ascii="Times New Roman" w:eastAsiaTheme="minorEastAsia" w:hAnsi="Times New Roman" w:cs="Times New Roman"/>
          <w:iCs/>
        </w:rPr>
        <w:t>1.10</w:t>
      </w:r>
      <w:r w:rsidRPr="00F94C28">
        <w:rPr>
          <w:rFonts w:ascii="Times New Roman" w:eastAsiaTheme="minorEastAsia" w:hAnsi="Times New Roman" w:cs="Times New Roman"/>
          <w:iCs/>
        </w:rPr>
        <w:t xml:space="preserve"> and 1</w:t>
      </w:r>
      <w:r w:rsidR="00DD6291" w:rsidRPr="00F94C28">
        <w:rPr>
          <w:rFonts w:ascii="Times New Roman" w:eastAsiaTheme="minorEastAsia" w:hAnsi="Times New Roman" w:cs="Times New Roman"/>
          <w:iCs/>
        </w:rPr>
        <w:t>.11</w:t>
      </w:r>
      <w:r w:rsidRPr="00F94C28">
        <w:rPr>
          <w:rFonts w:ascii="Times New Roman" w:eastAsiaTheme="minorEastAsia" w:hAnsi="Times New Roman" w:cs="Times New Roman"/>
          <w:iCs/>
        </w:rPr>
        <w:t xml:space="preserve"> show a modeled cross-section of a fabricated TFT and finished device, respectively. </w:t>
      </w:r>
    </w:p>
    <w:p w14:paraId="49BE63C8" w14:textId="387C37D5" w:rsidR="00A7023F" w:rsidRPr="00F94C28" w:rsidRDefault="00A7023F" w:rsidP="007B661F">
      <w:pPr>
        <w:pStyle w:val="Heading3"/>
        <w:rPr>
          <w:rFonts w:eastAsiaTheme="minorEastAsia"/>
        </w:rPr>
      </w:pPr>
      <w:bookmarkStart w:id="20" w:name="_Toc46396240"/>
      <w:r w:rsidRPr="00F94C28">
        <w:rPr>
          <w:rFonts w:eastAsiaTheme="minorEastAsia"/>
        </w:rPr>
        <w:t>Bottom Gate</w:t>
      </w:r>
      <w:bookmarkEnd w:id="20"/>
    </w:p>
    <w:p w14:paraId="1076B4C2" w14:textId="77777777" w:rsidR="007B661F" w:rsidRPr="00F94C28" w:rsidRDefault="007B661F" w:rsidP="007B661F">
      <w:pPr>
        <w:rPr>
          <w:rFonts w:ascii="Times New Roman" w:eastAsiaTheme="minorEastAsia" w:hAnsi="Times New Roman" w:cs="Times New Roman"/>
        </w:rPr>
      </w:pPr>
    </w:p>
    <w:p w14:paraId="2806C800" w14:textId="2B2FBEEE" w:rsidR="00A7023F" w:rsidRPr="00F94C28" w:rsidRDefault="00A7023F" w:rsidP="00543BFF">
      <w:pPr>
        <w:spacing w:line="480" w:lineRule="auto"/>
        <w:ind w:firstLine="360"/>
        <w:rPr>
          <w:rFonts w:ascii="Times New Roman" w:eastAsiaTheme="minorEastAsia" w:hAnsi="Times New Roman" w:cs="Times New Roman"/>
          <w:iCs/>
        </w:rPr>
      </w:pPr>
      <w:r w:rsidRPr="00F94C28">
        <w:rPr>
          <w:rFonts w:ascii="Times New Roman" w:eastAsiaTheme="minorEastAsia" w:hAnsi="Times New Roman" w:cs="Times New Roman"/>
          <w:iCs/>
        </w:rPr>
        <w:t xml:space="preserve"> For the </w:t>
      </w:r>
      <w:r w:rsidR="00DD6291" w:rsidRPr="00F94C28">
        <w:rPr>
          <w:rFonts w:ascii="Times New Roman" w:eastAsiaTheme="minorEastAsia" w:hAnsi="Times New Roman" w:cs="Times New Roman"/>
          <w:iCs/>
        </w:rPr>
        <w:t xml:space="preserve">bottom </w:t>
      </w:r>
      <w:r w:rsidRPr="00F94C28">
        <w:rPr>
          <w:rFonts w:ascii="Times New Roman" w:eastAsiaTheme="minorEastAsia" w:hAnsi="Times New Roman" w:cs="Times New Roman"/>
          <w:iCs/>
        </w:rPr>
        <w:t xml:space="preserve">gate (Figure </w:t>
      </w:r>
      <w:r w:rsidR="00DD6291" w:rsidRPr="00F94C28">
        <w:rPr>
          <w:rFonts w:ascii="Times New Roman" w:eastAsiaTheme="minorEastAsia" w:hAnsi="Times New Roman" w:cs="Times New Roman"/>
          <w:iCs/>
        </w:rPr>
        <w:t>1.10</w:t>
      </w:r>
      <w:r w:rsidRPr="00F94C28">
        <w:rPr>
          <w:rFonts w:ascii="Times New Roman" w:eastAsiaTheme="minorEastAsia" w:hAnsi="Times New Roman" w:cs="Times New Roman"/>
          <w:iCs/>
        </w:rPr>
        <w:t xml:space="preserve">a), 150 nm of chromium was sublimated onto the wafer via electron-beam evaporation. Chromium was chosen as a suitable gate material due to its conductivity, thermal stability, and its high selectivity during fluorine plasma etching during via etching. Patterning of the chromium layer was achieved by optical </w:t>
      </w:r>
      <w:r w:rsidRPr="00F94C28">
        <w:rPr>
          <w:rFonts w:ascii="Times New Roman" w:eastAsiaTheme="minorEastAsia" w:hAnsi="Times New Roman" w:cs="Times New Roman"/>
          <w:iCs/>
        </w:rPr>
        <w:lastRenderedPageBreak/>
        <w:t>lithography and wet etching. For the deposition of the lithographic patterning layer, a photoresist primer was first spun onto the wafer at 3000 RPM for 45 seconds, followed by spin-coating of a positive photoresist SPR 2.1, also spun at 3000 RPM for 45 seconds. The wafer was then prebaked at 115 ⁰C for 60 seconds and allowed to cool. The wafer was then exposed at 90 mJ/cm</w:t>
      </w:r>
      <w:r w:rsidRPr="00F94C28">
        <w:rPr>
          <w:rFonts w:ascii="Times New Roman" w:eastAsiaTheme="minorEastAsia" w:hAnsi="Times New Roman" w:cs="Times New Roman"/>
          <w:iCs/>
          <w:vertAlign w:val="superscript"/>
        </w:rPr>
        <w:t>2</w:t>
      </w:r>
      <w:r w:rsidRPr="00F94C28">
        <w:rPr>
          <w:rFonts w:ascii="Times New Roman" w:eastAsiaTheme="minorEastAsia" w:hAnsi="Times New Roman" w:cs="Times New Roman"/>
          <w:iCs/>
        </w:rPr>
        <w:t xml:space="preserve"> (~3.2 seconds) through an optical chrome mask and post baked at 115⁰C for 60 seconds. After cooling, the wafer was developed in CD-26A for 60-90 seconds and inspected optically to ensure full development. This lithographic process is used multiple times throughout TFT fabrication and will be referred to as “patterned lithographically” to consolidate the process flow description. To wet etch the chrome, a diluted ceric ammonium nitrate and acetic acid mixture (22% Ce(NH</w:t>
      </w:r>
      <w:r w:rsidRPr="00F94C28">
        <w:rPr>
          <w:rFonts w:ascii="Times New Roman" w:eastAsiaTheme="minorEastAsia" w:hAnsi="Times New Roman" w:cs="Times New Roman"/>
          <w:iCs/>
          <w:vertAlign w:val="subscript"/>
        </w:rPr>
        <w:t>4</w:t>
      </w:r>
      <w:r w:rsidRPr="00F94C28">
        <w:rPr>
          <w:rFonts w:ascii="Times New Roman" w:eastAsiaTheme="minorEastAsia" w:hAnsi="Times New Roman" w:cs="Times New Roman"/>
          <w:iCs/>
        </w:rPr>
        <w:t>)</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(NO</w:t>
      </w:r>
      <w:r w:rsidRPr="00F94C28">
        <w:rPr>
          <w:rFonts w:ascii="Times New Roman" w:eastAsiaTheme="minorEastAsia" w:hAnsi="Times New Roman" w:cs="Times New Roman"/>
          <w:iCs/>
          <w:vertAlign w:val="subscript"/>
        </w:rPr>
        <w:t>3</w:t>
      </w:r>
      <w:r w:rsidRPr="00F94C28">
        <w:rPr>
          <w:rFonts w:ascii="Times New Roman" w:eastAsiaTheme="minorEastAsia" w:hAnsi="Times New Roman" w:cs="Times New Roman"/>
          <w:iCs/>
        </w:rPr>
        <w:t>)</w:t>
      </w:r>
      <w:r w:rsidRPr="00F94C28">
        <w:rPr>
          <w:rFonts w:ascii="Times New Roman" w:eastAsiaTheme="minorEastAsia" w:hAnsi="Times New Roman" w:cs="Times New Roman"/>
          <w:iCs/>
          <w:vertAlign w:val="subscript"/>
        </w:rPr>
        <w:t>6</w:t>
      </w:r>
      <w:r w:rsidRPr="00F94C28">
        <w:rPr>
          <w:rFonts w:ascii="Times New Roman" w:eastAsiaTheme="minorEastAsia" w:hAnsi="Times New Roman" w:cs="Times New Roman"/>
          <w:iCs/>
        </w:rPr>
        <w:t xml:space="preserve"> + 9% CH</w:t>
      </w:r>
      <w:r w:rsidRPr="00F94C28">
        <w:rPr>
          <w:rFonts w:ascii="Times New Roman" w:eastAsiaTheme="minorEastAsia" w:hAnsi="Times New Roman" w:cs="Times New Roman"/>
          <w:iCs/>
          <w:vertAlign w:val="subscript"/>
        </w:rPr>
        <w:t>3</w:t>
      </w:r>
      <w:r w:rsidRPr="00F94C28">
        <w:rPr>
          <w:rFonts w:ascii="Times New Roman" w:eastAsiaTheme="minorEastAsia" w:hAnsi="Times New Roman" w:cs="Times New Roman"/>
          <w:iCs/>
        </w:rPr>
        <w:t>COOH + 69% H</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O) was used, where the wafer was allowed to be fully immersed in the etchant until visibly fully etched (~3 minutes). Using a wet etch process is advantageous to a lift-off method for the bottom gate patterning as wet etching is an isotropic process, i.e., the etchant is non-directional. Because of this, sloped sidewalls were created, which allows for excellent step coverage of the gate dielectric and active layers. After the etchant was rinsed off, the wafer was sonicated in acetone for 5 minutes to strip the photoresist and clean the wafer. </w:t>
      </w:r>
    </w:p>
    <w:p w14:paraId="30463B48" w14:textId="64EA5553" w:rsidR="007B661F" w:rsidRPr="00F94C28" w:rsidRDefault="00A7023F" w:rsidP="007B661F">
      <w:pPr>
        <w:pStyle w:val="Heading3"/>
        <w:rPr>
          <w:rFonts w:eastAsiaTheme="minorEastAsia"/>
        </w:rPr>
      </w:pPr>
      <w:bookmarkStart w:id="21" w:name="_Toc46396241"/>
      <w:r w:rsidRPr="00F94C28">
        <w:rPr>
          <w:rFonts w:eastAsiaTheme="minorEastAsia"/>
        </w:rPr>
        <w:t>Gate Insulator</w:t>
      </w:r>
      <w:bookmarkEnd w:id="21"/>
    </w:p>
    <w:p w14:paraId="0CD837A8" w14:textId="77777777" w:rsidR="007B661F" w:rsidRPr="00F94C28" w:rsidRDefault="007B661F" w:rsidP="007B661F">
      <w:pPr>
        <w:rPr>
          <w:rFonts w:ascii="Times New Roman" w:eastAsiaTheme="minorEastAsia" w:hAnsi="Times New Roman" w:cs="Times New Roman"/>
        </w:rPr>
      </w:pPr>
    </w:p>
    <w:p w14:paraId="5BC01500" w14:textId="5DDBEE16" w:rsidR="00A7023F" w:rsidRPr="00F94C28" w:rsidRDefault="00A7023F" w:rsidP="007B661F">
      <w:pPr>
        <w:spacing w:line="480" w:lineRule="auto"/>
        <w:ind w:firstLine="720"/>
        <w:rPr>
          <w:rFonts w:ascii="Times New Roman" w:eastAsiaTheme="minorEastAsia" w:hAnsi="Times New Roman" w:cs="Times New Roman"/>
          <w:iCs/>
        </w:rPr>
      </w:pPr>
      <w:r w:rsidRPr="00F94C28">
        <w:rPr>
          <w:rFonts w:ascii="Times New Roman" w:eastAsiaTheme="minorEastAsia" w:hAnsi="Times New Roman" w:cs="Times New Roman"/>
          <w:iCs/>
        </w:rPr>
        <w:t>Silicon dioxide (SiO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was chosen as our gate dielectric material (Figure </w:t>
      </w:r>
      <w:r w:rsidR="00DD6291" w:rsidRPr="00F94C28">
        <w:rPr>
          <w:rFonts w:ascii="Times New Roman" w:eastAsiaTheme="minorEastAsia" w:hAnsi="Times New Roman" w:cs="Times New Roman"/>
          <w:iCs/>
        </w:rPr>
        <w:t>1.10</w:t>
      </w:r>
      <w:r w:rsidRPr="00F94C28">
        <w:rPr>
          <w:rFonts w:ascii="Times New Roman" w:eastAsiaTheme="minorEastAsia" w:hAnsi="Times New Roman" w:cs="Times New Roman"/>
          <w:iCs/>
        </w:rPr>
        <w:t xml:space="preserve">b), as it has been widely used in many TFT devices and has good electrical characteristics, and performs well as an aIGZO gate insulator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{"citationItems":[{"id":"ITEM-1","itemData":{"DOI":"10.1039/C1LC20851A","ISBN":"1473-0189 (Electronic)\\n1473-0189 (Linking)","ISSN":"1473-0197","PMID":"22134753","abstract":"Agile micro- and nano-fluidic control is critical to numerous life science and chemical science synthesis as well as kinetic and thermodynamic studies. To this end, we have demonstrated the use of thin film transistor arrays as an active matrix addressing method to control an electrofluidic array. Because the active matrix method minimizes the number of control lines necessary (m + n lines for the m×n element array), the active matrix addressing method integrated with an electrofluidic platform can be a significant breakthrough for complex electrofluidic arrays (increased size or resolution) with enhanced function, agility and programmability. An amorphous indium gallium zinc oxide (a-IGZO) semiconductor active layer is used because of its high mobility of 1-15 cm(2) V(-1) s(-1), low-temperature processing and transparency for potential spectroscopy and imaging. Several electrofluidic functionalities are demonstrated using a simple 2 × 5 electrode array connected to a 2 × 5 IGZO thin film transistor array with the semiconductor channel width of 50 μm and mobility of 6.3 cm(2) V(-1) s(-1). Additionally, using the TFT device characteristics, active matrix addressing schemes are discussed as the geometry of the electrode array can be tailored to act as a storage capacitor element. Finally, requisite material and device parameters are discussed in context with a VGA scale active matrix addressed electrofluidic platform.","author":[{"dropping-particle":"","family":"Noh","given":"Joo Hyon","non-dropping-particle":"","parse-names":false,"suffix":""},{"dropping-particle":"","family":"Noh","given":"Jiyong","non-dropping-particle":"","parse-names":false,"suffix":""},{"dropping-particle":"","family":"Kreit","given":"Eric","non-dropping-particle":"","parse-names":false,"suffix":""},{"dropping-particle":"","family":"Heikenfeld","given":"Jason","non-dropping-particle":"","parse-names":false,"suffix":""},{"dropping-particle":"","family":"Rack","given":"Philip D.","non-dropping-particle":"","parse-names":false,"suffix":""}],"container-title":"Lab Chip","id":"ITEM-1","issue":"2","issued":{"date-parts":[["2012"]]},"page":"353-360","title":"Toward active-matrix lab-on-a-chip: programmable electrofluidic control enabled by arrayed oxide thin film transistors","type":"article-journal","volume":"12"},"uris":["http://www.mendeley.com/documents/?uuid=45a2ffb4-601e-4e88-b927-4b41d803ed03"]},{"id":"ITEM-2","itemData":{"author":[{"dropping-particle":"","family":"Noh","given":"Jiyong","non-dropping-particle":"","parse-names":false,"suffix":""}],"id":"ITEM-2","issue":"May","issued":{"date-parts":[["2013"]]},"number-of-pages":"20-40","title":"New Application for Indium Gallium Zinc Oxide thin film transistors : A fully integrated Active Matrix Electrowetting Microfluidic Platform","type":"thesis"},"uris":["http://www.mendeley.com/documents/?uuid=f3ed6750-147b-4048-a6d8-4c4d84dadc5f","http://www.mendeley.com/documents/?uuid=50bc549a-632d-48a4-8ce6-f8067ee56b09"]}],"mendeley":{"formattedCitation":"[10], [15]","plainTextFormattedCitation":"[10], [15]","previouslyFormattedCitation":"[10], [15]"},"properties":{"noteIndex":0},"schema":"https://github.com/citation-style-language/schema/raw/master/csl-citation.json"}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[10], [15]</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For our devices, 100 nm of SiO</w:t>
      </w:r>
      <w:r w:rsidRPr="00F94C28">
        <w:rPr>
          <w:rFonts w:ascii="Times New Roman" w:eastAsiaTheme="minorEastAsia" w:hAnsi="Times New Roman" w:cs="Times New Roman"/>
          <w:iCs/>
          <w:vertAlign w:val="subscript"/>
        </w:rPr>
        <w:t xml:space="preserve">2 </w:t>
      </w:r>
      <w:r w:rsidRPr="00F94C28">
        <w:rPr>
          <w:rFonts w:ascii="Times New Roman" w:eastAsiaTheme="minorEastAsia" w:hAnsi="Times New Roman" w:cs="Times New Roman"/>
          <w:iCs/>
        </w:rPr>
        <w:t xml:space="preserve">was deposited via plasma enhanced chemical vapor deposition (PECVD) under the </w:t>
      </w:r>
      <w:r w:rsidRPr="00F94C28">
        <w:rPr>
          <w:rFonts w:ascii="Times New Roman" w:eastAsiaTheme="minorEastAsia" w:hAnsi="Times New Roman" w:cs="Times New Roman"/>
          <w:iCs/>
        </w:rPr>
        <w:lastRenderedPageBreak/>
        <w:t>following conditions: 1000mTorr working pressure, 20 W RF power, 350 ⁰C working temperature, and a gas flow of 5% SiH</w:t>
      </w:r>
      <w:r w:rsidRPr="00F94C28">
        <w:rPr>
          <w:rFonts w:ascii="Times New Roman" w:eastAsiaTheme="minorEastAsia" w:hAnsi="Times New Roman" w:cs="Times New Roman"/>
          <w:iCs/>
          <w:vertAlign w:val="subscript"/>
        </w:rPr>
        <w:t>4</w:t>
      </w:r>
      <w:r w:rsidRPr="00F94C28">
        <w:rPr>
          <w:rFonts w:ascii="Times New Roman" w:eastAsiaTheme="minorEastAsia" w:hAnsi="Times New Roman" w:cs="Times New Roman"/>
          <w:iCs/>
        </w:rPr>
        <w:t xml:space="preserve"> – Ar/N</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O (85/157 sccm). Under these conditions, deposition rate was calculated to be 69 nm/minute. While SiO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serves as the primary material chosen as a gate insulator, other materials (including Al</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O</w:t>
      </w:r>
      <w:r w:rsidRPr="00F94C28">
        <w:rPr>
          <w:rFonts w:ascii="Times New Roman" w:eastAsiaTheme="minorEastAsia" w:hAnsi="Times New Roman" w:cs="Times New Roman"/>
          <w:iCs/>
          <w:vertAlign w:val="subscript"/>
        </w:rPr>
        <w:t>3</w:t>
      </w:r>
      <w:r w:rsidRPr="00F94C28">
        <w:rPr>
          <w:rFonts w:ascii="Times New Roman" w:eastAsiaTheme="minorEastAsia" w:hAnsi="Times New Roman" w:cs="Times New Roman"/>
          <w:iCs/>
        </w:rPr>
        <w:t>, HfO2, and SiN</w:t>
      </w:r>
      <w:r w:rsidRPr="00F94C28">
        <w:rPr>
          <w:rFonts w:ascii="Times New Roman" w:eastAsiaTheme="minorEastAsia" w:hAnsi="Times New Roman" w:cs="Times New Roman"/>
          <w:iCs/>
          <w:vertAlign w:val="subscript"/>
        </w:rPr>
        <w:t>x</w:t>
      </w:r>
      <w:r w:rsidRPr="00F94C28">
        <w:rPr>
          <w:rFonts w:ascii="Times New Roman" w:eastAsiaTheme="minorEastAsia" w:hAnsi="Times New Roman" w:cs="Times New Roman"/>
          <w:iCs/>
        </w:rPr>
        <w:t>) are also explored in this chapter, as will be detailed later.</w:t>
      </w:r>
    </w:p>
    <w:p w14:paraId="5D8FE28F" w14:textId="3E9F20EE" w:rsidR="00A7023F" w:rsidRPr="00F94C28" w:rsidRDefault="00A7023F" w:rsidP="007B661F">
      <w:pPr>
        <w:pStyle w:val="Heading3"/>
        <w:rPr>
          <w:rFonts w:eastAsiaTheme="minorEastAsia"/>
        </w:rPr>
      </w:pPr>
      <w:bookmarkStart w:id="22" w:name="_Toc46396242"/>
      <w:r w:rsidRPr="00F94C28">
        <w:rPr>
          <w:rFonts w:eastAsiaTheme="minorEastAsia"/>
        </w:rPr>
        <w:t>Semiconductor</w:t>
      </w:r>
      <w:bookmarkEnd w:id="22"/>
      <w:r w:rsidRPr="00F94C28">
        <w:rPr>
          <w:rFonts w:eastAsiaTheme="minorEastAsia"/>
        </w:rPr>
        <w:t xml:space="preserve"> </w:t>
      </w:r>
    </w:p>
    <w:p w14:paraId="79BF201A" w14:textId="77777777" w:rsidR="007B661F" w:rsidRPr="00F94C28" w:rsidRDefault="007B661F" w:rsidP="007B661F">
      <w:pPr>
        <w:rPr>
          <w:rFonts w:ascii="Times New Roman" w:eastAsiaTheme="minorEastAsia" w:hAnsi="Times New Roman" w:cs="Times New Roman"/>
        </w:rPr>
      </w:pPr>
    </w:p>
    <w:p w14:paraId="7BAE94A8" w14:textId="2AEABCEE" w:rsidR="00A61CC2" w:rsidRPr="00F94C28" w:rsidRDefault="00A7023F" w:rsidP="00A61CC2">
      <w:pPr>
        <w:spacing w:line="480" w:lineRule="auto"/>
        <w:ind w:firstLine="720"/>
        <w:rPr>
          <w:rFonts w:ascii="Times New Roman" w:eastAsiaTheme="minorEastAsia" w:hAnsi="Times New Roman" w:cs="Times New Roman"/>
          <w:iCs/>
        </w:rPr>
      </w:pPr>
      <w:r w:rsidRPr="00F94C28">
        <w:rPr>
          <w:rFonts w:ascii="Times New Roman" w:eastAsiaTheme="minorEastAsia" w:hAnsi="Times New Roman" w:cs="Times New Roman"/>
          <w:iCs/>
        </w:rPr>
        <w:t>As detailed earlier, a recent need has arisen in the semiconductor industry for a low to room temperature fabricated, transparent to semi-transparent semiconductor material for application in transparent, flexible, and wearable displays. Amorphous materials especially show promise in this field, due to their processing temperatures and high uniformity of device characteristics. However, field effect mobility of amorphous materials such as a-Si:H is extremely low, as it is limited by hopping between localized tail-states and strongly directed sp</w:t>
      </w:r>
      <w:r w:rsidRPr="00F94C28">
        <w:rPr>
          <w:rFonts w:ascii="Times New Roman" w:eastAsiaTheme="minorEastAsia" w:hAnsi="Times New Roman" w:cs="Times New Roman"/>
          <w:iCs/>
          <w:vertAlign w:val="superscript"/>
        </w:rPr>
        <w:t>3</w:t>
      </w:r>
      <w:r w:rsidRPr="00F94C28">
        <w:rPr>
          <w:rFonts w:ascii="Times New Roman" w:eastAsiaTheme="minorEastAsia" w:hAnsi="Times New Roman" w:cs="Times New Roman"/>
          <w:iCs/>
        </w:rPr>
        <w:t xml:space="preserve"> orbitals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{"citationItems":[{"id":"ITEM-1","itemData":{"author":[{"dropping-particle":"","family":"Discrete","given":"J S","non-dropping-particle":"","parse-names":false,"suffix":""},{"dropping-particle":"","family":"Nomura","given":"Kenji","non-dropping-particle":"","parse-names":false,"suffix":""},{"dropping-particle":"","family":"Ohta","given":"Hiromichi","non-dropping-particle":"","parse-names":false,"suffix":""},{"dropping-particle":"","family":"Takagi","given":"Akihiro","non-dropping-particle":"","parse-names":false,"suffix":""},{"dropping-particle":"","family":"Kamiya","given":"Toshio","non-dropping-particle":"","parse-names":false,"suffix":""}],"container-title":"Letters to Nature","id":"ITEM-1","issue":"November","issued":{"date-parts":[["2004"]]},"page":"3383-3386","title":"Room-temperature fabrication of transparent flexible thin-film transistors using amorphous oxide semiconductors","type":"article-journal","volume":"432"},"uris":["http://www.mendeley.com/documents/?uuid=9d2bb9ac-de1f-4b98-965b-d38a6da5c550","http://www.mendeley.com/documents/?uuid=70cc2942-4be6-4e16-85b6-a59ca1644858"]}],"mendeley":{"formattedCitation":"[31]","plainTextFormattedCitation":"[31]","previouslyFormattedCitation":"[31]"},"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[31]</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However, amorphous metal-oxide materials (such as aIGZO) have been shown to have much higher mobility due to the formation of ns orbitals, where n is the principal quantum number 4-5. These orbitals create conduction paths through metal-oxide-metal bonds, as detailed in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DOI":"10.1080/13642810110045923","author":[{"dropping-particle":"","family":"Orita","given":"M","non-dropping-particle":"","parse-names":false,"suffix":""},{"dropping-particle":"","family":"Ohta","given":"H","non-dropping-particle":"","parse-names":false,"suffix":""},{"dropping-particle":"","family":"Hirano","given":"M","non-dropping-particle":"","parse-names":false,"suffix":""},{"dropping-particle":"","family":"Narushima","given":"S","non-dropping-particle":"","parse-names":false,"suffix":""},{"dropping-particle":"","family":"Hosono","given":"H","non-dropping-particle":"","parse-names":false,"suffix":""}],"container-title":"Philosophical Magazine B","id":"ITEM-1","issue":"5","issued":{"date-parts":[["2001"]]},"page":"501-505","title":"Amorphous transparent conductive oxide InGaO 3 ( ZnO ) m ( m ≤ 4 ): a Zn4s conductor","type":"article-journal","volume":"81"},"uris":["http://www.mendeley.com/documents/?uuid=f3e047b8-a1ea-43a1-9ea1-899e86d7abe8","http://www.mendeley.com/documents/?uuid=c7fa4ad0-9899-41f0-9751-a06c638b7b2d"]}],"mendeley":{"formattedCitation":"[32]","plainTextFormattedCitation":"[32]","previouslyFormattedCitation":"[32]"},"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[32]</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Because of this, and due to its transparent nature, several metal-oxides semiconductors, and in particular, aIGZO, have been studied and developed for application in display technologies. Table 1</w:t>
      </w:r>
      <w:r w:rsidR="00C81F54" w:rsidRPr="00F94C28">
        <w:rPr>
          <w:rFonts w:ascii="Times New Roman" w:eastAsiaTheme="minorEastAsia" w:hAnsi="Times New Roman" w:cs="Times New Roman"/>
          <w:iCs/>
        </w:rPr>
        <w:t>.1</w:t>
      </w:r>
      <w:r w:rsidRPr="00F94C28">
        <w:rPr>
          <w:rFonts w:ascii="Times New Roman" w:eastAsiaTheme="minorEastAsia" w:hAnsi="Times New Roman" w:cs="Times New Roman"/>
          <w:iCs/>
        </w:rPr>
        <w:t xml:space="preserve"> details the electrical characteristics of several different types of active layer materials (including aIGZO), as well as the relative ease of fabrication. For the reasons listed above, and in this table, we have chosen to develop aIGZO TFTs for the application of AM electrowetting. Deposition of the aIGZO films (Figure </w:t>
      </w:r>
      <w:r w:rsidR="00DD6291" w:rsidRPr="00F94C28">
        <w:rPr>
          <w:rFonts w:ascii="Times New Roman" w:eastAsiaTheme="minorEastAsia" w:hAnsi="Times New Roman" w:cs="Times New Roman"/>
          <w:iCs/>
        </w:rPr>
        <w:t>1.10</w:t>
      </w:r>
      <w:r w:rsidRPr="00F94C28">
        <w:rPr>
          <w:rFonts w:ascii="Times New Roman" w:eastAsiaTheme="minorEastAsia" w:hAnsi="Times New Roman" w:cs="Times New Roman"/>
          <w:iCs/>
        </w:rPr>
        <w:t xml:space="preserve">c) was </w:t>
      </w:r>
      <w:r w:rsidRPr="00F94C28">
        <w:rPr>
          <w:rFonts w:ascii="Times New Roman" w:eastAsiaTheme="minorEastAsia" w:hAnsi="Times New Roman" w:cs="Times New Roman"/>
          <w:iCs/>
        </w:rPr>
        <w:lastRenderedPageBreak/>
        <w:t>carried out via magnetron reactive sputtering of a pressed powder 2” diameter aIGZO (In</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O</w:t>
      </w:r>
      <w:r w:rsidRPr="00F94C28">
        <w:rPr>
          <w:rFonts w:ascii="Times New Roman" w:eastAsiaTheme="minorEastAsia" w:hAnsi="Times New Roman" w:cs="Times New Roman"/>
          <w:iCs/>
          <w:vertAlign w:val="subscript"/>
        </w:rPr>
        <w:t>3</w:t>
      </w:r>
      <w:r w:rsidRPr="00F94C28">
        <w:rPr>
          <w:rFonts w:ascii="Times New Roman" w:eastAsiaTheme="minorEastAsia" w:hAnsi="Times New Roman" w:cs="Times New Roman"/>
          <w:iCs/>
        </w:rPr>
        <w:t>Ga</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O</w:t>
      </w:r>
      <w:r w:rsidRPr="00F94C28">
        <w:rPr>
          <w:rFonts w:ascii="Times New Roman" w:eastAsiaTheme="minorEastAsia" w:hAnsi="Times New Roman" w:cs="Times New Roman"/>
          <w:iCs/>
          <w:vertAlign w:val="subscript"/>
        </w:rPr>
        <w:t>3</w:t>
      </w:r>
      <w:r w:rsidRPr="00F94C28">
        <w:rPr>
          <w:rFonts w:ascii="Times New Roman" w:eastAsiaTheme="minorEastAsia" w:hAnsi="Times New Roman" w:cs="Times New Roman"/>
          <w:iCs/>
        </w:rPr>
        <w:t>ZnO=1:1:1) target in an Ar and 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gas mixture. The working pressure during sputtering was 5 mTorr with a 10% flow of 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and 80 W was applied via an rf power supply. The sputter rate at these conditions was found to be 1.4 nm/min, and a total of 50 nm was deposited. Patterning of the aIGZO films was done via photolithography and lift-off. </w:t>
      </w:r>
    </w:p>
    <w:p w14:paraId="0C8E2CD8" w14:textId="77777777" w:rsidR="00A61CC2" w:rsidRPr="00F94C28" w:rsidRDefault="00A61CC2" w:rsidP="00543BFF">
      <w:pPr>
        <w:spacing w:line="480" w:lineRule="auto"/>
        <w:ind w:firstLine="720"/>
        <w:rPr>
          <w:rFonts w:ascii="Times New Roman" w:eastAsiaTheme="minorEastAsia" w:hAnsi="Times New Roman" w:cs="Times New Roman"/>
          <w:iCs/>
        </w:rPr>
      </w:pPr>
    </w:p>
    <w:p w14:paraId="70E19011" w14:textId="3B33AF0A" w:rsidR="00A7023F" w:rsidRPr="00F94C28" w:rsidRDefault="00A7023F" w:rsidP="003141A8">
      <w:pPr>
        <w:spacing w:line="480" w:lineRule="auto"/>
        <w:rPr>
          <w:rFonts w:ascii="Times New Roman" w:eastAsiaTheme="minorEastAsia" w:hAnsi="Times New Roman" w:cs="Times New Roman"/>
          <w:iCs/>
        </w:rPr>
      </w:pPr>
    </w:p>
    <w:p w14:paraId="6B9954B1" w14:textId="455B02B5" w:rsidR="00A7023F" w:rsidRPr="00F94C28" w:rsidRDefault="00A7023F" w:rsidP="007B661F">
      <w:pPr>
        <w:spacing w:line="480" w:lineRule="auto"/>
        <w:jc w:val="center"/>
        <w:rPr>
          <w:rFonts w:ascii="Times New Roman" w:eastAsiaTheme="minorEastAsia" w:hAnsi="Times New Roman" w:cs="Times New Roman"/>
          <w:iCs/>
        </w:rPr>
      </w:pPr>
      <w:bookmarkStart w:id="23" w:name="_Toc46396307"/>
      <w:r w:rsidRPr="00F94C28">
        <w:rPr>
          <w:rFonts w:ascii="Times New Roman" w:hAnsi="Times New Roman" w:cs="Times New Roman"/>
        </w:rPr>
        <w:t>Table 1.</w:t>
      </w:r>
      <w:r w:rsidRPr="00F94C28">
        <w:rPr>
          <w:rFonts w:ascii="Times New Roman" w:hAnsi="Times New Roman" w:cs="Times New Roman"/>
        </w:rPr>
        <w:fldChar w:fldCharType="begin"/>
      </w:r>
      <w:r w:rsidRPr="00F94C28">
        <w:rPr>
          <w:rFonts w:ascii="Times New Roman" w:hAnsi="Times New Roman" w:cs="Times New Roman"/>
        </w:rPr>
        <w:instrText xml:space="preserve"> SEQ Table \* ARABIC \s 1 </w:instrText>
      </w:r>
      <w:r w:rsidRPr="00F94C28">
        <w:rPr>
          <w:rFonts w:ascii="Times New Roman" w:hAnsi="Times New Roman" w:cs="Times New Roman"/>
        </w:rPr>
        <w:fldChar w:fldCharType="separate"/>
      </w:r>
      <w:r w:rsidRPr="00F94C28">
        <w:rPr>
          <w:rFonts w:ascii="Times New Roman" w:hAnsi="Times New Roman" w:cs="Times New Roman"/>
          <w:noProof/>
        </w:rPr>
        <w:t>1</w:t>
      </w:r>
      <w:r w:rsidRPr="00F94C28">
        <w:rPr>
          <w:rFonts w:ascii="Times New Roman" w:hAnsi="Times New Roman" w:cs="Times New Roman"/>
          <w:noProof/>
        </w:rPr>
        <w:fldChar w:fldCharType="end"/>
      </w:r>
      <w:r w:rsidRPr="00F94C28">
        <w:rPr>
          <w:rFonts w:ascii="Times New Roman" w:eastAsiaTheme="minorEastAsia" w:hAnsi="Times New Roman" w:cs="Times New Roman"/>
          <w:iCs/>
        </w:rPr>
        <w:t xml:space="preserve">: Various electrical and physical properties of several frequently used active layers, demonstrating the benefits of aIGZO for AM TFT consideration. Reproduced from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{"citationItems":[{"id":"ITEM-1","itemData":{"author":[{"dropping-particle":"","family":"Noh","given":"Jiyong","non-dropping-particle":"","parse-names":false,"suffix":""}],"id":"ITEM-1","issue":"May","issued":{"date-parts":[["2013"]]},"number-of-pages":"20-40","title":"New Application for Indium Gallium Zinc Oxide thin film transistors : A fully integrated Active Matrix Electrowetting Microfluidic Platform","type":"thesis"},"uris":["http://www.mendeley.com/documents/?uuid=f3ed6750-147b-4048-a6d8-4c4d84dadc5f","http://www.mendeley.com/documents/?uuid=50bc549a-632d-48a4-8ce6-f8067ee56b09"]}],"mendeley":{"formattedCitation":"[15]","plainTextFormattedCitation":"[15]","previouslyFormattedCitation":"[15]"},"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[15]</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w:t>
      </w:r>
      <w:r w:rsidR="00A61CC2" w:rsidRPr="00F94C28">
        <w:rPr>
          <w:rFonts w:ascii="Times New Roman" w:eastAsiaTheme="minorEastAsia" w:hAnsi="Times New Roman" w:cs="Times New Roman"/>
          <w:iCs/>
          <w:noProof/>
        </w:rPr>
        <w:drawing>
          <wp:inline distT="0" distB="0" distL="0" distR="0" wp14:anchorId="6E14D2E8" wp14:editId="2FEC0066">
            <wp:extent cx="4921250" cy="2399967"/>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29853" cy="2404163"/>
                    </a:xfrm>
                    <a:prstGeom prst="rect">
                      <a:avLst/>
                    </a:prstGeom>
                    <a:noFill/>
                    <a:ln>
                      <a:noFill/>
                    </a:ln>
                  </pic:spPr>
                </pic:pic>
              </a:graphicData>
            </a:graphic>
          </wp:inline>
        </w:drawing>
      </w:r>
      <w:bookmarkEnd w:id="23"/>
    </w:p>
    <w:p w14:paraId="4F83A1FC" w14:textId="07EA1E49" w:rsidR="00A61CC2" w:rsidRPr="00F94C28" w:rsidRDefault="00A61CC2" w:rsidP="007B661F">
      <w:pPr>
        <w:spacing w:line="480" w:lineRule="auto"/>
        <w:jc w:val="center"/>
        <w:rPr>
          <w:rFonts w:ascii="Times New Roman" w:eastAsiaTheme="minorEastAsia" w:hAnsi="Times New Roman" w:cs="Times New Roman"/>
          <w:iCs/>
        </w:rPr>
      </w:pPr>
    </w:p>
    <w:p w14:paraId="3B9892EA" w14:textId="4DF6CC7F" w:rsidR="00A61CC2" w:rsidRPr="00F94C28" w:rsidRDefault="00A61CC2" w:rsidP="007B661F">
      <w:pPr>
        <w:spacing w:line="480" w:lineRule="auto"/>
        <w:jc w:val="center"/>
        <w:rPr>
          <w:rFonts w:ascii="Times New Roman" w:eastAsiaTheme="minorEastAsia" w:hAnsi="Times New Roman" w:cs="Times New Roman"/>
          <w:iCs/>
        </w:rPr>
      </w:pPr>
    </w:p>
    <w:p w14:paraId="1010027A" w14:textId="77777777" w:rsidR="003141A8" w:rsidRPr="00F94C28" w:rsidRDefault="003141A8" w:rsidP="007B661F">
      <w:pPr>
        <w:spacing w:line="480" w:lineRule="auto"/>
        <w:jc w:val="center"/>
        <w:rPr>
          <w:rFonts w:ascii="Times New Roman" w:eastAsiaTheme="minorEastAsia" w:hAnsi="Times New Roman" w:cs="Times New Roman"/>
          <w:iCs/>
        </w:rPr>
      </w:pPr>
    </w:p>
    <w:p w14:paraId="74530C26" w14:textId="18FE3586" w:rsidR="00A7023F" w:rsidRPr="00F94C28" w:rsidRDefault="00A7023F" w:rsidP="006A1A00">
      <w:pPr>
        <w:pStyle w:val="Heading3"/>
        <w:rPr>
          <w:rFonts w:eastAsiaTheme="minorEastAsia"/>
        </w:rPr>
      </w:pPr>
      <w:bookmarkStart w:id="24" w:name="_Toc46396243"/>
      <w:r w:rsidRPr="00F94C28">
        <w:rPr>
          <w:rFonts w:eastAsiaTheme="minorEastAsia"/>
        </w:rPr>
        <w:lastRenderedPageBreak/>
        <w:t>Source/Drain Electrodes</w:t>
      </w:r>
      <w:bookmarkEnd w:id="24"/>
    </w:p>
    <w:p w14:paraId="6B580A47" w14:textId="77777777" w:rsidR="00A7023F" w:rsidRPr="00F94C28" w:rsidRDefault="00A7023F" w:rsidP="00A57E8F">
      <w:pPr>
        <w:spacing w:line="480" w:lineRule="auto"/>
        <w:rPr>
          <w:rFonts w:ascii="Times New Roman" w:eastAsiaTheme="minorEastAsia" w:hAnsi="Times New Roman" w:cs="Times New Roman"/>
        </w:rPr>
      </w:pPr>
    </w:p>
    <w:p w14:paraId="4F1802B3" w14:textId="01C0BC9C" w:rsidR="00A7023F" w:rsidRPr="00F94C28" w:rsidRDefault="00A7023F" w:rsidP="007B661F">
      <w:pPr>
        <w:spacing w:line="480" w:lineRule="auto"/>
        <w:ind w:firstLine="720"/>
        <w:rPr>
          <w:rFonts w:ascii="Times New Roman" w:eastAsiaTheme="minorEastAsia" w:hAnsi="Times New Roman" w:cs="Times New Roman"/>
          <w:iCs/>
        </w:rPr>
      </w:pPr>
      <w:r w:rsidRPr="00F94C28">
        <w:rPr>
          <w:rFonts w:ascii="Times New Roman" w:eastAsiaTheme="minorEastAsia" w:hAnsi="Times New Roman" w:cs="Times New Roman"/>
          <w:iCs/>
        </w:rPr>
        <w:t xml:space="preserve">While chromium was used as a bottom gate material and has shown good electrical behavior, it was not used here as source/drain electrode material. One necessary requirement for a properly functioning TFT is that it display a fast switching time, typically in the microsecond timeframe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{"citationItems":[{"id":"ITEM-1","itemData":{"author":[{"dropping-particle":"","family":"Cherie","given":"Kagan R.","non-dropping-particle":"","parse-names":false,"suffix":""},{"dropping-particle":"","family":"Andry","given":"Paul","non-dropping-particle":"","parse-names":false,"suffix":""}],"id":"ITEM-1","issued":{"date-parts":[["2003"]]},"publisher":"Marcel Dekker Inc","publisher-place":"New York","title":"Thin-Film Transistors","type":"book"},"uris":["http://www.mendeley.com/documents/?uuid=09767809-9bae-4b6f-bac1-2ec54337bb32","http://www.mendeley.com/documents/?uuid=c8af935b-bd36-41c4-a2a4-45379e695d37"]}],"mendeley":{"formattedCitation":"[16]","plainTextFormattedCitation":"[16]","previouslyFormattedCitation":"[16]"},"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[16]</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One inhibitor of this switching time is contact resistance between the active layer (here, aIGZO) and the source/drain electrodes. For this reason, a multilayer of titanium and gold (Figure </w:t>
      </w:r>
      <w:r w:rsidR="00DD6291" w:rsidRPr="00F94C28">
        <w:rPr>
          <w:rFonts w:ascii="Times New Roman" w:eastAsiaTheme="minorEastAsia" w:hAnsi="Times New Roman" w:cs="Times New Roman"/>
          <w:iCs/>
        </w:rPr>
        <w:t>1.10</w:t>
      </w:r>
      <w:r w:rsidRPr="00F94C28">
        <w:rPr>
          <w:rFonts w:ascii="Times New Roman" w:eastAsiaTheme="minorEastAsia" w:hAnsi="Times New Roman" w:cs="Times New Roman"/>
          <w:iCs/>
        </w:rPr>
        <w:t xml:space="preserve">d) was chosen, as titanium has been shown to promote contact adhesion and lower contact resistance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{"citationItems":[{"id":"ITEM-1","itemData":{"DOI":"10.1063/1.1568157","author":[{"dropping-particle":"","family":"Zaumseil","given":"Jana","non-dropping-particle":"","parse-names":false,"suffix":""},{"dropping-particle":"","family":"Baldwin","given":"Kirk W","non-dropping-particle":"","parse-names":false,"suffix":""},{"dropping-particle":"","family":"Rogers","given":"John A","non-dropping-particle":"","parse-names":false,"suffix":""}],"container-title":"Journal of Applied Physics","id":"ITEM-1","issue":"January 2003","issued":{"date-parts":[["2007"]]},"title":"Contact resistance in organic transistors that use source and drain electrodes formed by soft contact lamination electrodes formed by soft contact lamination","type":"article-journal","volume":"6117"},"uris":["http://www.mendeley.com/documents/?uuid=89348f78-2a69-4475-8d82-557a6e340b4d","http://www.mendeley.com/documents/?uuid=3175a03c-52f3-4bbe-a5ab-35e22b0a56e4"]}],"mendeley":{"formattedCitation":"[33]","plainTextFormattedCitation":"[33]","previouslyFormattedCitation":"[33]"},"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[33]</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and gold is an excellent conductor and can thus support high switching speeds. 10 nm of titanium was sublimated via electron-beam evaporation, followed by 80 nm of gold, and then another layer of 10 nm thick titanium. All three layers were deposited without breaking vacuum to promote adhesion and to prevent oxidation/contamination of the gold. Patterning of the source/drain electrodes were done via photolithography and lift-off. </w:t>
      </w:r>
    </w:p>
    <w:p w14:paraId="3858543F" w14:textId="148E366E" w:rsidR="007B661F" w:rsidRPr="00F94C28" w:rsidRDefault="00A7023F" w:rsidP="007B661F">
      <w:pPr>
        <w:pStyle w:val="Heading3"/>
        <w:rPr>
          <w:rFonts w:eastAsiaTheme="minorEastAsia"/>
        </w:rPr>
      </w:pPr>
      <w:bookmarkStart w:id="25" w:name="_Toc46396244"/>
      <w:r w:rsidRPr="00F94C28">
        <w:rPr>
          <w:rFonts w:eastAsiaTheme="minorEastAsia"/>
        </w:rPr>
        <w:t>Gate Electrode Via Opening</w:t>
      </w:r>
      <w:bookmarkEnd w:id="25"/>
    </w:p>
    <w:p w14:paraId="2ECAD77A" w14:textId="77777777" w:rsidR="007B661F" w:rsidRPr="00F94C28" w:rsidRDefault="007B661F" w:rsidP="007B661F">
      <w:pPr>
        <w:rPr>
          <w:rFonts w:ascii="Times New Roman" w:eastAsiaTheme="minorEastAsia" w:hAnsi="Times New Roman" w:cs="Times New Roman"/>
        </w:rPr>
      </w:pPr>
    </w:p>
    <w:p w14:paraId="315851F2" w14:textId="36B94208" w:rsidR="00A7023F" w:rsidRPr="00F94C28" w:rsidRDefault="00A7023F" w:rsidP="007B661F">
      <w:pPr>
        <w:spacing w:line="480" w:lineRule="auto"/>
        <w:ind w:firstLine="720"/>
        <w:rPr>
          <w:rFonts w:ascii="Times New Roman" w:eastAsiaTheme="minorEastAsia" w:hAnsi="Times New Roman" w:cs="Times New Roman"/>
          <w:iCs/>
        </w:rPr>
      </w:pPr>
      <w:r w:rsidRPr="00F94C28">
        <w:rPr>
          <w:rFonts w:ascii="Times New Roman" w:eastAsiaTheme="minorEastAsia" w:hAnsi="Times New Roman" w:cs="Times New Roman"/>
          <w:iCs/>
        </w:rPr>
        <w:t>In order to enable electrical characterization of the TFTs, via holes were etched in the SiO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insulator layer to allow probe contact. The patterning of this etch layer was done via photolithography and lift-off, and the etching of the contact hole was carried out in an RIE dry etch using an SF</w:t>
      </w:r>
      <w:r w:rsidRPr="00F94C28">
        <w:rPr>
          <w:rFonts w:ascii="Times New Roman" w:eastAsiaTheme="minorEastAsia" w:hAnsi="Times New Roman" w:cs="Times New Roman"/>
          <w:iCs/>
          <w:vertAlign w:val="subscript"/>
        </w:rPr>
        <w:t>6</w:t>
      </w:r>
      <w:r w:rsidRPr="00F94C28">
        <w:rPr>
          <w:rFonts w:ascii="Times New Roman" w:eastAsiaTheme="minorEastAsia" w:hAnsi="Times New Roman" w:cs="Times New Roman"/>
          <w:iCs/>
        </w:rPr>
        <w:t xml:space="preserve"> + Ar gas chemistry. </w:t>
      </w:r>
    </w:p>
    <w:p w14:paraId="2E992E7C" w14:textId="460ABFB6" w:rsidR="00A7023F" w:rsidRPr="00F94C28" w:rsidRDefault="00A7023F" w:rsidP="007B661F">
      <w:pPr>
        <w:pStyle w:val="Heading3"/>
        <w:rPr>
          <w:rFonts w:eastAsiaTheme="minorEastAsia"/>
        </w:rPr>
      </w:pPr>
      <w:bookmarkStart w:id="26" w:name="_Toc46396245"/>
      <w:r w:rsidRPr="00F94C28">
        <w:rPr>
          <w:rFonts w:eastAsiaTheme="minorEastAsia"/>
        </w:rPr>
        <w:t>Activation of IGZO</w:t>
      </w:r>
      <w:bookmarkEnd w:id="26"/>
      <w:r w:rsidRPr="00F94C28">
        <w:rPr>
          <w:rFonts w:eastAsiaTheme="minorEastAsia"/>
        </w:rPr>
        <w:t xml:space="preserve"> </w:t>
      </w:r>
    </w:p>
    <w:p w14:paraId="25698941" w14:textId="77777777" w:rsidR="007B661F" w:rsidRPr="00F94C28" w:rsidRDefault="007B661F" w:rsidP="007B661F">
      <w:pPr>
        <w:rPr>
          <w:rFonts w:ascii="Times New Roman" w:eastAsiaTheme="minorEastAsia" w:hAnsi="Times New Roman" w:cs="Times New Roman"/>
        </w:rPr>
      </w:pPr>
    </w:p>
    <w:p w14:paraId="2551B85C" w14:textId="764291BB" w:rsidR="00A7023F" w:rsidRPr="00F94C28" w:rsidRDefault="00A7023F" w:rsidP="00543BFF">
      <w:pPr>
        <w:spacing w:line="480" w:lineRule="auto"/>
        <w:ind w:firstLine="720"/>
        <w:rPr>
          <w:rFonts w:ascii="Times New Roman" w:eastAsiaTheme="minorEastAsia" w:hAnsi="Times New Roman" w:cs="Times New Roman"/>
          <w:iCs/>
        </w:rPr>
      </w:pPr>
      <w:r w:rsidRPr="00F94C28">
        <w:rPr>
          <w:rFonts w:ascii="Times New Roman" w:eastAsiaTheme="minorEastAsia" w:hAnsi="Times New Roman" w:cs="Times New Roman"/>
          <w:iCs/>
        </w:rPr>
        <w:t xml:space="preserve">Typically, stoichiometric as-deposited IGZO is resistive, and requires an activation step in order to promote semiconducting behavior. The most commonly used </w:t>
      </w:r>
      <w:r w:rsidRPr="00F94C28">
        <w:rPr>
          <w:rFonts w:ascii="Times New Roman" w:eastAsiaTheme="minorEastAsia" w:hAnsi="Times New Roman" w:cs="Times New Roman"/>
          <w:iCs/>
        </w:rPr>
        <w:lastRenderedPageBreak/>
        <w:t xml:space="preserve">and simplest method is annealing, though there has been work done towards room-temperature activation for application in flexible substrates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{"citationItems":[{"id":"ITEM-1","itemData":{"DOI":"10.1002/adfm.201505274","ISBN":"1616-301X","ISSN":"16163028","abstract":"2820 wileyonlinelibrary.com traps and scattering centers. [ 7–10 ] In recent years, signifi cant effort has been focused on developing and exploring new material compositions as well as novel processing methodologies with two main objectives: (a) improving the electronic transport in the metal oxide, and (b) lowering the pro-cessing temperature for compatibility with cheap and fl exible polymer substrate materials. [ 9,11–15 ] To this end, solution processable AMOS materials have been extensively studied for synthesizing TFT channel materials primarily for large-area electronics. Recently, studies in these direc-tions include processing of metal oxides by ultraviolet photochemical activation of sol–gel precursors, [ 11,13 ] combustion chem-istry of various precursors, [ 16,17 ] sol–gel on chip, [ 18 ] spray pyrolysis, [ 19,20 ] etc. None-theless, solution-processed AMOS based TFTs not only require relatively higher pro-cessing temperatures (typically ≥ 300 °C) to facilitate metal–oxygen–metal network formation, densifi ca-tion, and impurity removal but also exhibit relatively low carrier mobilities. [ 21–23 ] On the other hand, vacuum deposited AMOS TFTs exhibit relatively high device performance with signifi cantly higher carrier mobilities (up to 30 cm 2 V s −1) but also require a postdeposition thermal treatment [ 9,24 ] which is still too high for many polymer substrates. To address this issue, we demonstrate room-temperature fi eld-induced activation of sputter depos-ited amorphous indium gallium zinc oxide (a-IGZO) semicon-ducting channel layers via an ionic liquid (IL) gating effect. IL gating has been extensively used to investigate electrostatic effects on fundamental physics problems in strongly correlated Amorphous metal-oxide semiconductors offer the high carrier mobilities and excellent large-area uniformity required for high performance, transparent, fl exible electronic devices; however, a critical bottleneck to their widespread implementation is the need to activate these materials at high temperatures which are not compatible with fl exible polymer substrates. The highly con-trollable activation of amorphous indium gallium zinc oxide semiconductor channels using ionic liquid gating at room temperature is reported. Activation is controlled by electric fi eld-induced oxygen migration across the ionic liquid-semiconductor interface. In addition to activation of unannealed devices, it is shown that threshold voltages of a transistor can be …","author":[{"dropping-particle":"","family":"Pudasaini","given":"Pushpa Raj","non-dropping-particle":"","parse-names":false,"suffix":""},{"dropping-particle":"","family":"Noh","given":"Joo Hyon","non-dropping-particle":"","parse-names":false,"suffix":""},{"dropping-particle":"","family":"Wong","given":"Anthony T.","non-dropping-particle":"","parse-names":false,"suffix":""},{"dropping-particle":"","family":"Ovchinnikova","given":"Olga S.","non-dropping-particle":"","parse-names":false,"suffix":""},{"dropping-particle":"V.","family":"Haglund","given":"Amanda","non-dropping-particle":"","parse-names":false,"suffix":""},{"dropping-particle":"","family":"Dai","given":"Sheng","non-dropping-particle":"","parse-names":false,"suffix":""},{"dropping-particle":"","family":"Ward","given":"Thomas Zac","non-dropping-particle":"","parse-names":false,"suffix":""},{"dropping-particle":"","family":"Mandrus","given":"David","non-dropping-particle":"","parse-names":false,"suffix":""},{"dropping-particle":"","family":"Rack","given":"Philip D.","non-dropping-particle":"","parse-names":false,"suffix":""}],"container-title":"Advanced Functional Materials","id":"ITEM-1","issue":"17","issued":{"date-parts":[["2016"]]},"note":"O2 intercalation into IGZO","page":"2820-2825","title":"Ionic Liquid Activation of Amorphous Metal-Oxide Semiconductors for Flexible Transparent Electronic Devices","type":"article-journal","volume":"26"},"uris":["http://www.mendeley.com/documents/?uuid=1638cdc0-3329-4697-91ea-7a2252662f63"]},{"id":"ITEM-2","itemData":{"DOI":"10.1063/1.4974485","ISSN":"2166532X","abstract":"Ionic liquid electrolytes are gaining widespread application as a gate dielectric used to control ion transport in functional materials. This letter systematically examines the important influence that device geometry in standard “side gate” 3-terminal geometries plays in device performance of a well-known oxygen ion conductor. We show that the most influential component of device design is the ratio between the area of the gate electrode and the active channel, while the spacing between these components and their individual shapes has a negligible contribution. These findings provide much needed guidance in device design intended for ionotronic gating with ionic liquids.","author":[{"dropping-particle":"","family":"Wong","given":"A. T.","non-dropping-particle":"","parse-names":false,"suffix":""},{"dropping-particle":"","family":"Noh","given":"J. H.","non-dropping-particle":"","parse-names":false,"suffix":""},{"dropping-particle":"","family":"Pudasaini","given":"P. R.","non-dropping-particle":"","parse-names":false,"suffix":""},{"dropping-particle":"","family":"Wolf","given":"B.","non-dropping-particle":"","parse-names":false,"suffix":""},{"dropping-particle":"","family":"Balke","given":"N.","non-dropping-particle":"","parse-names":false,"suffix":""},{"dropping-particle":"","family":"Herklotz","given":"A.","non-dropping-particle":"","parse-names":false,"suffix":""},{"dropping-particle":"","family":"Sharma","given":"Y.","non-dropping-particle":"","parse-names":false,"suffix":""},{"dropping-particle":"V.","family":"Haglund","given":"A.","non-dropping-particle":"","parse-names":false,"suffix":""},{"dropping-particle":"","family":"Dai","given":"S.","non-dropping-particle":"","parse-names":false,"suffix":""},{"dropping-particle":"","family":"Mandrus","given":"D.","non-dropping-particle":"","parse-names":false,"suffix":""},{"dropping-particle":"","family":"Rack","given":"P. D.","non-dropping-particle":"","parse-names":false,"suffix":""},{"dropping-particle":"","family":"Ward","given":"T. Z.","non-dropping-particle":"","parse-names":false,"suffix":""}],"container-title":"APL Materials","id":"ITEM-2","issue":"4","issued":{"date-parts":[["2017"]]},"title":"Impact of gate geometry on ionic liquid gated ionotronic systems","type":"article-journal","volume":"5"},"uris":["http://www.mendeley.com/documents/?uuid=1528130e-0279-4efb-86a5-1b31d496abde"]}],"mendeley":{"formattedCitation":"[34], [35]","plainTextFormattedCitation":"[34], [35]","previouslyFormattedCitation":"[34], [35]"},"properties":{"noteIndex":0},"schema":"https://github.com/citation-style-language/schema/raw/master/csl-citation.json"}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[34], [35]</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For our TFTs, activation was achieved via annealing of the wafer for 1 hour at 200 ⁰C in ambient atmosphere. </w:t>
      </w:r>
    </w:p>
    <w:p w14:paraId="4840FF0D" w14:textId="0A5EC570" w:rsidR="007B661F" w:rsidRPr="00F94C28" w:rsidRDefault="00A7023F">
      <w:pPr>
        <w:spacing w:line="480" w:lineRule="auto"/>
        <w:rPr>
          <w:rFonts w:ascii="Times New Roman" w:eastAsiaTheme="minorEastAsia" w:hAnsi="Times New Roman" w:cs="Times New Roman"/>
          <w:iCs/>
        </w:rPr>
      </w:pPr>
      <w:r w:rsidRPr="00F94C28">
        <w:rPr>
          <w:rFonts w:ascii="Times New Roman" w:eastAsiaTheme="minorEastAsia" w:hAnsi="Times New Roman" w:cs="Times New Roman"/>
          <w:iCs/>
        </w:rPr>
        <w:tab/>
        <w:t xml:space="preserve">At this point, electrical characterization of the fabricated pre-passivated TFTs can be carried out using a LabView program that sends and receives electronic signals to and from two Keithley 2400 source meters, the results of which are detailed and discussed later. </w:t>
      </w:r>
    </w:p>
    <w:p w14:paraId="1B631598" w14:textId="21768C34" w:rsidR="00A7023F" w:rsidRPr="00F94C28" w:rsidRDefault="00A7023F" w:rsidP="007B661F">
      <w:pPr>
        <w:pStyle w:val="Heading3"/>
        <w:rPr>
          <w:rFonts w:eastAsiaTheme="minorEastAsia"/>
        </w:rPr>
      </w:pPr>
      <w:bookmarkStart w:id="27" w:name="_Toc46396246"/>
      <w:r w:rsidRPr="00F94C28">
        <w:rPr>
          <w:rFonts w:eastAsiaTheme="minorEastAsia"/>
        </w:rPr>
        <w:t>Passivation</w:t>
      </w:r>
      <w:bookmarkEnd w:id="27"/>
      <w:r w:rsidRPr="00F94C28">
        <w:rPr>
          <w:rFonts w:eastAsiaTheme="minorEastAsia"/>
        </w:rPr>
        <w:t xml:space="preserve"> </w:t>
      </w:r>
    </w:p>
    <w:p w14:paraId="5BED6049" w14:textId="77777777" w:rsidR="007B661F" w:rsidRPr="00F94C28" w:rsidRDefault="007B661F" w:rsidP="007B661F">
      <w:pPr>
        <w:rPr>
          <w:rFonts w:ascii="Times New Roman" w:eastAsiaTheme="minorEastAsia" w:hAnsi="Times New Roman" w:cs="Times New Roman"/>
        </w:rPr>
      </w:pPr>
    </w:p>
    <w:p w14:paraId="70E7C7BE" w14:textId="3C93AF9B" w:rsidR="00A7023F" w:rsidRPr="00F94C28" w:rsidRDefault="00A7023F" w:rsidP="007B661F">
      <w:pPr>
        <w:spacing w:line="480" w:lineRule="auto"/>
        <w:ind w:firstLine="720"/>
        <w:rPr>
          <w:rFonts w:ascii="Times New Roman" w:eastAsiaTheme="minorEastAsia" w:hAnsi="Times New Roman" w:cs="Times New Roman"/>
          <w:iCs/>
        </w:rPr>
      </w:pPr>
      <w:r w:rsidRPr="00F94C28">
        <w:rPr>
          <w:rFonts w:ascii="Times New Roman" w:eastAsiaTheme="minorEastAsia" w:hAnsi="Times New Roman" w:cs="Times New Roman"/>
          <w:iCs/>
        </w:rPr>
        <w:t>In order to protect the TFTs against degradation, exposure to post processing procedures, and to allow the TFTs to be used in an active matrix electrowetting array, 100 nm of SiO</w:t>
      </w:r>
      <w:r w:rsidRPr="00F94C28">
        <w:rPr>
          <w:rFonts w:ascii="Times New Roman" w:eastAsiaTheme="minorEastAsia" w:hAnsi="Times New Roman" w:cs="Times New Roman"/>
          <w:iCs/>
          <w:vertAlign w:val="subscript"/>
        </w:rPr>
        <w:t xml:space="preserve">2 </w:t>
      </w:r>
      <w:r w:rsidRPr="00F94C28">
        <w:rPr>
          <w:rFonts w:ascii="Times New Roman" w:eastAsiaTheme="minorEastAsia" w:hAnsi="Times New Roman" w:cs="Times New Roman"/>
          <w:iCs/>
        </w:rPr>
        <w:t xml:space="preserve">(Figure </w:t>
      </w:r>
      <w:r w:rsidR="00DD6291" w:rsidRPr="00F94C28">
        <w:rPr>
          <w:rFonts w:ascii="Times New Roman" w:eastAsiaTheme="minorEastAsia" w:hAnsi="Times New Roman" w:cs="Times New Roman"/>
          <w:iCs/>
        </w:rPr>
        <w:t>1.10</w:t>
      </w:r>
      <w:r w:rsidRPr="00F94C28">
        <w:rPr>
          <w:rFonts w:ascii="Times New Roman" w:eastAsiaTheme="minorEastAsia" w:hAnsi="Times New Roman" w:cs="Times New Roman"/>
          <w:iCs/>
        </w:rPr>
        <w:t>e) is deposited on top of the TFTs via atomic layer deposition (ALD). ALD deposited SiO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is advantageous to PECVD deposited SiO</w:t>
      </w:r>
      <w:r w:rsidRPr="00F94C28">
        <w:rPr>
          <w:rFonts w:ascii="Times New Roman" w:eastAsiaTheme="minorEastAsia" w:hAnsi="Times New Roman" w:cs="Times New Roman"/>
          <w:iCs/>
          <w:vertAlign w:val="subscript"/>
        </w:rPr>
        <w:t xml:space="preserve">2 </w:t>
      </w:r>
      <w:r w:rsidRPr="00F94C28">
        <w:rPr>
          <w:rFonts w:ascii="Times New Roman" w:eastAsiaTheme="minorEastAsia" w:hAnsi="Times New Roman" w:cs="Times New Roman"/>
          <w:iCs/>
        </w:rPr>
        <w:t xml:space="preserve">due to its conformality, allowing for full step coverage and mitigating electrical breakdown of underlying layers. </w:t>
      </w:r>
    </w:p>
    <w:p w14:paraId="06E6C6DA" w14:textId="6872DE84" w:rsidR="00A7023F" w:rsidRPr="00F94C28" w:rsidRDefault="00A7023F" w:rsidP="006A1A00">
      <w:pPr>
        <w:pStyle w:val="Heading3"/>
        <w:rPr>
          <w:rFonts w:eastAsiaTheme="minorEastAsia"/>
        </w:rPr>
      </w:pPr>
      <w:bookmarkStart w:id="28" w:name="_Toc46396247"/>
      <w:r w:rsidRPr="00F94C28">
        <w:rPr>
          <w:rFonts w:eastAsiaTheme="minorEastAsia"/>
        </w:rPr>
        <w:t>Gate and Source/Drain Electrode Via Opening</w:t>
      </w:r>
      <w:bookmarkEnd w:id="28"/>
    </w:p>
    <w:p w14:paraId="66AEE0D3" w14:textId="77777777" w:rsidR="007B661F" w:rsidRPr="00F94C28" w:rsidRDefault="007B661F" w:rsidP="007B661F">
      <w:pPr>
        <w:spacing w:line="480" w:lineRule="auto"/>
        <w:rPr>
          <w:rFonts w:ascii="Times New Roman" w:eastAsiaTheme="minorEastAsia" w:hAnsi="Times New Roman" w:cs="Times New Roman"/>
        </w:rPr>
      </w:pPr>
    </w:p>
    <w:p w14:paraId="5E67525D" w14:textId="4A542056" w:rsidR="00A7023F" w:rsidRPr="00F94C28" w:rsidRDefault="00A7023F" w:rsidP="007B661F">
      <w:pPr>
        <w:spacing w:line="480" w:lineRule="auto"/>
        <w:ind w:firstLine="720"/>
        <w:rPr>
          <w:rFonts w:ascii="Times New Roman" w:eastAsiaTheme="minorEastAsia" w:hAnsi="Times New Roman" w:cs="Times New Roman"/>
          <w:iCs/>
        </w:rPr>
      </w:pPr>
      <w:r w:rsidRPr="00F94C28">
        <w:rPr>
          <w:rFonts w:ascii="Times New Roman" w:eastAsiaTheme="minorEastAsia" w:hAnsi="Times New Roman" w:cs="Times New Roman"/>
          <w:iCs/>
        </w:rPr>
        <w:t>To open the source/drain contact regions and to re-open up the gate contact region, an RIE dry plasma etch is again utilized, following the same procedure and patterning as described above for the gate contact via; namely, the etching of the contact hole was carried out in an RIE dry etch using an SF</w:t>
      </w:r>
      <w:r w:rsidRPr="00F94C28">
        <w:rPr>
          <w:rFonts w:ascii="Times New Roman" w:eastAsiaTheme="minorEastAsia" w:hAnsi="Times New Roman" w:cs="Times New Roman"/>
          <w:iCs/>
          <w:vertAlign w:val="subscript"/>
        </w:rPr>
        <w:t>6</w:t>
      </w:r>
      <w:r w:rsidRPr="00F94C28">
        <w:rPr>
          <w:rFonts w:ascii="Times New Roman" w:eastAsiaTheme="minorEastAsia" w:hAnsi="Times New Roman" w:cs="Times New Roman"/>
          <w:iCs/>
        </w:rPr>
        <w:t xml:space="preserve"> + Ar gas chemistry. </w:t>
      </w:r>
    </w:p>
    <w:p w14:paraId="409729AB" w14:textId="77777777" w:rsidR="00A7023F" w:rsidRPr="00F94C28" w:rsidRDefault="00A7023F" w:rsidP="00543BFF">
      <w:pPr>
        <w:spacing w:line="480" w:lineRule="auto"/>
        <w:ind w:firstLine="720"/>
        <w:rPr>
          <w:rFonts w:ascii="Times New Roman" w:eastAsiaTheme="minorEastAsia" w:hAnsi="Times New Roman" w:cs="Times New Roman"/>
          <w:iCs/>
        </w:rPr>
      </w:pPr>
    </w:p>
    <w:p w14:paraId="3CCFAA54" w14:textId="77777777" w:rsidR="00A7023F" w:rsidRPr="00F94C28" w:rsidRDefault="00A7023F" w:rsidP="00543BFF">
      <w:pPr>
        <w:spacing w:line="480" w:lineRule="auto"/>
        <w:jc w:val="center"/>
        <w:rPr>
          <w:rFonts w:ascii="Times New Roman" w:eastAsiaTheme="minorEastAsia" w:hAnsi="Times New Roman" w:cs="Times New Roman"/>
          <w:iCs/>
        </w:rPr>
      </w:pPr>
      <w:r w:rsidRPr="00F94C28">
        <w:rPr>
          <w:rFonts w:ascii="Times New Roman" w:eastAsiaTheme="minorEastAsia" w:hAnsi="Times New Roman" w:cs="Times New Roman"/>
          <w:iCs/>
          <w:noProof/>
        </w:rPr>
        <w:lastRenderedPageBreak/>
        <w:drawing>
          <wp:inline distT="0" distB="0" distL="0" distR="0" wp14:anchorId="3F03A29D" wp14:editId="0C6F5505">
            <wp:extent cx="2628900" cy="1479478"/>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17371" cy="1529267"/>
                    </a:xfrm>
                    <a:prstGeom prst="rect">
                      <a:avLst/>
                    </a:prstGeom>
                    <a:noFill/>
                    <a:ln>
                      <a:noFill/>
                    </a:ln>
                  </pic:spPr>
                </pic:pic>
              </a:graphicData>
            </a:graphic>
          </wp:inline>
        </w:drawing>
      </w:r>
    </w:p>
    <w:p w14:paraId="05C62B9D" w14:textId="55E3ACEB" w:rsidR="00A7023F" w:rsidRPr="00F94C28" w:rsidRDefault="00A7023F">
      <w:pPr>
        <w:spacing w:line="480" w:lineRule="auto"/>
        <w:jc w:val="center"/>
        <w:rPr>
          <w:rFonts w:ascii="Times New Roman" w:eastAsiaTheme="minorEastAsia" w:hAnsi="Times New Roman" w:cs="Times New Roman"/>
          <w:iCs/>
        </w:rPr>
      </w:pPr>
      <w:bookmarkStart w:id="29" w:name="_Toc43820422"/>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10</w:t>
      </w:r>
      <w:r w:rsidRPr="00F94C28">
        <w:rPr>
          <w:rFonts w:ascii="Times New Roman" w:hAnsi="Times New Roman" w:cs="Times New Roman"/>
          <w:noProof/>
        </w:rPr>
        <w:fldChar w:fldCharType="end"/>
      </w:r>
      <w:r w:rsidRPr="00F94C28">
        <w:rPr>
          <w:rFonts w:ascii="Times New Roman" w:eastAsiaTheme="minorEastAsia" w:hAnsi="Times New Roman" w:cs="Times New Roman"/>
          <w:iCs/>
        </w:rPr>
        <w:t>: 2D cross-section detailing the process flow for aIGZO unit TFT. Here, 150 nm Cr was deposited as a bottom gate (a), 100 nm SiO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as a gate insulator (b), 50 nm of sputtered aIGZO as the active layer (c), 100 nm of e-beam evaporated Ti/Au/Ti as source/drain electrodes (d), and 100nm of SiO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as a passivation layer (e).</w:t>
      </w:r>
      <w:bookmarkEnd w:id="29"/>
    </w:p>
    <w:p w14:paraId="1A6D8F50" w14:textId="2624FA4B" w:rsidR="007B661F" w:rsidRPr="00F94C28" w:rsidRDefault="007B661F">
      <w:pPr>
        <w:spacing w:line="480" w:lineRule="auto"/>
        <w:jc w:val="center"/>
        <w:rPr>
          <w:rFonts w:ascii="Times New Roman" w:eastAsiaTheme="minorEastAsia" w:hAnsi="Times New Roman" w:cs="Times New Roman"/>
          <w:iCs/>
        </w:rPr>
      </w:pPr>
    </w:p>
    <w:p w14:paraId="64915C21" w14:textId="77777777" w:rsidR="00A61CC2" w:rsidRPr="00F94C28" w:rsidRDefault="00A61CC2" w:rsidP="003141A8">
      <w:pPr>
        <w:spacing w:line="480" w:lineRule="auto"/>
        <w:rPr>
          <w:rFonts w:ascii="Times New Roman" w:eastAsiaTheme="minorEastAsia" w:hAnsi="Times New Roman" w:cs="Times New Roman"/>
          <w:iCs/>
        </w:rPr>
      </w:pPr>
    </w:p>
    <w:p w14:paraId="1E83EA5F" w14:textId="77777777" w:rsidR="00A7023F" w:rsidRPr="00F94C28" w:rsidRDefault="00A7023F">
      <w:pPr>
        <w:spacing w:line="480" w:lineRule="auto"/>
        <w:jc w:val="center"/>
        <w:rPr>
          <w:rFonts w:ascii="Times New Roman" w:eastAsiaTheme="minorEastAsia" w:hAnsi="Times New Roman" w:cs="Times New Roman"/>
          <w:iCs/>
        </w:rPr>
      </w:pPr>
      <w:r w:rsidRPr="00F94C28">
        <w:rPr>
          <w:rFonts w:ascii="Times New Roman" w:eastAsiaTheme="minorEastAsia" w:hAnsi="Times New Roman" w:cs="Times New Roman"/>
          <w:iCs/>
          <w:noProof/>
        </w:rPr>
        <w:drawing>
          <wp:inline distT="0" distB="0" distL="0" distR="0" wp14:anchorId="626BB858" wp14:editId="6BA9489F">
            <wp:extent cx="3136593" cy="1765300"/>
            <wp:effectExtent l="0" t="0" r="698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61332" cy="1779223"/>
                    </a:xfrm>
                    <a:prstGeom prst="rect">
                      <a:avLst/>
                    </a:prstGeom>
                    <a:noFill/>
                    <a:ln>
                      <a:noFill/>
                    </a:ln>
                  </pic:spPr>
                </pic:pic>
              </a:graphicData>
            </a:graphic>
          </wp:inline>
        </w:drawing>
      </w:r>
    </w:p>
    <w:p w14:paraId="3F037D29" w14:textId="261D5E56" w:rsidR="00A61CC2" w:rsidRPr="00F94C28" w:rsidRDefault="00A7023F" w:rsidP="003141A8">
      <w:pPr>
        <w:spacing w:line="480" w:lineRule="auto"/>
        <w:jc w:val="center"/>
        <w:rPr>
          <w:rFonts w:ascii="Times New Roman" w:eastAsiaTheme="minorEastAsia" w:hAnsi="Times New Roman" w:cs="Times New Roman"/>
          <w:iCs/>
        </w:rPr>
      </w:pPr>
      <w:bookmarkStart w:id="30" w:name="_Toc43820423"/>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11</w:t>
      </w:r>
      <w:r w:rsidRPr="00F94C28">
        <w:rPr>
          <w:rFonts w:ascii="Times New Roman" w:hAnsi="Times New Roman" w:cs="Times New Roman"/>
          <w:noProof/>
        </w:rPr>
        <w:fldChar w:fldCharType="end"/>
      </w:r>
      <w:r w:rsidRPr="00F94C28">
        <w:rPr>
          <w:rFonts w:ascii="Times New Roman" w:eastAsiaTheme="minorEastAsia" w:hAnsi="Times New Roman" w:cs="Times New Roman"/>
          <w:iCs/>
        </w:rPr>
        <w:t>: Optical micrograph of unit TFT with active layer width/length ratio of 50/20 µm (a), and incorporation of TFT into an active matrix EW platform.</w:t>
      </w:r>
      <w:bookmarkEnd w:id="30"/>
    </w:p>
    <w:p w14:paraId="7C871DE8" w14:textId="4B3C6985" w:rsidR="00A7023F" w:rsidRPr="00F94C28" w:rsidRDefault="00A7023F" w:rsidP="007B661F">
      <w:pPr>
        <w:pStyle w:val="Heading2"/>
        <w:rPr>
          <w:rFonts w:eastAsiaTheme="minorEastAsia"/>
        </w:rPr>
      </w:pPr>
      <w:bookmarkStart w:id="31" w:name="_Toc46396248"/>
      <w:r w:rsidRPr="00F94C28">
        <w:rPr>
          <w:rFonts w:eastAsiaTheme="minorEastAsia"/>
        </w:rPr>
        <w:lastRenderedPageBreak/>
        <w:t>Integration of IGZO TFT into 16x16 Active Matrix Electrowetting Array</w:t>
      </w:r>
      <w:bookmarkEnd w:id="31"/>
    </w:p>
    <w:p w14:paraId="23B9E1AC" w14:textId="77777777" w:rsidR="00A7023F" w:rsidRPr="00F94C28" w:rsidRDefault="00A7023F" w:rsidP="00543BFF">
      <w:pPr>
        <w:spacing w:line="480" w:lineRule="auto"/>
        <w:ind w:firstLine="360"/>
        <w:rPr>
          <w:rFonts w:ascii="Times New Roman" w:eastAsiaTheme="minorEastAsia" w:hAnsi="Times New Roman" w:cs="Times New Roman"/>
          <w:iCs/>
        </w:rPr>
      </w:pPr>
      <w:r w:rsidRPr="00F94C28">
        <w:rPr>
          <w:rFonts w:ascii="Times New Roman" w:eastAsiaTheme="minorEastAsia" w:hAnsi="Times New Roman" w:cs="Times New Roman"/>
          <w:iCs/>
        </w:rPr>
        <w:t>Fabrication of a 16x16 Active Matrix Electrowetting array follows the flow described above, with only a few modifications. As detailed earlier, electrowetting consists of a bottom device and a top plate. For the bottom device, 150 nm chromium was deposited and patterned into row electrodes (gate) and passivated with 100 nm SiO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This passivation of the row electrodes also acts as the gate insulator. 50 nm aIGZO is then deposited as the TFT active layer. Next, 100 nm of Ti/Au/Ti is evaporated and patterned into source/drain TFT contacts and column electrodes in the EW array. In the EW array, a TFT is fabricated at the bottom left corner of each EW pixel such that the drain electrode of the TFT connects directly to the EW pixel. 100 nm SiO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is the deposited as the TFT passivation layer and electrowetting dielectric. Via holes are then opened to the unit TFT electrodes as well as the row/column electrode lines so that the device can be addressed.  The array is then dip-coated in a hydrophobic solution (Fluoropel 1610V with 10 wt. % Fluoropel 1601V), allowed to dry in atmosphere for 1 hour, then baked at 175 ⁰C for 1 hour. For the top plate, 50 nm of ITO was sputtered onto a glass slide via a 3” In</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O</w:t>
      </w:r>
      <w:r w:rsidRPr="00F94C28">
        <w:rPr>
          <w:rFonts w:ascii="Times New Roman" w:eastAsiaTheme="minorEastAsia" w:hAnsi="Times New Roman" w:cs="Times New Roman"/>
          <w:iCs/>
          <w:vertAlign w:val="subscript"/>
        </w:rPr>
        <w:t>3</w:t>
      </w:r>
      <w:r w:rsidRPr="00F94C28">
        <w:rPr>
          <w:rFonts w:ascii="Times New Roman" w:eastAsiaTheme="minorEastAsia" w:hAnsi="Times New Roman" w:cs="Times New Roman"/>
          <w:iCs/>
        </w:rPr>
        <w:t>SnO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target at 5 mTorr Ar working pressure with 30 W power.  This top plate is then coated in a hydrophobic layer as described above. For the electrowetting process, ~80 µm spacers were used to separate the top and bottom plate, and a red ink (10 wt. % pigment with .01 wt. % sodium lauryl sulfate) EW droplet and an insulating oil (OS-30 Dow Corning) were infiltrated between the two plates. </w:t>
      </w:r>
    </w:p>
    <w:p w14:paraId="2D13553C" w14:textId="03E5674A" w:rsidR="00A7023F" w:rsidRPr="00F94C28" w:rsidRDefault="00A7023F" w:rsidP="00543BFF">
      <w:pPr>
        <w:spacing w:line="480" w:lineRule="auto"/>
        <w:ind w:firstLine="360"/>
        <w:rPr>
          <w:rFonts w:ascii="Times New Roman" w:eastAsiaTheme="minorEastAsia" w:hAnsi="Times New Roman" w:cs="Times New Roman"/>
          <w:iCs/>
        </w:rPr>
      </w:pPr>
    </w:p>
    <w:p w14:paraId="12B829BF" w14:textId="77777777" w:rsidR="00A61CC2" w:rsidRPr="00F94C28" w:rsidRDefault="00A61CC2" w:rsidP="00543BFF">
      <w:pPr>
        <w:spacing w:line="480" w:lineRule="auto"/>
        <w:ind w:firstLine="360"/>
        <w:rPr>
          <w:rFonts w:ascii="Times New Roman" w:eastAsiaTheme="minorEastAsia" w:hAnsi="Times New Roman" w:cs="Times New Roman"/>
          <w:iCs/>
        </w:rPr>
      </w:pPr>
    </w:p>
    <w:p w14:paraId="59B998CA" w14:textId="77777777" w:rsidR="00A7023F" w:rsidRPr="00F94C28" w:rsidRDefault="00A7023F" w:rsidP="00543BFF">
      <w:pPr>
        <w:spacing w:line="480" w:lineRule="auto"/>
        <w:jc w:val="center"/>
        <w:rPr>
          <w:rFonts w:ascii="Times New Roman" w:eastAsiaTheme="minorEastAsia" w:hAnsi="Times New Roman" w:cs="Times New Roman"/>
          <w:iCs/>
        </w:rPr>
      </w:pPr>
      <w:r w:rsidRPr="00F94C28">
        <w:rPr>
          <w:rFonts w:ascii="Times New Roman" w:eastAsiaTheme="minorEastAsia" w:hAnsi="Times New Roman" w:cs="Times New Roman"/>
          <w:iCs/>
          <w:noProof/>
        </w:rPr>
        <w:drawing>
          <wp:inline distT="0" distB="0" distL="0" distR="0" wp14:anchorId="662356B7" wp14:editId="0506B494">
            <wp:extent cx="5066066" cy="2854237"/>
            <wp:effectExtent l="0" t="0" r="127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51394" cy="2902311"/>
                    </a:xfrm>
                    <a:prstGeom prst="rect">
                      <a:avLst/>
                    </a:prstGeom>
                    <a:noFill/>
                    <a:ln>
                      <a:noFill/>
                    </a:ln>
                  </pic:spPr>
                </pic:pic>
              </a:graphicData>
            </a:graphic>
          </wp:inline>
        </w:drawing>
      </w:r>
    </w:p>
    <w:p w14:paraId="54ED7197" w14:textId="4FB8C196" w:rsidR="007B661F" w:rsidRPr="00F94C28" w:rsidRDefault="00A7023F" w:rsidP="00A61CC2">
      <w:pPr>
        <w:spacing w:line="480" w:lineRule="auto"/>
        <w:jc w:val="center"/>
        <w:rPr>
          <w:rFonts w:ascii="Times New Roman" w:eastAsiaTheme="minorEastAsia" w:hAnsi="Times New Roman" w:cs="Times New Roman"/>
          <w:iCs/>
        </w:rPr>
      </w:pPr>
      <w:bookmarkStart w:id="32" w:name="_Toc43820424"/>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12</w:t>
      </w:r>
      <w:r w:rsidRPr="00F94C28">
        <w:rPr>
          <w:rFonts w:ascii="Times New Roman" w:hAnsi="Times New Roman" w:cs="Times New Roman"/>
          <w:noProof/>
        </w:rPr>
        <w:fldChar w:fldCharType="end"/>
      </w:r>
      <w:r w:rsidRPr="00F94C28">
        <w:rPr>
          <w:rFonts w:ascii="Times New Roman" w:eastAsiaTheme="minorEastAsia" w:hAnsi="Times New Roman" w:cs="Times New Roman"/>
          <w:iCs/>
        </w:rPr>
        <w:t>: (a) 2D Cross-sectional schematic of EW configuration. (b) CAD design snapshot and (c) photograph of full 16x16 Active Matrix bottom plate.</w:t>
      </w:r>
      <w:bookmarkEnd w:id="32"/>
      <w:r w:rsidRPr="00F94C28">
        <w:rPr>
          <w:rFonts w:ascii="Times New Roman" w:eastAsiaTheme="minorEastAsia" w:hAnsi="Times New Roman" w:cs="Times New Roman"/>
          <w:iCs/>
        </w:rPr>
        <w:t xml:space="preserve"> </w:t>
      </w:r>
    </w:p>
    <w:p w14:paraId="7DE7881B" w14:textId="6BF0D7A4" w:rsidR="003141A8" w:rsidRPr="00F94C28" w:rsidRDefault="003141A8" w:rsidP="00A61CC2">
      <w:pPr>
        <w:spacing w:line="480" w:lineRule="auto"/>
        <w:jc w:val="center"/>
        <w:rPr>
          <w:rFonts w:ascii="Times New Roman" w:eastAsiaTheme="minorEastAsia" w:hAnsi="Times New Roman" w:cs="Times New Roman"/>
          <w:iCs/>
        </w:rPr>
      </w:pPr>
    </w:p>
    <w:p w14:paraId="118D9C0D" w14:textId="77777777" w:rsidR="003141A8" w:rsidRPr="00F94C28" w:rsidRDefault="003141A8" w:rsidP="00A61CC2">
      <w:pPr>
        <w:spacing w:line="480" w:lineRule="auto"/>
        <w:jc w:val="center"/>
        <w:rPr>
          <w:rFonts w:ascii="Times New Roman" w:eastAsiaTheme="minorEastAsia" w:hAnsi="Times New Roman" w:cs="Times New Roman"/>
          <w:iCs/>
        </w:rPr>
      </w:pPr>
    </w:p>
    <w:p w14:paraId="0F894167" w14:textId="38CAA60D" w:rsidR="00A7023F" w:rsidRPr="00F94C28" w:rsidRDefault="00A7023F" w:rsidP="00354686">
      <w:pPr>
        <w:pStyle w:val="Heading2"/>
        <w:rPr>
          <w:rFonts w:eastAsiaTheme="minorEastAsia"/>
        </w:rPr>
      </w:pPr>
      <w:bookmarkStart w:id="33" w:name="_Toc46396249"/>
      <w:r w:rsidRPr="00F94C28">
        <w:rPr>
          <w:rFonts w:eastAsiaTheme="minorEastAsia"/>
        </w:rPr>
        <w:t>TFT Electrical Measurements</w:t>
      </w:r>
      <w:bookmarkEnd w:id="33"/>
    </w:p>
    <w:p w14:paraId="01E884AC" w14:textId="42E2816D" w:rsidR="00A7023F" w:rsidRPr="00F94C28" w:rsidRDefault="00A7023F" w:rsidP="00543BFF">
      <w:pPr>
        <w:spacing w:line="480" w:lineRule="auto"/>
        <w:ind w:firstLine="360"/>
        <w:rPr>
          <w:rFonts w:ascii="Times New Roman" w:hAnsi="Times New Roman" w:cs="Times New Roman"/>
          <w:noProof/>
        </w:rPr>
      </w:pPr>
      <w:r w:rsidRPr="00F94C28">
        <w:rPr>
          <w:rFonts w:ascii="Times New Roman" w:eastAsiaTheme="minorEastAsia" w:hAnsi="Times New Roman" w:cs="Times New Roman"/>
          <w:iCs/>
        </w:rPr>
        <w:t>Once fabrication of the device is complete, electrical measurements of TFTs around the device are taken to verify that the platform is functioning as desired. Figure 1</w:t>
      </w:r>
      <w:r w:rsidR="00DD6291" w:rsidRPr="00F94C28">
        <w:rPr>
          <w:rFonts w:ascii="Times New Roman" w:eastAsiaTheme="minorEastAsia" w:hAnsi="Times New Roman" w:cs="Times New Roman"/>
          <w:iCs/>
        </w:rPr>
        <w:t>.13</w:t>
      </w:r>
      <w:r w:rsidRPr="00F94C28">
        <w:rPr>
          <w:rFonts w:ascii="Times New Roman" w:eastAsiaTheme="minorEastAsia" w:hAnsi="Times New Roman" w:cs="Times New Roman"/>
          <w:iCs/>
        </w:rPr>
        <w:t xml:space="preserve"> outlines these electrical measurements. A transfer curve of a typical TFT is taken (Figure 1</w:t>
      </w:r>
      <w:r w:rsidR="00DD6291" w:rsidRPr="00F94C28">
        <w:rPr>
          <w:rFonts w:ascii="Times New Roman" w:eastAsiaTheme="minorEastAsia" w:hAnsi="Times New Roman" w:cs="Times New Roman"/>
          <w:iCs/>
        </w:rPr>
        <w:t>.13</w:t>
      </w:r>
      <w:r w:rsidRPr="00F94C28">
        <w:rPr>
          <w:rFonts w:ascii="Times New Roman" w:eastAsiaTheme="minorEastAsia" w:hAnsi="Times New Roman" w:cs="Times New Roman"/>
          <w:iCs/>
        </w:rPr>
        <w:t>a) to demonstrate switching of the device, and to measure the on/off ratio and the maximum on current for a given gate voltage. For the IGZO devices, gate voltage (V</w:t>
      </w:r>
      <w:r w:rsidRPr="00F94C28">
        <w:rPr>
          <w:rFonts w:ascii="Times New Roman" w:eastAsiaTheme="minorEastAsia" w:hAnsi="Times New Roman" w:cs="Times New Roman"/>
          <w:iCs/>
          <w:vertAlign w:val="subscript"/>
        </w:rPr>
        <w:t>g</w:t>
      </w:r>
      <w:r w:rsidRPr="00F94C28">
        <w:rPr>
          <w:rFonts w:ascii="Times New Roman" w:eastAsiaTheme="minorEastAsia" w:hAnsi="Times New Roman" w:cs="Times New Roman"/>
          <w:iCs/>
        </w:rPr>
        <w:t>) is typically swept from -10 to 20 volts for incremental values of source/drain voltage (V</w:t>
      </w:r>
      <w:r w:rsidRPr="00F94C28">
        <w:rPr>
          <w:rFonts w:ascii="Times New Roman" w:eastAsiaTheme="minorEastAsia" w:hAnsi="Times New Roman" w:cs="Times New Roman"/>
          <w:iCs/>
          <w:vertAlign w:val="subscript"/>
        </w:rPr>
        <w:t>ds</w:t>
      </w:r>
      <w:r w:rsidRPr="00F94C28">
        <w:rPr>
          <w:rFonts w:ascii="Times New Roman" w:eastAsiaTheme="minorEastAsia" w:hAnsi="Times New Roman" w:cs="Times New Roman"/>
          <w:iCs/>
        </w:rPr>
        <w:t>), with V</w:t>
      </w:r>
      <w:r w:rsidRPr="00F94C28">
        <w:rPr>
          <w:rFonts w:ascii="Times New Roman" w:eastAsiaTheme="minorEastAsia" w:hAnsi="Times New Roman" w:cs="Times New Roman"/>
          <w:iCs/>
          <w:vertAlign w:val="subscript"/>
        </w:rPr>
        <w:t>TH</w:t>
      </w:r>
      <w:r w:rsidRPr="00F94C28">
        <w:rPr>
          <w:rFonts w:ascii="Times New Roman" w:eastAsiaTheme="minorEastAsia" w:hAnsi="Times New Roman" w:cs="Times New Roman"/>
          <w:iCs/>
        </w:rPr>
        <w:t xml:space="preserve"> found to be ~3 V. Output curves are also taken (1</w:t>
      </w:r>
      <w:r w:rsidR="00BA6AE2" w:rsidRPr="00F94C28">
        <w:rPr>
          <w:rFonts w:ascii="Times New Roman" w:eastAsiaTheme="minorEastAsia" w:hAnsi="Times New Roman" w:cs="Times New Roman"/>
          <w:iCs/>
        </w:rPr>
        <w:t>.13</w:t>
      </w:r>
      <w:r w:rsidRPr="00F94C28">
        <w:rPr>
          <w:rFonts w:ascii="Times New Roman" w:eastAsiaTheme="minorEastAsia" w:hAnsi="Times New Roman" w:cs="Times New Roman"/>
          <w:iCs/>
        </w:rPr>
        <w:t>b), where V</w:t>
      </w:r>
      <w:r w:rsidRPr="00F94C28">
        <w:rPr>
          <w:rFonts w:ascii="Times New Roman" w:eastAsiaTheme="minorEastAsia" w:hAnsi="Times New Roman" w:cs="Times New Roman"/>
          <w:iCs/>
          <w:vertAlign w:val="subscript"/>
        </w:rPr>
        <w:t>ds</w:t>
      </w:r>
      <w:r w:rsidRPr="00F94C28">
        <w:rPr>
          <w:rFonts w:ascii="Times New Roman" w:eastAsiaTheme="minorEastAsia" w:hAnsi="Times New Roman" w:cs="Times New Roman"/>
          <w:iCs/>
        </w:rPr>
        <w:t xml:space="preserve"> is swept from </w:t>
      </w:r>
      <w:r w:rsidRPr="00F94C28">
        <w:rPr>
          <w:rFonts w:ascii="Times New Roman" w:eastAsiaTheme="minorEastAsia" w:hAnsi="Times New Roman" w:cs="Times New Roman"/>
          <w:iCs/>
        </w:rPr>
        <w:lastRenderedPageBreak/>
        <w:t>0 to 20 V for incremental values of V</w:t>
      </w:r>
      <w:r w:rsidRPr="00F94C28">
        <w:rPr>
          <w:rFonts w:ascii="Times New Roman" w:eastAsiaTheme="minorEastAsia" w:hAnsi="Times New Roman" w:cs="Times New Roman"/>
          <w:iCs/>
          <w:vertAlign w:val="subscript"/>
        </w:rPr>
        <w:t>g</w:t>
      </w:r>
      <w:r w:rsidRPr="00F94C28">
        <w:rPr>
          <w:rFonts w:ascii="Times New Roman" w:eastAsiaTheme="minorEastAsia" w:hAnsi="Times New Roman" w:cs="Times New Roman"/>
          <w:iCs/>
        </w:rPr>
        <w:t>, which shows saturation voltages as well as maximum on-current for a given source/drain voltage. This information then allows us to tune our AM parameters to ensure optimal driving parameters. To ensure consistent behavior across the 16x16 platform, TFT transfer measurements are taken at various points surrounding the EW platform (1</w:t>
      </w:r>
      <w:r w:rsidR="00BA6AE2" w:rsidRPr="00F94C28">
        <w:rPr>
          <w:rFonts w:ascii="Times New Roman" w:eastAsiaTheme="minorEastAsia" w:hAnsi="Times New Roman" w:cs="Times New Roman"/>
          <w:iCs/>
        </w:rPr>
        <w:t>.13</w:t>
      </w:r>
      <w:r w:rsidRPr="00F94C28">
        <w:rPr>
          <w:rFonts w:ascii="Times New Roman" w:eastAsiaTheme="minorEastAsia" w:hAnsi="Times New Roman" w:cs="Times New Roman"/>
          <w:iCs/>
        </w:rPr>
        <w:t>c).</w:t>
      </w:r>
      <w:r w:rsidRPr="00F94C28">
        <w:rPr>
          <w:rFonts w:ascii="Times New Roman" w:hAnsi="Times New Roman" w:cs="Times New Roman"/>
          <w:noProof/>
        </w:rPr>
        <w:t xml:space="preserve"> </w:t>
      </w:r>
    </w:p>
    <w:p w14:paraId="7D8C8165" w14:textId="77777777" w:rsidR="003141A8" w:rsidRPr="00F94C28" w:rsidRDefault="003141A8" w:rsidP="00543BFF">
      <w:pPr>
        <w:spacing w:line="480" w:lineRule="auto"/>
        <w:jc w:val="center"/>
        <w:rPr>
          <w:rFonts w:ascii="Times New Roman" w:hAnsi="Times New Roman" w:cs="Times New Roman"/>
          <w:noProof/>
        </w:rPr>
      </w:pPr>
    </w:p>
    <w:p w14:paraId="2BE3B4A7" w14:textId="77777777" w:rsidR="00A61CC2" w:rsidRPr="00F94C28" w:rsidRDefault="00A61CC2" w:rsidP="00543BFF">
      <w:pPr>
        <w:spacing w:line="480" w:lineRule="auto"/>
        <w:jc w:val="center"/>
        <w:rPr>
          <w:rFonts w:ascii="Times New Roman" w:hAnsi="Times New Roman" w:cs="Times New Roman"/>
          <w:noProof/>
        </w:rPr>
      </w:pPr>
    </w:p>
    <w:p w14:paraId="55A08B76" w14:textId="6E9A6FE4" w:rsidR="00A7023F" w:rsidRPr="00F94C28" w:rsidRDefault="00354686" w:rsidP="00354686">
      <w:pPr>
        <w:spacing w:line="480" w:lineRule="auto"/>
        <w:jc w:val="center"/>
        <w:rPr>
          <w:rFonts w:ascii="Times New Roman" w:hAnsi="Times New Roman" w:cs="Times New Roman"/>
          <w:noProof/>
        </w:rPr>
      </w:pPr>
      <w:r w:rsidRPr="00F94C28">
        <w:rPr>
          <w:rFonts w:ascii="Times New Roman" w:hAnsi="Times New Roman" w:cs="Times New Roman"/>
          <w:noProof/>
        </w:rPr>
        <w:drawing>
          <wp:inline distT="0" distB="0" distL="0" distR="0" wp14:anchorId="0CC30F3A" wp14:editId="49D13D26">
            <wp:extent cx="4809023" cy="1414877"/>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11589" cy="1621581"/>
                    </a:xfrm>
                    <a:prstGeom prst="rect">
                      <a:avLst/>
                    </a:prstGeom>
                    <a:noFill/>
                    <a:ln>
                      <a:noFill/>
                    </a:ln>
                  </pic:spPr>
                </pic:pic>
              </a:graphicData>
            </a:graphic>
          </wp:inline>
        </w:drawing>
      </w:r>
    </w:p>
    <w:p w14:paraId="0B1301DE" w14:textId="63BA9F6F" w:rsidR="00A7023F" w:rsidRPr="00F94C28" w:rsidRDefault="00A7023F" w:rsidP="00543BFF">
      <w:pPr>
        <w:spacing w:line="480" w:lineRule="auto"/>
        <w:ind w:firstLine="360"/>
        <w:jc w:val="center"/>
        <w:rPr>
          <w:rFonts w:ascii="Times New Roman" w:eastAsiaTheme="minorEastAsia" w:hAnsi="Times New Roman" w:cs="Times New Roman"/>
          <w:iCs/>
        </w:rPr>
      </w:pPr>
      <w:bookmarkStart w:id="34" w:name="_Toc43820425"/>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13</w:t>
      </w:r>
      <w:r w:rsidRPr="00F94C28">
        <w:rPr>
          <w:rFonts w:ascii="Times New Roman" w:hAnsi="Times New Roman" w:cs="Times New Roman"/>
          <w:noProof/>
        </w:rPr>
        <w:fldChar w:fldCharType="end"/>
      </w:r>
      <w:r w:rsidRPr="00F94C28">
        <w:rPr>
          <w:rFonts w:ascii="Times New Roman" w:eastAsiaTheme="minorEastAsia" w:hAnsi="Times New Roman" w:cs="Times New Roman"/>
          <w:iCs/>
        </w:rPr>
        <w:t>: (a) Transfer curve of testing TFT (w/l ratio: 50/20) taken at V</w:t>
      </w:r>
      <w:r w:rsidRPr="00F94C28">
        <w:rPr>
          <w:rFonts w:ascii="Times New Roman" w:eastAsiaTheme="minorEastAsia" w:hAnsi="Times New Roman" w:cs="Times New Roman"/>
          <w:iCs/>
          <w:vertAlign w:val="subscript"/>
        </w:rPr>
        <w:t xml:space="preserve">ds </w:t>
      </w:r>
      <w:r w:rsidRPr="00F94C28">
        <w:rPr>
          <w:rFonts w:ascii="Times New Roman" w:eastAsiaTheme="minorEastAsia" w:hAnsi="Times New Roman" w:cs="Times New Roman"/>
          <w:iCs/>
        </w:rPr>
        <w:t>= 0.1 V, 5.1 V, and 10.1 V. (b) Output curve of testing TFT for incremental Vg</w:t>
      </w:r>
      <w:r w:rsidRPr="00F94C28">
        <w:rPr>
          <w:rFonts w:ascii="Times New Roman" w:eastAsiaTheme="minorEastAsia" w:hAnsi="Times New Roman" w:cs="Times New Roman"/>
          <w:iCs/>
          <w:vertAlign w:val="subscript"/>
        </w:rPr>
        <w:t xml:space="preserve">, </w:t>
      </w:r>
      <w:r w:rsidRPr="00F94C28">
        <w:rPr>
          <w:rFonts w:ascii="Times New Roman" w:eastAsiaTheme="minorEastAsia" w:hAnsi="Times New Roman" w:cs="Times New Roman"/>
          <w:iCs/>
        </w:rPr>
        <w:t>and (c) six transfer measurements taken from six TFT structures located around the periphery of the EW platform.</w:t>
      </w:r>
      <w:bookmarkEnd w:id="34"/>
    </w:p>
    <w:p w14:paraId="733B4683" w14:textId="77777777" w:rsidR="00A7023F" w:rsidRPr="00F94C28" w:rsidRDefault="00A7023F">
      <w:pPr>
        <w:spacing w:line="480" w:lineRule="auto"/>
        <w:ind w:firstLine="360"/>
        <w:jc w:val="center"/>
        <w:rPr>
          <w:rFonts w:ascii="Times New Roman" w:eastAsiaTheme="minorEastAsia" w:hAnsi="Times New Roman" w:cs="Times New Roman"/>
          <w:iCs/>
        </w:rPr>
      </w:pPr>
    </w:p>
    <w:p w14:paraId="440CF784" w14:textId="77777777" w:rsidR="00A7023F" w:rsidRPr="00F94C28" w:rsidRDefault="00A7023F">
      <w:pPr>
        <w:spacing w:line="480" w:lineRule="auto"/>
        <w:ind w:firstLine="360"/>
        <w:jc w:val="center"/>
        <w:rPr>
          <w:rFonts w:ascii="Times New Roman" w:eastAsiaTheme="minorEastAsia" w:hAnsi="Times New Roman" w:cs="Times New Roman"/>
          <w:iCs/>
        </w:rPr>
      </w:pPr>
    </w:p>
    <w:p w14:paraId="0D2068A8" w14:textId="74E818B3" w:rsidR="00A7023F" w:rsidRPr="00F94C28" w:rsidRDefault="00A7023F" w:rsidP="00354686">
      <w:pPr>
        <w:pStyle w:val="Heading2"/>
        <w:rPr>
          <w:rFonts w:eastAsiaTheme="minorEastAsia"/>
        </w:rPr>
      </w:pPr>
      <w:bookmarkStart w:id="35" w:name="_Toc46396250"/>
      <w:r w:rsidRPr="00F94C28">
        <w:rPr>
          <w:rFonts w:eastAsiaTheme="minorEastAsia"/>
        </w:rPr>
        <w:t>Electrowetting Pixel Electrical Measurements</w:t>
      </w:r>
      <w:bookmarkEnd w:id="35"/>
    </w:p>
    <w:p w14:paraId="1718AD8F" w14:textId="476AB894" w:rsidR="00A7023F" w:rsidRPr="00F94C28" w:rsidRDefault="00A7023F" w:rsidP="00543BFF">
      <w:pPr>
        <w:spacing w:line="480" w:lineRule="auto"/>
        <w:ind w:firstLine="360"/>
        <w:rPr>
          <w:rFonts w:ascii="Times New Roman" w:eastAsiaTheme="minorEastAsia" w:hAnsi="Times New Roman" w:cs="Times New Roman"/>
          <w:iCs/>
        </w:rPr>
      </w:pPr>
      <w:r w:rsidRPr="00F94C28">
        <w:rPr>
          <w:rFonts w:ascii="Times New Roman" w:eastAsiaTheme="minorEastAsia" w:hAnsi="Times New Roman" w:cs="Times New Roman"/>
          <w:iCs/>
        </w:rPr>
        <w:t xml:space="preserve">These electrical measurements determine if the device is capable of successful Active Matrix EW. As mentioned earlier, the integration of a TFT at each EW pixel creates a series resistance, and the way a voltage applied across this series is distributed depends </w:t>
      </w:r>
      <w:r w:rsidRPr="00F94C28">
        <w:rPr>
          <w:rFonts w:ascii="Times New Roman" w:eastAsiaTheme="minorEastAsia" w:hAnsi="Times New Roman" w:cs="Times New Roman"/>
          <w:iCs/>
        </w:rPr>
        <w:lastRenderedPageBreak/>
        <w:t>on the electrical characteristics of the TFT and EW dielectric in question. The resistance across the TFT depends upon gate biasing, and both the OFF state (V</w:t>
      </w:r>
      <w:r w:rsidRPr="00F94C28">
        <w:rPr>
          <w:rFonts w:ascii="Times New Roman" w:eastAsiaTheme="minorEastAsia" w:hAnsi="Times New Roman" w:cs="Times New Roman"/>
          <w:iCs/>
          <w:vertAlign w:val="subscript"/>
        </w:rPr>
        <w:t>g</w:t>
      </w:r>
      <w:r w:rsidRPr="00F94C28">
        <w:rPr>
          <w:rFonts w:ascii="Times New Roman" w:eastAsiaTheme="minorEastAsia" w:hAnsi="Times New Roman" w:cs="Times New Roman"/>
          <w:iCs/>
        </w:rPr>
        <w:t xml:space="preserve"> = 0 V) and the ON state (I</w:t>
      </w:r>
      <w:r w:rsidRPr="00F94C28">
        <w:rPr>
          <w:rFonts w:ascii="Times New Roman" w:eastAsiaTheme="minorEastAsia" w:hAnsi="Times New Roman" w:cs="Times New Roman"/>
          <w:iCs/>
          <w:vertAlign w:val="subscript"/>
        </w:rPr>
        <w:t>ds</w:t>
      </w:r>
      <w:r w:rsidRPr="00F94C28">
        <w:rPr>
          <w:rFonts w:ascii="Times New Roman" w:eastAsiaTheme="minorEastAsia" w:hAnsi="Times New Roman" w:cs="Times New Roman"/>
          <w:iCs/>
        </w:rPr>
        <w:t xml:space="preserve"> at V</w:t>
      </w:r>
      <w:r w:rsidRPr="00F94C28">
        <w:rPr>
          <w:rFonts w:ascii="Times New Roman" w:eastAsiaTheme="minorEastAsia" w:hAnsi="Times New Roman" w:cs="Times New Roman"/>
          <w:iCs/>
          <w:vertAlign w:val="subscript"/>
        </w:rPr>
        <w:t>g</w:t>
      </w:r>
      <w:r w:rsidRPr="00F94C28">
        <w:rPr>
          <w:rFonts w:ascii="Times New Roman" w:eastAsiaTheme="minorEastAsia" w:hAnsi="Times New Roman" w:cs="Times New Roman"/>
          <w:iCs/>
        </w:rPr>
        <w:t xml:space="preserve"> = ON, 20 V in this case) can be calculated by rearranging Ohms law </w:t>
      </w:r>
    </w:p>
    <w:p w14:paraId="28C70AC3" w14:textId="77777777" w:rsidR="00A7023F" w:rsidRPr="00F94C28" w:rsidRDefault="00A7023F" w:rsidP="00543BFF">
      <w:pPr>
        <w:spacing w:line="480" w:lineRule="auto"/>
        <w:jc w:val="center"/>
        <w:rPr>
          <w:rFonts w:ascii="Times New Roman" w:eastAsiaTheme="minorEastAsia" w:hAnsi="Times New Roman" w:cs="Times New Roman"/>
          <w:iCs/>
        </w:rPr>
      </w:pPr>
      <m:oMath>
        <m:r>
          <w:rPr>
            <w:rFonts w:ascii="Cambria Math" w:eastAsiaTheme="minorEastAsia" w:hAnsi="Cambria Math" w:cs="Times New Roman"/>
          </w:rPr>
          <m:t>R=I/V</m:t>
        </m:r>
      </m:oMath>
      <w:r w:rsidRPr="00F94C28">
        <w:rPr>
          <w:rFonts w:ascii="Times New Roman" w:eastAsiaTheme="minorEastAsia" w:hAnsi="Times New Roman" w:cs="Times New Roman"/>
          <w:iCs/>
        </w:rPr>
        <w:t>,</w:t>
      </w:r>
    </w:p>
    <w:p w14:paraId="76F49D13" w14:textId="202E74A3" w:rsidR="00A7023F" w:rsidRPr="00F94C28" w:rsidRDefault="00A7023F">
      <w:pPr>
        <w:spacing w:line="480" w:lineRule="auto"/>
        <w:rPr>
          <w:rFonts w:ascii="Times New Roman" w:eastAsiaTheme="minorEastAsia" w:hAnsi="Times New Roman" w:cs="Times New Roman"/>
          <w:iCs/>
        </w:rPr>
      </w:pPr>
      <w:r w:rsidRPr="00F94C28">
        <w:rPr>
          <w:rFonts w:ascii="Times New Roman" w:eastAsiaTheme="minorEastAsia" w:hAnsi="Times New Roman" w:cs="Times New Roman"/>
          <w:iCs/>
        </w:rPr>
        <w:t xml:space="preserve">where V is the applied voltage, </w:t>
      </w:r>
      <w:r w:rsidRPr="00F94C28">
        <w:rPr>
          <w:rFonts w:ascii="Times New Roman" w:eastAsiaTheme="minorEastAsia" w:hAnsi="Times New Roman" w:cs="Times New Roman"/>
          <w:i/>
        </w:rPr>
        <w:t xml:space="preserve">I </w:t>
      </w:r>
      <w:r w:rsidRPr="00F94C28">
        <w:rPr>
          <w:rFonts w:ascii="Times New Roman" w:eastAsiaTheme="minorEastAsia" w:hAnsi="Times New Roman" w:cs="Times New Roman"/>
          <w:iCs/>
        </w:rPr>
        <w:t xml:space="preserve">is the current measured, and </w:t>
      </w:r>
      <w:r w:rsidRPr="00F94C28">
        <w:rPr>
          <w:rFonts w:ascii="Times New Roman" w:eastAsiaTheme="minorEastAsia" w:hAnsi="Times New Roman" w:cs="Times New Roman"/>
          <w:i/>
        </w:rPr>
        <w:t>R</w:t>
      </w:r>
      <w:r w:rsidRPr="00F94C28">
        <w:rPr>
          <w:rFonts w:ascii="Times New Roman" w:eastAsiaTheme="minorEastAsia" w:hAnsi="Times New Roman" w:cs="Times New Roman"/>
          <w:iCs/>
        </w:rPr>
        <w:t xml:space="preserve"> is the resistance. The resistance across the EW pixel is nominally a fixed value for a given voltage and was determined experimentally. 100 nm of ALD deposited SiO</w:t>
      </w:r>
      <w:r w:rsidRPr="00F94C28">
        <w:rPr>
          <w:rFonts w:ascii="Times New Roman" w:eastAsiaTheme="minorEastAsia" w:hAnsi="Times New Roman" w:cs="Times New Roman"/>
          <w:iCs/>
          <w:vertAlign w:val="subscript"/>
        </w:rPr>
        <w:t>2</w:t>
      </w:r>
      <w:r w:rsidRPr="00F94C28">
        <w:rPr>
          <w:rFonts w:ascii="Times New Roman" w:eastAsiaTheme="minorEastAsia" w:hAnsi="Times New Roman" w:cs="Times New Roman"/>
          <w:iCs/>
        </w:rPr>
        <w:t xml:space="preserve"> was grown on top of a silicon wafer, and 100 nm of Ti/Au was then electron-beam evaporated and patterned into electrodes via lithography and lift-off, as illustrated in Figure 1</w:t>
      </w:r>
      <w:r w:rsidR="00BA6AE2" w:rsidRPr="00F94C28">
        <w:rPr>
          <w:rFonts w:ascii="Times New Roman" w:eastAsiaTheme="minorEastAsia" w:hAnsi="Times New Roman" w:cs="Times New Roman"/>
          <w:iCs/>
        </w:rPr>
        <w:t>.14</w:t>
      </w:r>
      <w:r w:rsidRPr="00F94C28">
        <w:rPr>
          <w:rFonts w:ascii="Times New Roman" w:eastAsiaTheme="minorEastAsia" w:hAnsi="Times New Roman" w:cs="Times New Roman"/>
          <w:iCs/>
        </w:rPr>
        <w:t>a. Then, using the Si wafer as the one electrode, a series of I-V measurements were taken through the oxide, where the applied voltage was swept from 0 – 100 V (1</w:t>
      </w:r>
      <w:r w:rsidR="00BA6AE2" w:rsidRPr="00F94C28">
        <w:rPr>
          <w:rFonts w:ascii="Times New Roman" w:eastAsiaTheme="minorEastAsia" w:hAnsi="Times New Roman" w:cs="Times New Roman"/>
          <w:iCs/>
        </w:rPr>
        <w:t>.14</w:t>
      </w:r>
      <w:r w:rsidRPr="00F94C28">
        <w:rPr>
          <w:rFonts w:ascii="Times New Roman" w:eastAsiaTheme="minorEastAsia" w:hAnsi="Times New Roman" w:cs="Times New Roman"/>
          <w:iCs/>
        </w:rPr>
        <w:t>b). Results show oxide breakdown around 75 – 80 V, which is well below the EW operating voltage (typically 30-50 V). In the range of 20-45 V and based upon the EW pixel dimension of 9.2x10</w:t>
      </w:r>
      <w:r w:rsidRPr="00F94C28">
        <w:rPr>
          <w:rFonts w:ascii="Times New Roman" w:eastAsiaTheme="minorEastAsia" w:hAnsi="Times New Roman" w:cs="Times New Roman"/>
          <w:iCs/>
          <w:vertAlign w:val="superscript"/>
        </w:rPr>
        <w:t>-7</w:t>
      </w:r>
      <w:r w:rsidRPr="00F94C28">
        <w:rPr>
          <w:rFonts w:ascii="Times New Roman" w:eastAsiaTheme="minorEastAsia" w:hAnsi="Times New Roman" w:cs="Times New Roman"/>
          <w:iCs/>
        </w:rPr>
        <w:t xml:space="preserve"> m</w:t>
      </w:r>
      <w:r w:rsidRPr="00F94C28">
        <w:rPr>
          <w:rFonts w:ascii="Times New Roman" w:eastAsiaTheme="minorEastAsia" w:hAnsi="Times New Roman" w:cs="Times New Roman"/>
          <w:iCs/>
          <w:vertAlign w:val="superscript"/>
        </w:rPr>
        <w:t>2</w:t>
      </w:r>
      <w:r w:rsidRPr="00F94C28">
        <w:rPr>
          <w:rFonts w:ascii="Times New Roman" w:eastAsiaTheme="minorEastAsia" w:hAnsi="Times New Roman" w:cs="Times New Roman"/>
          <w:iCs/>
        </w:rPr>
        <w:t xml:space="preserve">, the resistance of the ALD oxide was found to be 13 M-ohms. </w:t>
      </w:r>
    </w:p>
    <w:p w14:paraId="213AD19F" w14:textId="49583346" w:rsidR="00A7023F" w:rsidRPr="00F94C28" w:rsidRDefault="00A7023F">
      <w:pPr>
        <w:spacing w:line="480" w:lineRule="auto"/>
        <w:rPr>
          <w:rFonts w:ascii="Times New Roman" w:eastAsiaTheme="minorEastAsia" w:hAnsi="Times New Roman" w:cs="Times New Roman"/>
          <w:iCs/>
        </w:rPr>
      </w:pPr>
    </w:p>
    <w:p w14:paraId="57B3D7D3" w14:textId="77777777" w:rsidR="00354686" w:rsidRPr="00F94C28" w:rsidRDefault="00354686">
      <w:pPr>
        <w:spacing w:line="480" w:lineRule="auto"/>
        <w:rPr>
          <w:rFonts w:ascii="Times New Roman" w:eastAsiaTheme="minorEastAsia" w:hAnsi="Times New Roman" w:cs="Times New Roman"/>
          <w:iCs/>
        </w:rPr>
      </w:pPr>
    </w:p>
    <w:p w14:paraId="68889401" w14:textId="77777777" w:rsidR="00A7023F" w:rsidRPr="00F94C28" w:rsidRDefault="00A7023F">
      <w:pPr>
        <w:spacing w:line="480" w:lineRule="auto"/>
        <w:jc w:val="center"/>
        <w:rPr>
          <w:rFonts w:ascii="Times New Roman" w:eastAsiaTheme="minorEastAsia" w:hAnsi="Times New Roman" w:cs="Times New Roman"/>
          <w:iCs/>
        </w:rPr>
      </w:pPr>
      <w:r w:rsidRPr="00F94C28">
        <w:rPr>
          <w:rFonts w:ascii="Times New Roman" w:eastAsiaTheme="minorEastAsia" w:hAnsi="Times New Roman" w:cs="Times New Roman"/>
          <w:iCs/>
          <w:noProof/>
        </w:rPr>
        <w:drawing>
          <wp:inline distT="0" distB="0" distL="0" distR="0" wp14:anchorId="1E251296" wp14:editId="777B1EC4">
            <wp:extent cx="4175921" cy="1704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0477" b="16902"/>
                    <a:stretch/>
                  </pic:blipFill>
                  <pic:spPr bwMode="auto">
                    <a:xfrm>
                      <a:off x="0" y="0"/>
                      <a:ext cx="4200386" cy="1714964"/>
                    </a:xfrm>
                    <a:prstGeom prst="rect">
                      <a:avLst/>
                    </a:prstGeom>
                    <a:noFill/>
                    <a:ln>
                      <a:noFill/>
                    </a:ln>
                    <a:extLst>
                      <a:ext uri="{53640926-AAD7-44D8-BBD7-CCE9431645EC}">
                        <a14:shadowObscured xmlns:a14="http://schemas.microsoft.com/office/drawing/2010/main"/>
                      </a:ext>
                    </a:extLst>
                  </pic:spPr>
                </pic:pic>
              </a:graphicData>
            </a:graphic>
          </wp:inline>
        </w:drawing>
      </w:r>
    </w:p>
    <w:p w14:paraId="5AA2E2FF" w14:textId="3837E803" w:rsidR="00A7023F" w:rsidRPr="00F94C28" w:rsidRDefault="00A7023F">
      <w:pPr>
        <w:spacing w:line="480" w:lineRule="auto"/>
        <w:jc w:val="center"/>
        <w:rPr>
          <w:rFonts w:ascii="Times New Roman" w:eastAsiaTheme="minorEastAsia" w:hAnsi="Times New Roman" w:cs="Times New Roman"/>
          <w:iCs/>
        </w:rPr>
      </w:pPr>
      <w:bookmarkStart w:id="36" w:name="_Toc43820426"/>
      <w:r w:rsidRPr="00F94C28">
        <w:rPr>
          <w:rFonts w:ascii="Times New Roman" w:hAnsi="Times New Roman" w:cs="Times New Roman"/>
        </w:rPr>
        <w:lastRenderedPageBreak/>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14</w:t>
      </w:r>
      <w:r w:rsidRPr="00F94C28">
        <w:rPr>
          <w:rFonts w:ascii="Times New Roman" w:hAnsi="Times New Roman" w:cs="Times New Roman"/>
          <w:noProof/>
        </w:rPr>
        <w:fldChar w:fldCharType="end"/>
      </w:r>
      <w:r w:rsidRPr="00F94C28">
        <w:rPr>
          <w:rFonts w:ascii="Times New Roman" w:eastAsiaTheme="minorEastAsia" w:hAnsi="Times New Roman" w:cs="Times New Roman"/>
          <w:iCs/>
        </w:rPr>
        <w:t>: (a) 2D cross-sectional schematic demonstrating experimental setup, and (b) nine I-V measurements swept from 0 – 100 V taken across a 4” Si wafer.</w:t>
      </w:r>
      <w:bookmarkEnd w:id="36"/>
      <w:r w:rsidRPr="00F94C28">
        <w:rPr>
          <w:rFonts w:ascii="Times New Roman" w:eastAsiaTheme="minorEastAsia" w:hAnsi="Times New Roman" w:cs="Times New Roman"/>
          <w:iCs/>
        </w:rPr>
        <w:t xml:space="preserve"> </w:t>
      </w:r>
    </w:p>
    <w:p w14:paraId="35EB3B69" w14:textId="77777777" w:rsidR="00A7023F" w:rsidRPr="00F94C28" w:rsidRDefault="00A7023F">
      <w:pPr>
        <w:spacing w:line="480" w:lineRule="auto"/>
        <w:jc w:val="center"/>
        <w:rPr>
          <w:rFonts w:ascii="Times New Roman" w:eastAsiaTheme="minorEastAsia" w:hAnsi="Times New Roman" w:cs="Times New Roman"/>
          <w:iCs/>
        </w:rPr>
      </w:pPr>
    </w:p>
    <w:p w14:paraId="1C52FEC4" w14:textId="77777777" w:rsidR="00A7023F" w:rsidRPr="00F94C28" w:rsidRDefault="00A7023F">
      <w:pPr>
        <w:spacing w:line="480" w:lineRule="auto"/>
        <w:jc w:val="center"/>
        <w:rPr>
          <w:rFonts w:ascii="Times New Roman" w:eastAsiaTheme="minorEastAsia" w:hAnsi="Times New Roman" w:cs="Times New Roman"/>
          <w:iCs/>
        </w:rPr>
      </w:pPr>
    </w:p>
    <w:p w14:paraId="370473F4" w14:textId="6684B7F0" w:rsidR="00A7023F" w:rsidRPr="00F94C28" w:rsidRDefault="00A7023F">
      <w:pPr>
        <w:spacing w:line="480" w:lineRule="auto"/>
        <w:ind w:firstLine="360"/>
        <w:rPr>
          <w:rFonts w:ascii="Times New Roman" w:eastAsiaTheme="minorEastAsia" w:hAnsi="Times New Roman" w:cs="Times New Roman"/>
          <w:iCs/>
        </w:rPr>
      </w:pPr>
      <w:r w:rsidRPr="00F94C28">
        <w:rPr>
          <w:rFonts w:ascii="Times New Roman" w:eastAsiaTheme="minorEastAsia" w:hAnsi="Times New Roman" w:cs="Times New Roman"/>
          <w:iCs/>
        </w:rPr>
        <w:t xml:space="preserve">If the TFT measured is too resistive, then the addressed EW pixel would not be able to turn ON, as the applied voltage would be dropped mostly across the TFT, even when under a positive gate bias. On the other hand, if the TFT is too </w:t>
      </w:r>
      <w:r w:rsidR="00C44F1D" w:rsidRPr="00F94C28">
        <w:rPr>
          <w:rFonts w:ascii="Times New Roman" w:eastAsiaTheme="minorEastAsia" w:hAnsi="Times New Roman" w:cs="Times New Roman"/>
          <w:iCs/>
        </w:rPr>
        <w:t>conductive</w:t>
      </w:r>
      <w:r w:rsidRPr="00F94C28">
        <w:rPr>
          <w:rFonts w:ascii="Times New Roman" w:eastAsiaTheme="minorEastAsia" w:hAnsi="Times New Roman" w:cs="Times New Roman"/>
          <w:iCs/>
        </w:rPr>
        <w:t xml:space="preserve"> in the OFF state, then individual addressing of a single column would not be possible, as the voltage applied across a column would be dropped across the pixels, and not the TFT. It is therefore crucial to the development of Active Matrix EW that the driving TFTs display both a highly resistive OFF state (I</w:t>
      </w:r>
      <w:r w:rsidRPr="00F94C28">
        <w:rPr>
          <w:rFonts w:ascii="Times New Roman" w:eastAsiaTheme="minorEastAsia" w:hAnsi="Times New Roman" w:cs="Times New Roman"/>
          <w:iCs/>
          <w:vertAlign w:val="subscript"/>
        </w:rPr>
        <w:t>ds</w:t>
      </w:r>
      <w:r w:rsidRPr="00F94C28">
        <w:rPr>
          <w:rFonts w:ascii="Times New Roman" w:eastAsiaTheme="minorEastAsia" w:hAnsi="Times New Roman" w:cs="Times New Roman"/>
          <w:iCs/>
        </w:rPr>
        <w:t xml:space="preserve"> at V</w:t>
      </w:r>
      <w:r w:rsidRPr="00F94C28">
        <w:rPr>
          <w:rFonts w:ascii="Times New Roman" w:eastAsiaTheme="minorEastAsia" w:hAnsi="Times New Roman" w:cs="Times New Roman"/>
          <w:iCs/>
          <w:vertAlign w:val="subscript"/>
        </w:rPr>
        <w:t>g</w:t>
      </w:r>
      <w:r w:rsidRPr="00F94C28">
        <w:rPr>
          <w:rFonts w:ascii="Times New Roman" w:eastAsiaTheme="minorEastAsia" w:hAnsi="Times New Roman" w:cs="Times New Roman"/>
          <w:iCs/>
        </w:rPr>
        <w:t xml:space="preserve"> = 0 V) and a highly conductive ON state. Figure 1</w:t>
      </w:r>
      <w:r w:rsidR="00BA6AE2" w:rsidRPr="00F94C28">
        <w:rPr>
          <w:rFonts w:ascii="Times New Roman" w:eastAsiaTheme="minorEastAsia" w:hAnsi="Times New Roman" w:cs="Times New Roman"/>
          <w:iCs/>
        </w:rPr>
        <w:t>.15</w:t>
      </w:r>
      <w:r w:rsidRPr="00F94C28">
        <w:rPr>
          <w:rFonts w:ascii="Times New Roman" w:eastAsiaTheme="minorEastAsia" w:hAnsi="Times New Roman" w:cs="Times New Roman"/>
          <w:iCs/>
        </w:rPr>
        <w:t xml:space="preserve"> plots percentage voltage drop at the TFT and at the EW pixel for various measured current/resistance values, where the ON current relates to voltage dropped across the pixel, and the OFF current relates to voltage dropped across the TFT. </w:t>
      </w:r>
      <w:r w:rsidR="009A74A6" w:rsidRPr="00F94C28">
        <w:rPr>
          <w:rFonts w:ascii="Times New Roman" w:eastAsiaTheme="minorEastAsia" w:hAnsi="Times New Roman" w:cs="Times New Roman"/>
          <w:iCs/>
        </w:rPr>
        <w:t>Here, the assumed EW pixel resistance is 2.6x10</w:t>
      </w:r>
      <w:r w:rsidR="009A74A6" w:rsidRPr="00F94C28">
        <w:rPr>
          <w:rFonts w:ascii="Times New Roman" w:eastAsiaTheme="minorEastAsia" w:hAnsi="Times New Roman" w:cs="Times New Roman"/>
          <w:iCs/>
          <w:vertAlign w:val="superscript"/>
        </w:rPr>
        <w:t>7</w:t>
      </w:r>
      <w:r w:rsidR="009A74A6" w:rsidRPr="00F94C28">
        <w:rPr>
          <w:rFonts w:ascii="Times New Roman" w:eastAsiaTheme="minorEastAsia" w:hAnsi="Times New Roman" w:cs="Times New Roman"/>
          <w:iCs/>
        </w:rPr>
        <w:t xml:space="preserve"> ohms. </w:t>
      </w:r>
      <w:r w:rsidRPr="00F94C28">
        <w:rPr>
          <w:rFonts w:ascii="Times New Roman" w:eastAsiaTheme="minorEastAsia" w:hAnsi="Times New Roman" w:cs="Times New Roman"/>
          <w:iCs/>
        </w:rPr>
        <w:t xml:space="preserve">As stated earlier, these results are dependent on channel width/length/thickness, applied voltage, dielectric material, etc. </w:t>
      </w:r>
    </w:p>
    <w:p w14:paraId="3F7FDECC" w14:textId="77777777" w:rsidR="003141A8" w:rsidRPr="00F94C28" w:rsidRDefault="003141A8" w:rsidP="003141A8">
      <w:pPr>
        <w:pStyle w:val="Heading2"/>
        <w:rPr>
          <w:rFonts w:eastAsiaTheme="minorEastAsia"/>
        </w:rPr>
      </w:pPr>
      <w:bookmarkStart w:id="37" w:name="_Toc46396251"/>
      <w:r w:rsidRPr="00F94C28">
        <w:rPr>
          <w:rFonts w:eastAsiaTheme="minorEastAsia"/>
        </w:rPr>
        <w:t>Hydrophobic Layer Improvements</w:t>
      </w:r>
      <w:bookmarkEnd w:id="37"/>
    </w:p>
    <w:p w14:paraId="27931A31" w14:textId="77777777" w:rsidR="003141A8" w:rsidRPr="00F94C28" w:rsidRDefault="003141A8" w:rsidP="003141A8">
      <w:pPr>
        <w:spacing w:line="480" w:lineRule="auto"/>
        <w:ind w:firstLine="360"/>
        <w:rPr>
          <w:rFonts w:ascii="Times New Roman" w:eastAsiaTheme="minorEastAsia" w:hAnsi="Times New Roman" w:cs="Times New Roman"/>
          <w:iCs/>
        </w:rPr>
      </w:pPr>
      <w:r w:rsidRPr="00F94C28">
        <w:rPr>
          <w:rFonts w:ascii="Times New Roman" w:eastAsiaTheme="minorEastAsia" w:hAnsi="Times New Roman" w:cs="Times New Roman"/>
          <w:iCs/>
        </w:rPr>
        <w:t xml:space="preserve">Another crucial component to successful electrowetting is a thin, uniform, and robust hydrophobic layer. The film needs to be robust, both resisting breakdown while under high electric fields, and maintaining hydrophobicity after aging or repeated use. At the same time, the film needs to be as thin as possible in order to promote a capacitance on the EW pixel, as most hydrophobic layers have low dielectric constants of ~2. There are </w:t>
      </w:r>
      <w:r w:rsidRPr="00F94C28">
        <w:rPr>
          <w:rFonts w:ascii="Times New Roman" w:eastAsiaTheme="minorEastAsia" w:hAnsi="Times New Roman" w:cs="Times New Roman"/>
          <w:iCs/>
        </w:rPr>
        <w:lastRenderedPageBreak/>
        <w:t xml:space="preserve">many factors that can affect the hydrophobic layer, including the material/materials used </w:t>
      </w:r>
      <w:r w:rsidRPr="00F94C28">
        <w:rPr>
          <w:rFonts w:ascii="Times New Roman" w:eastAsiaTheme="minorEastAsia" w:hAnsi="Times New Roman" w:cs="Times New Roman"/>
          <w:iCs/>
        </w:rPr>
        <w:fldChar w:fldCharType="begin" w:fldLock="1"/>
      </w:r>
      <w:r w:rsidRPr="00F94C28">
        <w:rPr>
          <w:rFonts w:ascii="Times New Roman" w:eastAsiaTheme="minorEastAsia" w:hAnsi="Times New Roman" w:cs="Times New Roman"/>
          <w:iCs/>
        </w:rPr>
        <w:instrText>ADDIN CSL_CITATION {"citationItems":[{"id":"ITEM-1","itemData":{"DOI":"10.1016/j.ijheatmasstransfer.2016.10.040","author":[{"dropping-particle":"","family":"Lu","given":"Yi","non-dropping-particle":"","parse-names":false,"suffix":""},{"dropping-particle":"","family":"Sur","given":"Aritra","non-dropping-particle":"","parse-names":false,"suffix":""},{"dropping-particle":"","family":"Pascente","given":"Carmen","non-dropping-particle":"","parse-names":false,"suffix":""},{"dropping-particle":"","family":"Annapragada","given":"S Ravi","non-dropping-particle":"","parse-names":false,"suffix":""},{"dropping-particle":"","family":"Ruchhoeft","given":"Paul","non-dropping-particle":"","parse-names":false,"suffix":""},{"dropping-particle":"","family":"Liu","given":"Dong","non-dropping-particle":"","parse-names":false,"suffix":""}],"container-title":"International Journal of Heat and Mass Transfer","id":"ITEM-1","issued":{"date-parts":[["2017"]]},"page":"920-931","title":"Dynamics of droplet motion induced by Electrowetting","type":"article-journal","volume":"106"},"uris":["http://www.mendeley.com/documents/?uuid=fefbba01-eecd-4881-ac43-4f161046d212","http://www.mendeley.com/documents/?uuid=c3eb6ef1-165f-4a7e-848a-84a19c736309"]},{"id":"ITEM-2","itemData":{"DOI":"10.1016/j.nanoen.2016.11.006","ISSN":"2211-2855","author":[{"dropping-particle":"","family":"Yang","given":"Hwichul","non-dropping-particle":"","parse-names":false,"suffix":""},{"dropping-particle":"","family":"Hong","given":"Soonwook","non-dropping-particle":"","parse-names":false,"suffix":""},{"dropping-particle":"","family":"Koo","given":"Bongjun","non-dropping-particle":"","parse-names":false,"suffix":""},{"dropping-particle":"","family":"Lee","given":"Dohaeng","non-dropping-particle":"","parse-names":false,"suffix":""},{"dropping-particle":"","family":"Kim","given":"Young-beom","non-dropping-particle":"","parse-names":false,"suffix":""}],"container-title":"Nano Energy","id":"ITEM-2","issue":"September 2016","issued":{"date-parts":[["2017"]]},"page":"450-455","publisher":"Elsevier","title":"High-performance reverse electrowetting energy harvesting using atomic- layer-deposited dielectric fi lm","type":"article-journal","volume":"31"},"uris":["http://www.mendeley.com/documents/?uuid=38423334-7b8b-4832-bd5d-2c48098aef13","http://www.mendeley.com/documents/?uuid=e6957d77-50c3-46a1-bcac-66489aa16dfa"]},{"id":"ITEM-3","itemData":{"DOI":"10.1016/j.snb.2011.09.074","ISSN":"0925-4005","author":[{"dropping-particle":"","family":"Kyoo","given":"June","non-dropping-particle":"","parse-names":false,"suffix":""},{"dropping-particle":"","family":"Park","given":"Kyung-woo","non-dropping-particle":"","parse-names":false,"suffix":""},{"dropping-particle":"","family":"Kim","given":"Hak-rin","non-dropping-particle":"","parse-names":false,"suffix":""},{"dropping-particle":"","family":"Ho","given":"Seong","non-dropping-particle":"","parse-names":false,"suffix":""}],"container-title":"Sensors &amp; Actuators: B. Chemical","id":"ITEM-3","issue":"1","issued":{"date-parts":[["2011"]]},"page":"1593-1598","publisher":"Elsevier B.V.","title":"Dielectrically stabilized electrowetting on AF1600 / Si 3 N 4 / TiO 2 dielectric composite film","type":"article-journal","volume":"160"},"uris":["http://www.mendeley.com/documents/?uuid=398102ba-0bdf-4f3a-8180-54b685f8d493","http://www.mendeley.com/documents/?uuid=60c7d9e9-450d-4d75-855e-991c387e9fb7"]},{"id":"ITEM-4","itemData":{"DOI":"10.1016/j.sna.2013.11.001","ISSN":"0924-4247","author":[{"dropping-particle":"","family":"Chae","given":"Jeong Byung","non-dropping-particle":"","parse-names":false,"suffix":""},{"dropping-particle":"","family":"Kwon","given":"Jun O","non-dropping-particle":"","parse-names":false,"suffix":""},{"dropping-particle":"","family":"Yang","given":"Ji Sun","non-dropping-particle":"","parse-names":false,"suffix":""},{"dropping-particle":"","family":"Kim","given":"Dohyun","non-dropping-particle":"","parse-names":false,"suffix":""}],"container-title":"Sensors &amp; Actuators: A. Physical","id":"ITEM-4","issued":{"date-parts":[["2014"]]},"page":"8-16","publisher":"Elsevier B.V.","title":"Optimum thickness of hydrophobic layer for operating voltage reduction in EWOD systems","type":"article-journal","volume":"215"},"uris":["http://www.mendeley.com/documents/?uuid=4e9e5778-8e2b-409d-ac1d-70c163e7a64b","http://www.mendeley.com/documents/?uuid=30d2d906-5ab1-472a-bfc7-3cce4b244c31"]},{"id":"ITEM-5","itemData":{"DOI":"10.1016/j.sna.2017.06.014","ISSN":"0924-4247","author":[{"dropping-particle":"","family":"Jain","given":"Vandana","non-dropping-particle":"","parse-names":false,"suffix":""},{"dropping-particle":"","family":"Hole","given":"Amit","non-dropping-particle":"","parse-names":false,"suffix":""},{"dropping-particle":"","family":"Deshmukh","given":"Raghavendra","non-dropping-particle":"","parse-names":false,"suffix":""},{"dropping-particle":"","family":"Patrikar","given":"Rajendra","non-dropping-particle":"","parse-names":false,"suffix":""}],"container-title":"Sensors &amp; Actuators: A. Physical","id":"ITEM-5","issued":{"date-parts":[["2017"]]},"page":"224-233","publisher":"Elsevier B.V.","title":"Dynamic capacitive sensing of droplet parameters in a low-cost open EWOD system","type":"article-journal","volume":"263"},"uris":["http://www.mendeley.com/documents/?uuid=6c65f150-cd85-4524-baf4-9a375bb7f028","http://www.mendeley.com/documents/?uuid=c2c19d48-48b7-429b-b6aa-e6b58fabb6ab"]},{"id":"ITEM-6","itemData":{"DOI":"10.1016/j.mee.2012.04.009","ISSN":"0167-9317","author":[{"dropping-particle":"","family":"Malk","given":"R","non-dropping-particle":"","parse-names":false,"suffix":""},{"dropping-particle":"","family":"Theisen","given":"J","non-dropping-particle":"","parse-names":false,"suffix":""},{"dropping-particle":"","family":"Fouillet","given":"Y","non-dropping-particle":"","parse-names":false,"suffix":""},{"dropping-particle":"","family":"Davoust","given":"L","non-dropping-particle":"","parse-names":false,"suffix":""}],"container-title":"Microelectronic Engineering","id":"ITEM-6","issued":{"date-parts":[["2012"]]},"page":"306-310","publisher":"Elsevier B.V.","title":"EWOD-driven stirring in lab-on-a-chips : Dependence on the electrodes ’ geometry","type":"article-journal","volume":"97"},"uris":["http://www.mendeley.com/documents/?uuid=e1e70b73-c08b-4352-ac97-01070b640b01","http://www.mendeley.com/documents/?uuid=053703b2-4dc6-458f-923e-3c93eb2d7d5d"]}],"mendeley":{"formattedCitation":"[36]–[41]","plainTextFormattedCitation":"[36]–[41]","previouslyFormattedCitation":"[36]–[41]"},"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[36]–[41]</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the temperature, temperature ramp speed, and time that the solvent is baked </w:t>
      </w:r>
      <w:r w:rsidRPr="00F94C28">
        <w:rPr>
          <w:rFonts w:ascii="Times New Roman" w:eastAsiaTheme="minorEastAsia" w:hAnsi="Times New Roman" w:cs="Times New Roman"/>
          <w:iCs/>
        </w:rPr>
        <w:fldChar w:fldCharType="begin" w:fldLock="1"/>
      </w:r>
      <w:r w:rsidRPr="00F94C28">
        <w:rPr>
          <w:rFonts w:ascii="Times New Roman" w:eastAsiaTheme="minorEastAsia" w:hAnsi="Times New Roman" w:cs="Times New Roman"/>
          <w:iCs/>
        </w:rPr>
        <w:instrText>ADDIN CSL_CITATION {"citationItems":[{"id":"ITEM-1","itemData":{"DOI":"10.1016/j.snb.2014.02.020","ISSN":"0925-4005","author":[{"dropping-particle":"","family":"Hong","given":"Jiwoo","non-dropping-particle":"","parse-names":false,"suffix":""},{"dropping-particle":"","family":"Kim","given":"Young Kwon","non-dropping-particle":"","parse-names":false,"suffix":""},{"dropping-particle":"","family":"Kang","given":"Kwan Hyoung","non-dropping-particle":"","parse-names":false,"suffix":""},{"dropping-particle":"","family":"Kim","given":"Joonwon","non-dropping-particle":"","parse-names":false,"suffix":""},{"dropping-particle":"","family":"Lee","given":"Sang Joon","non-dropping-particle":"","parse-names":false,"suffix":""}],"container-title":"Sensors &amp; Actuators: B. Chemical","id":"ITEM-1","issued":{"date-parts":[["2014"]]},"page":"292-297","publisher":"Elsevier B.V.","title":"Spreading dynamics and oil film entrapment of sessile drops submerged in oil driven by DC electrowetting","type":"article-journal","volume":"196"},"uris":["http://www.mendeley.com/documents/?uuid=52772552-e2b4-4dee-a660-30eddc5d13ae","http://www.mendeley.com/documents/?uuid=f5255ec3-8ee2-4eb6-852e-1aceff1c7faa"]},{"id":"ITEM-2","itemData":{"DOI":"10.1016/j.mejo.2014.05.016","ISSN":"0026-2692","author":[{"dropping-particle":"","family":"Caputo","given":"D","non-dropping-particle":"","parse-names":false,"suffix":""},{"dropping-particle":"De","family":"Cesare","given":"G","non-dropping-particle":"","parse-names":false,"suffix":""},{"dropping-particle":"Lo","family":"Vecchio","given":"N","non-dropping-particle":"","parse-names":false,"suffix":""},{"dropping-particle":"","family":"Nascetti","given":"A","non-dropping-particle":"","parse-names":false,"suffix":""},{"dropping-particle":"","family":"Parisi","given":"E","non-dropping-particle":"","parse-names":false,"suffix":""},{"dropping-particle":"","family":"Scipinotti","given":"R","non-dropping-particle":"","parse-names":false,"suffix":""}],"container-title":"Microelectronics Journal","id":"ITEM-2","issue":"12","issued":{"date-parts":[["2014"]]},"page":"1684-1690","publisher":"Elsevier","title":"Polydimethylsiloxane material as hydrophobic and insulating layer in electrowetting-on-dielectric systems","type":"article-journal","volume":"45"},"uris":["http://www.mendeley.com/documents/?uuid=fca599da-63ee-4d78-9119-eba9c00e7c94","http://www.mendeley.com/documents/?uuid=e957a2e7-abb0-4fd8-9f13-90ec761f7546"]},{"id":"ITEM-3","itemData":{"DOI":"10.1039/c2lc40244k","author":[{"dropping-particle":"","family":"Ding","given":"Huijiang","non-dropping-particle":"","parse-names":false,"suffix":""},{"dropping-particle":"","family":"Sadeghi","given":"Saman","non-dropping-particle":"","parse-names":false,"suffix":""},{"dropping-particle":"","family":"Shah","given":"Gaurav J","non-dropping-particle":"","parse-names":false,"suffix":""},{"dropping-particle":"","family":"Chen","given":"Supin","non-dropping-particle":"","parse-names":false,"suffix":""},{"dropping-particle":"","family":"Keng","given":"Yuin","non-dropping-particle":"","parse-names":false,"suffix":""},{"dropping-particle":"","family":"Cj","given":"Chang-jin","non-dropping-particle":"","parse-names":false,"suffix":""},{"dropping-particle":"Van","family":"Dam","given":"R Michael","non-dropping-particle":"","parse-names":false,"suffix":""}],"container-title":"Lab on a Chip","id":"ITEM-3","issued":{"date-parts":[["2012"]]},"page":"3331-3340","title":"Accurate dispensing of volatile reagents on demand for chemical reactions in EWOD chips","type":"article-journal","volume":"l"},"uris":["http://www.mendeley.com/documents/?uuid=03f234e8-8bd9-4e50-b179-d8cde04c2470","http://www.mendeley.com/documents/?uuid=30defead-3b92-4676-9936-d8118860f3b8"]}],"mendeley":{"formattedCitation":"[42]–[44]","plainTextFormattedCitation":"[42]–[44]","previouslyFormattedCitation":"[42]–[44]"},"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[42]–[44]</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and the method by which the solvent is applied </w:t>
      </w:r>
      <w:r w:rsidRPr="00F94C28">
        <w:rPr>
          <w:rFonts w:ascii="Times New Roman" w:eastAsiaTheme="minorEastAsia" w:hAnsi="Times New Roman" w:cs="Times New Roman"/>
          <w:iCs/>
        </w:rPr>
        <w:fldChar w:fldCharType="begin" w:fldLock="1"/>
      </w:r>
      <w:r w:rsidRPr="00F94C28">
        <w:rPr>
          <w:rFonts w:ascii="Times New Roman" w:eastAsiaTheme="minorEastAsia" w:hAnsi="Times New Roman" w:cs="Times New Roman"/>
          <w:iCs/>
        </w:rPr>
        <w:instrText>ADDIN CSL_CITATION {"citationItems":[{"id":"ITEM-1","itemData":{"DOI":"10.1016/j.snb.2011.06.063","ISSN":"0925-4005","author":[{"dropping-particle":"","family":"Chen","given":"Chun-hong","non-dropping-particle":"","parse-names":false,"suffix":""},{"dropping-particle":"","family":"Tsai","given":"Sung-lin","non-dropping-particle":"","parse-names":false,"suffix":""},{"dropping-particle":"","family":"Chen","given":"Ming-kun","non-dropping-particle":"","parse-names":false,"suffix":""},{"dropping-particle":"","family":"Jang","given":"Ling-sheng","non-dropping-particle":"","parse-names":false,"suffix":""}],"container-title":"Sensors &amp; Actuators: B. Chemical","id":"ITEM-1","issue":"1","issued":{"date-parts":[["2011"]]},"page":"321-327","publisher":"Elsevier B.V.","title":"Effects of gap height , applied frequency , and fluid conductivity on minimum actuation voltage of electrowetting-on-dielectric and liquid dielectrophoresis","type":"article-journal","volume":"159"},"uris":["http://www.mendeley.com/documents/?uuid=d255748d-7345-4fe7-a4bf-6ca88bde675c","http://www.mendeley.com/documents/?uuid=bf5a7d14-7087-4b29-9017-25666d6b23e2"]},{"id":"ITEM-2","itemData":{"DOI":"10.1016/j.snb.2016.08.125","ISSN":"0925-4005","author":[{"dropping-particle":"","family":"Clement","given":"Carlos Enrico","non-dropping-particle":"","parse-names":false,"suffix":""},{"dropping-particle":"","family":"Thio","given":"Si Kuan","non-dropping-particle":"","parse-names":false,"suffix":""},{"dropping-particle":"","family":"Park","given":"Sung-yong","non-dropping-particle":"","parse-names":false,"suffix":""}],"container-title":"Sensors &amp; Actuators: B. Chemical","id":"ITEM-2","issued":{"date-parts":[["2017"]]},"page":"909-915","publisher":"Elsevier B.V.","title":"An optofluidic tunable Fresnel lens for spatial focal control based on","type":"article-journal","volume":"240"},"uris":["http://www.mendeley.com/documents/?uuid=9b07a1bd-7c29-4845-9486-e332ad5640fb","http://www.mendeley.com/documents/?uuid=7950199b-020d-4630-84ae-f0ce92974892"]},{"id":"ITEM-3","itemData":{"DOI":"10.1016/j.snb.2016.01.108","ISSN":"0925-4005","author":[{"dropping-particle":"","family":"Li","given":"Yiyan","non-dropping-particle":"","parse-names":false,"suffix":""},{"dropping-particle":"","family":"Baker","given":"R Jacob","non-dropping-particle":"","parse-names":false,"suffix":""},{"dropping-particle":"","family":"Raad","given":"Dominic","non-dropping-particle":"","parse-names":false,"suffix":""}],"container-title":"Sensors &amp; Actuators: B. Chemical","id":"ITEM-3","issued":{"date-parts":[["2016"]]},"page":"63-74","publisher":"Elsevier B.V.","title":"Improving the performance of electrowetting on dielectric microfluidics using piezoelectric top plate control","type":"article-journal","volume":"229"},"uris":["http://www.mendeley.com/documents/?uuid=3f516719-0b62-4421-8091-55df2caffc96","http://www.mendeley.com/documents/?uuid=21d58331-b9eb-4290-a937-9d1c62e6a91b"]},{"id":"ITEM-4","itemData":{"DOI":"10.1039/C1LC20851A","ISBN":"1473-0189 (Electronic)\\n1473-0189 (Linking)","ISSN":"1473-0197","PMID":"22134753","abstract":"Agile micro- and nano-fluidic control is critical to numerous life science and chemical science synthesis as well as kinetic and thermodynamic studies. To this end, we have demonstrated the use of thin film transistor arrays as an active matrix addressing method to control an electrofluidic array. Because the active matrix method minimizes the number of control lines necessary (m + n lines for the m×n element array), the active matrix addressing method integrated with an electrofluidic platform can be a significant breakthrough for complex electrofluidic arrays (increased size or resolution) with enhanced function, agility and programmability. An amorphous indium gallium zinc oxide (a-IGZO) semiconductor active layer is used because of its high mobility of 1-15 cm(2) V(-1) s(-1), low-temperature processing and transparency for potential spectroscopy and imaging. Several electrofluidic functionalities are demonstrated using a simple 2 × 5 electrode array connected to a 2 × 5 IGZO thin film transistor array with the semiconductor channel width of 50 μm and mobility of 6.3 cm(2) V(-1) s(-1). Additionally, using the TFT device characteristics, active matrix addressing schemes are discussed as the geometry of the electrode array can be tailored to act as a storage capacitor element. Finally, requisite material and device parameters are discussed in context with a VGA scale active matrix addressed electrofluidic platform.","author":[{"dropping-particle":"","family":"Noh","given":"Joo Hyon","non-dropping-particle":"","parse-names":false,"suffix":""},{"dropping-particle":"","family":"Noh","given":"Jiyong","non-dropping-particle":"","parse-names":false,"suffix":""},{"dropping-particle":"","family":"Kreit","given":"Eric","non-dropping-particle":"","parse-names":false,"suffix":""},{"dropping-particle":"","family":"Heikenfeld","given":"Jason","non-dropping-particle":"","parse-names":false,"suffix":""},{"dropping-particle":"","family":"Rack","given":"Philip D.","non-dropping-particle":"","parse-names":false,"suffix":""}],"container-title":"Lab Chip","id":"ITEM-4","issue":"2","issued":{"date-parts":[["2012"]]},"page":"353-360","title":"Toward active-matrix lab-on-a-chip: programmable electrofluidic control enabled by arrayed oxide thin film transistors","type":"article-journal","volume":"12"},"uris":["http://www.mendeley.com/documents/?uuid=45a2ffb4-601e-4e88-b927-4b41d803ed03"]},{"id":"ITEM-5","itemData":{"DOI":"10.1016/j.sna.2005.12.016","ISBN":"0-7803-8994-8","ISSN":"09244247","abstract":"This paper reports the development of a novel application of electrowetting-on-dielectric (EWOD) actuation in a micro conveyor system. Using the movement of liquid droplets by EWOD actuation as a part of active mechanical moving components, a simple and effective mechanism of the micro conveyor system can be realized. Now, we are expanding the use of EWOD actuation as a part of mechanical moving components of the micro conveyor system for the first time. The concept, fabrication and test of the initial devices are reported and various possible applications are discussed. © 2005 Elsevier B.V. All rights reserved.","author":[{"dropping-particle":"","family":"Moon","given":"Ilju","non-dropping-particle":"","parse-names":false,"suffix":""},{"dropping-particle":"","family":"Kim","given":"Joonwon","non-dropping-particle":"","parse-names":false,"suffix":""}],"container-title":"Sensors and Actuators, A: Physical","id":"ITEM-5","issue":"SPEC. ISS.","issued":{"date-parts":[["2006"]]},"page":"537-544","title":"Using EWOD (electrowetting-on-dielectric) actuation in a micro conveyor system","type":"article-journal","volume":"130-131"},"uris":["http://www.mendeley.com/documents/?uuid=697b404e-9db7-4d6e-be69-e85ce3cc97ae"]}],"mendeley":{"formattedCitation":"[10], [28], [45]–[47]","plainTextFormattedCitation":"[10], [28], [45]–[47]","previouslyFormattedCitation":"[10], [28], [45]–[47]"},"properties":{"noteIndex":0},"schema":"https://github.com/citation-style-language/schema/raw/master/csl-citation.json"}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[10], [28], [45]–[47]</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w:t>
      </w:r>
    </w:p>
    <w:p w14:paraId="0C915BEA" w14:textId="77777777" w:rsidR="003141A8" w:rsidRPr="00F94C28" w:rsidRDefault="003141A8">
      <w:pPr>
        <w:spacing w:line="480" w:lineRule="auto"/>
        <w:ind w:firstLine="360"/>
        <w:rPr>
          <w:rFonts w:ascii="Times New Roman" w:eastAsiaTheme="minorEastAsia" w:hAnsi="Times New Roman" w:cs="Times New Roman"/>
          <w:b/>
          <w:bCs/>
          <w:iCs/>
        </w:rPr>
      </w:pPr>
    </w:p>
    <w:p w14:paraId="504F1A85" w14:textId="72F7961B" w:rsidR="00354686" w:rsidRPr="00F94C28" w:rsidRDefault="00354686" w:rsidP="00A61CC2">
      <w:pPr>
        <w:spacing w:line="480" w:lineRule="auto"/>
        <w:rPr>
          <w:rFonts w:ascii="Times New Roman" w:eastAsiaTheme="minorEastAsia" w:hAnsi="Times New Roman" w:cs="Times New Roman"/>
          <w:iCs/>
        </w:rPr>
      </w:pPr>
    </w:p>
    <w:p w14:paraId="19A733B2" w14:textId="2ADBB87B" w:rsidR="00A7023F" w:rsidRPr="00F94C28" w:rsidRDefault="00877B79">
      <w:pPr>
        <w:spacing w:line="480" w:lineRule="auto"/>
        <w:jc w:val="center"/>
        <w:rPr>
          <w:rFonts w:ascii="Times New Roman" w:eastAsiaTheme="minorEastAsia" w:hAnsi="Times New Roman" w:cs="Times New Roman"/>
          <w:iCs/>
        </w:rPr>
      </w:pPr>
      <w:r w:rsidRPr="00F94C28">
        <w:rPr>
          <w:rFonts w:ascii="Times New Roman" w:eastAsiaTheme="minorEastAsia" w:hAnsi="Times New Roman" w:cs="Times New Roman"/>
          <w:iCs/>
          <w:noProof/>
        </w:rPr>
        <w:drawing>
          <wp:inline distT="0" distB="0" distL="0" distR="0" wp14:anchorId="4F2B2BC6" wp14:editId="299925E4">
            <wp:extent cx="3884037" cy="2185670"/>
            <wp:effectExtent l="0" t="0" r="254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88505" cy="2188185"/>
                    </a:xfrm>
                    <a:prstGeom prst="rect">
                      <a:avLst/>
                    </a:prstGeom>
                    <a:noFill/>
                    <a:ln>
                      <a:noFill/>
                    </a:ln>
                  </pic:spPr>
                </pic:pic>
              </a:graphicData>
            </a:graphic>
          </wp:inline>
        </w:drawing>
      </w:r>
    </w:p>
    <w:p w14:paraId="3E76F0CE" w14:textId="7165A36B" w:rsidR="00A7023F" w:rsidRPr="00F94C28" w:rsidRDefault="00A7023F">
      <w:pPr>
        <w:spacing w:line="480" w:lineRule="auto"/>
        <w:jc w:val="center"/>
        <w:rPr>
          <w:rFonts w:ascii="Times New Roman" w:eastAsiaTheme="minorEastAsia" w:hAnsi="Times New Roman" w:cs="Times New Roman"/>
          <w:iCs/>
        </w:rPr>
      </w:pPr>
      <w:bookmarkStart w:id="38" w:name="_Toc43820427"/>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15</w:t>
      </w:r>
      <w:r w:rsidRPr="00F94C28">
        <w:rPr>
          <w:rFonts w:ascii="Times New Roman" w:hAnsi="Times New Roman" w:cs="Times New Roman"/>
          <w:noProof/>
        </w:rPr>
        <w:fldChar w:fldCharType="end"/>
      </w:r>
      <w:r w:rsidRPr="00F94C28">
        <w:rPr>
          <w:rFonts w:ascii="Times New Roman" w:eastAsiaTheme="minorEastAsia" w:hAnsi="Times New Roman" w:cs="Times New Roman"/>
          <w:iCs/>
        </w:rPr>
        <w:t xml:space="preserve">: Plot demonstrating percentage voltage drop across the TFT-EW series resistors and its dependence on measured TFT current. Here, </w:t>
      </w:r>
      <w:r w:rsidR="00877B79" w:rsidRPr="00F94C28">
        <w:rPr>
          <w:rFonts w:ascii="Times New Roman" w:eastAsiaTheme="minorEastAsia" w:hAnsi="Times New Roman" w:cs="Times New Roman"/>
          <w:iCs/>
        </w:rPr>
        <w:t xml:space="preserve">the EW pixel resistance for (a) </w:t>
      </w:r>
      <w:r w:rsidR="003E65D1" w:rsidRPr="00F94C28">
        <w:rPr>
          <w:rFonts w:ascii="Times New Roman" w:eastAsiaTheme="minorEastAsia" w:hAnsi="Times New Roman" w:cs="Times New Roman"/>
          <w:iCs/>
        </w:rPr>
        <w:t xml:space="preserve">is 1 </w:t>
      </w:r>
      <w:r w:rsidR="00C44F1D" w:rsidRPr="00F94C28">
        <w:rPr>
          <w:rFonts w:ascii="Times New Roman" w:eastAsiaTheme="minorEastAsia" w:hAnsi="Times New Roman" w:cs="Times New Roman"/>
          <w:iCs/>
        </w:rPr>
        <w:t>giga-ohm</w:t>
      </w:r>
      <w:r w:rsidR="00877B79" w:rsidRPr="00F94C28">
        <w:rPr>
          <w:rFonts w:ascii="Times New Roman" w:eastAsiaTheme="minorEastAsia" w:hAnsi="Times New Roman" w:cs="Times New Roman"/>
          <w:iCs/>
        </w:rPr>
        <w:t xml:space="preserve"> and (b) is</w:t>
      </w:r>
      <w:r w:rsidR="003E65D1" w:rsidRPr="00F94C28">
        <w:rPr>
          <w:rFonts w:ascii="Times New Roman" w:eastAsiaTheme="minorEastAsia" w:hAnsi="Times New Roman" w:cs="Times New Roman"/>
          <w:iCs/>
        </w:rPr>
        <w:t xml:space="preserve"> 26 megaohms</w:t>
      </w:r>
      <w:r w:rsidR="00877B79" w:rsidRPr="00F94C28">
        <w:rPr>
          <w:rFonts w:ascii="Times New Roman" w:eastAsiaTheme="minorEastAsia" w:hAnsi="Times New Roman" w:cs="Times New Roman"/>
          <w:iCs/>
        </w:rPr>
        <w:t>. For both (a) and (b)</w:t>
      </w:r>
      <w:r w:rsidRPr="00F94C28">
        <w:rPr>
          <w:rFonts w:ascii="Times New Roman" w:eastAsiaTheme="minorEastAsia" w:hAnsi="Times New Roman" w:cs="Times New Roman"/>
          <w:iCs/>
        </w:rPr>
        <w:t>, a theoretical 30 V was applied across the series resistor.</w:t>
      </w:r>
      <w:bookmarkEnd w:id="38"/>
      <w:r w:rsidRPr="00F94C28">
        <w:rPr>
          <w:rFonts w:ascii="Times New Roman" w:eastAsiaTheme="minorEastAsia" w:hAnsi="Times New Roman" w:cs="Times New Roman"/>
          <w:iCs/>
        </w:rPr>
        <w:t xml:space="preserve"> </w:t>
      </w:r>
    </w:p>
    <w:p w14:paraId="2EEA5757" w14:textId="51609AB9" w:rsidR="00354686" w:rsidRPr="00F94C28" w:rsidRDefault="00354686">
      <w:pPr>
        <w:spacing w:line="480" w:lineRule="auto"/>
        <w:ind w:firstLine="360"/>
        <w:rPr>
          <w:rFonts w:ascii="Times New Roman" w:eastAsiaTheme="minorEastAsia" w:hAnsi="Times New Roman" w:cs="Times New Roman"/>
          <w:iCs/>
          <w:noProof/>
        </w:rPr>
      </w:pPr>
    </w:p>
    <w:p w14:paraId="021C8BA5" w14:textId="77777777" w:rsidR="003141A8" w:rsidRPr="00F94C28" w:rsidRDefault="003141A8">
      <w:pPr>
        <w:spacing w:line="480" w:lineRule="auto"/>
        <w:ind w:firstLine="360"/>
        <w:rPr>
          <w:rFonts w:ascii="Times New Roman" w:eastAsiaTheme="minorEastAsia" w:hAnsi="Times New Roman" w:cs="Times New Roman"/>
          <w:iCs/>
          <w:noProof/>
        </w:rPr>
      </w:pPr>
    </w:p>
    <w:p w14:paraId="23F8C56F" w14:textId="1F467AE1" w:rsidR="00A7023F" w:rsidRPr="00F94C28" w:rsidRDefault="00A7023F">
      <w:pPr>
        <w:spacing w:line="480" w:lineRule="auto"/>
        <w:ind w:firstLine="360"/>
        <w:rPr>
          <w:rFonts w:ascii="Times New Roman" w:eastAsiaTheme="minorEastAsia" w:hAnsi="Times New Roman" w:cs="Times New Roman"/>
          <w:iCs/>
        </w:rPr>
      </w:pPr>
      <w:r w:rsidRPr="00F94C28">
        <w:rPr>
          <w:rFonts w:ascii="Times New Roman" w:eastAsiaTheme="minorEastAsia" w:hAnsi="Times New Roman" w:cs="Times New Roman"/>
          <w:iCs/>
        </w:rPr>
        <w:t xml:space="preserve">Previously, a dip-coated layer of fluoropel was applied to the platform, was allowed to air dry for an hour, then baked at 180 ⁰C for one hour. The measured thickness was ~50 nm, and initially displayed good hydrophobicity. However, during electrowetting over an array of electrodes, the hydrophobic layer showed signs of non-uniformity and degradation, which caused the droplet to “stick” to areas where the hydrophobic coating </w:t>
      </w:r>
      <w:r w:rsidRPr="00F94C28">
        <w:rPr>
          <w:rFonts w:ascii="Times New Roman" w:eastAsiaTheme="minorEastAsia" w:hAnsi="Times New Roman" w:cs="Times New Roman"/>
          <w:iCs/>
        </w:rPr>
        <w:lastRenderedPageBreak/>
        <w:t>was thinner/non-existent. Figure 1</w:t>
      </w:r>
      <w:r w:rsidR="00BA6AE2" w:rsidRPr="00F94C28">
        <w:rPr>
          <w:rFonts w:ascii="Times New Roman" w:eastAsiaTheme="minorEastAsia" w:hAnsi="Times New Roman" w:cs="Times New Roman"/>
          <w:iCs/>
        </w:rPr>
        <w:t>.16</w:t>
      </w:r>
      <w:r w:rsidRPr="00F94C28">
        <w:rPr>
          <w:rFonts w:ascii="Times New Roman" w:eastAsiaTheme="minorEastAsia" w:hAnsi="Times New Roman" w:cs="Times New Roman"/>
          <w:iCs/>
        </w:rPr>
        <w:t xml:space="preserve"> shows a series of snapshots taken of an EW video, which demonstrates the sticking of the red ink to the platform that wasn’t fully coated in fluoropel. In this EW demonstration, a droplet was dispensed onto the bottom left side of the platform and immersed in oil (a). Then, using Active Matrix addressing, the droplet was actuated down (b). Because of the size of the droplet, all actuation addressing was done in a 2x2 pixel fashion in order to better control droplet motion. As is shown in image (b), the top right area of the droplet sticks to the bottom platform, and thus is not actuated towards the addressed pixels. Further downward addressing (c) resulted only in elongating the droplet and failed to move from the degraded area. Actuation to the left (d) and right (e) gave similar results. </w:t>
      </w:r>
    </w:p>
    <w:p w14:paraId="6DE4C0F5" w14:textId="7BCB722F" w:rsidR="00A61CC2" w:rsidRPr="00F94C28" w:rsidRDefault="00A61CC2">
      <w:pPr>
        <w:spacing w:line="480" w:lineRule="auto"/>
        <w:ind w:firstLine="360"/>
        <w:rPr>
          <w:rFonts w:ascii="Times New Roman" w:eastAsiaTheme="minorEastAsia" w:hAnsi="Times New Roman" w:cs="Times New Roman"/>
          <w:iCs/>
        </w:rPr>
      </w:pPr>
    </w:p>
    <w:p w14:paraId="46E86697" w14:textId="77777777" w:rsidR="00A61CC2" w:rsidRPr="00F94C28" w:rsidRDefault="00A61CC2">
      <w:pPr>
        <w:spacing w:line="480" w:lineRule="auto"/>
        <w:ind w:firstLine="360"/>
        <w:rPr>
          <w:rFonts w:ascii="Times New Roman" w:eastAsiaTheme="minorEastAsia" w:hAnsi="Times New Roman" w:cs="Times New Roman"/>
          <w:iCs/>
        </w:rPr>
      </w:pPr>
    </w:p>
    <w:p w14:paraId="19BAEC0C" w14:textId="77777777" w:rsidR="00A7023F" w:rsidRPr="00F94C28" w:rsidRDefault="00A7023F">
      <w:pPr>
        <w:spacing w:line="480" w:lineRule="auto"/>
        <w:jc w:val="center"/>
        <w:rPr>
          <w:rFonts w:ascii="Times New Roman" w:eastAsiaTheme="minorEastAsia" w:hAnsi="Times New Roman" w:cs="Times New Roman"/>
          <w:iCs/>
        </w:rPr>
      </w:pPr>
      <w:r w:rsidRPr="00F94C28">
        <w:rPr>
          <w:rFonts w:ascii="Times New Roman" w:eastAsiaTheme="minorEastAsia" w:hAnsi="Times New Roman" w:cs="Times New Roman"/>
          <w:iCs/>
          <w:noProof/>
        </w:rPr>
        <w:drawing>
          <wp:inline distT="0" distB="0" distL="0" distR="0" wp14:anchorId="046AE07B" wp14:editId="03B42B02">
            <wp:extent cx="5013639" cy="281876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22305" cy="2823637"/>
                    </a:xfrm>
                    <a:prstGeom prst="rect">
                      <a:avLst/>
                    </a:prstGeom>
                    <a:noFill/>
                    <a:ln>
                      <a:noFill/>
                    </a:ln>
                  </pic:spPr>
                </pic:pic>
              </a:graphicData>
            </a:graphic>
          </wp:inline>
        </w:drawing>
      </w:r>
    </w:p>
    <w:p w14:paraId="1600D9EC" w14:textId="1C25E3A7" w:rsidR="00A61CC2" w:rsidRPr="00F94C28" w:rsidRDefault="00A7023F" w:rsidP="003141A8">
      <w:pPr>
        <w:spacing w:line="480" w:lineRule="auto"/>
        <w:ind w:firstLine="360"/>
        <w:jc w:val="center"/>
        <w:rPr>
          <w:rFonts w:ascii="Times New Roman" w:eastAsiaTheme="minorEastAsia" w:hAnsi="Times New Roman" w:cs="Times New Roman"/>
          <w:iCs/>
        </w:rPr>
      </w:pPr>
      <w:bookmarkStart w:id="39" w:name="_Toc43820428"/>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16</w:t>
      </w:r>
      <w:r w:rsidRPr="00F94C28">
        <w:rPr>
          <w:rFonts w:ascii="Times New Roman" w:hAnsi="Times New Roman" w:cs="Times New Roman"/>
          <w:noProof/>
        </w:rPr>
        <w:fldChar w:fldCharType="end"/>
      </w:r>
      <w:r w:rsidRPr="00F94C28">
        <w:rPr>
          <w:rFonts w:ascii="Times New Roman" w:eastAsiaTheme="minorEastAsia" w:hAnsi="Times New Roman" w:cs="Times New Roman"/>
          <w:iCs/>
        </w:rPr>
        <w:t>: Snapshots of Active Matrix EW (a-e) demonstrating failure in hydrophobic layer.</w:t>
      </w:r>
      <w:bookmarkEnd w:id="39"/>
      <w:r w:rsidRPr="00F94C28">
        <w:rPr>
          <w:rFonts w:ascii="Times New Roman" w:eastAsiaTheme="minorEastAsia" w:hAnsi="Times New Roman" w:cs="Times New Roman"/>
          <w:iCs/>
        </w:rPr>
        <w:t xml:space="preserve"> </w:t>
      </w:r>
    </w:p>
    <w:p w14:paraId="18F8D3CD" w14:textId="1BDDC481" w:rsidR="00A7023F" w:rsidRPr="00F94C28" w:rsidRDefault="00A7023F">
      <w:pPr>
        <w:spacing w:line="480" w:lineRule="auto"/>
        <w:ind w:firstLine="360"/>
        <w:rPr>
          <w:rFonts w:ascii="Times New Roman" w:hAnsi="Times New Roman" w:cs="Times New Roman"/>
          <w:color w:val="222222"/>
          <w:shd w:val="clear" w:color="auto" w:fill="FFFFFF"/>
        </w:rPr>
      </w:pPr>
      <w:r w:rsidRPr="00F94C28">
        <w:rPr>
          <w:rFonts w:ascii="Times New Roman" w:eastAsiaTheme="minorEastAsia" w:hAnsi="Times New Roman" w:cs="Times New Roman"/>
          <w:iCs/>
        </w:rPr>
        <w:lastRenderedPageBreak/>
        <w:t xml:space="preserve">To prevent further failure due to hydrophobic breakdown or other related issues, several alternative hydrophobic layers that have been successfully demonstrated in literature were explored for application toward our Active Matrix EW platform, including a spin-coated Teflon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{"citationItems":[{"id":"ITEM-1","itemData":{"DOI":"10.1021/la201322b","author":[{"dropping-particle":"","family":"Annapragada","given":"S Ravi","non-dropping-particle":"","parse-names":false,"suffix":""},{"dropping-particle":"","family":"Dash","given":"Susmita","non-dropping-particle":"","parse-names":false,"suffix":""},{"dropping-particle":"V","family":"Garimella","given":"Suresh","non-dropping-particle":"","parse-names":false,"suffix":""},{"dropping-particle":"","family":"Murthy","given":"Jayathi Y","non-dropping-particle":"","parse-names":false,"suffix":""}],"id":"ITEM-1","issued":{"date-parts":[["2011"]]},"page":"8198-8204","title":"Dynamics of Droplet Motion under Electrowetting Actuation","type":"article-journal"},"uris":["http://www.mendeley.com/documents/?uuid=52ae13e6-137c-4ce9-ad96-78dbcdeeee7e","http://www.mendeley.com/documents/?uuid=14c892e8-b397-415f-a692-f4f0dbc8dc05"]}],"mendeley":{"formattedCitation":"[48]","plainTextFormattedCitation":"[48]","previouslyFormattedCitation":"[48]"},"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[48]</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spin-coated fluoropel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{"citationItems":[{"id":"ITEM-1","itemData":{"DOI":"10.1016/j.sna.2013.11.001","ISSN":"0924-4247","author":[{"dropping-particle":"","family":"Chae","given":"Jeong Byung","non-dropping-particle":"","parse-names":false,"suffix":""},{"dropping-particle":"","family":"Kwon","given":"Jun O","non-dropping-particle":"","parse-names":false,"suffix":""},{"dropping-particle":"","family":"Yang","given":"Ji Sun","non-dropping-particle":"","parse-names":false,"suffix":""},{"dropping-particle":"","family":"Kim","given":"Dohyun","non-dropping-particle":"","parse-names":false,"suffix":""}],"container-title":"Sensors &amp; Actuators: A. Physical","id":"ITEM-1","issued":{"date-parts":[["2014"]]},"page":"8-16","publisher":"Elsevier B.V.","title":"Optimum thickness of hydrophobic layer for operating voltage reduction in EWOD systems","type":"article-journal","volume":"215"},"uris":["http://www.mendeley.com/documents/?uuid=30d2d906-5ab1-472a-bfc7-3cce4b244c31","http://www.mendeley.com/documents/?uuid=4e9e5778-8e2b-409d-ac1d-70c163e7a64b"]}],"mendeley":{"formattedCitation":"[39]","plainTextFormattedCitation":"[39]","previouslyFormattedCitation":"[39]"},"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[39]</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SU-8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{"citationItems":[{"id":"ITEM-1","itemData":{"DOI":"10.1016/j.sna.2005.12.018","author":[{"dropping-particle":"","family":"Herbertson","given":"Dale L","non-dropping-particle":"","parse-names":false,"suffix":""},{"dropping-particle":"","family":"Evans","given":"Carl R","non-dropping-particle":"","parse-names":false,"suffix":""},{"dropping-particle":"","family":"Shirtcliffe","given":"Neil J","non-dropping-particle":"","parse-names":false,"suffix":""},{"dropping-particle":"","family":"Mchale","given":"Glen","non-dropping-particle":"","parse-names":false,"suffix":""},{"dropping-particle":"","family":"Newton","given":"Michael I","non-dropping-particle":"","parse-names":false,"suffix":""}],"container-title":"Sensors and Actuators, A: Physical","id":"ITEM-1","issue":"December 2005","issued":{"date-parts":[["2006"]]},"page":"189-193","title":"Electrowetting on superhydrophobic SU-8 patterned surfaces","type":"article-journal","volume":"131"},"uris":["http://www.mendeley.com/documents/?uuid=5ad667d8-5c62-4b1e-9be6-c284f494575c","http://www.mendeley.com/documents/?uuid=f6dab8bd-ac41-4bc2-a7c7-0932ae51bfea"]}],"mendeley":{"formattedCitation":"[49]","plainTextFormattedCitation":"[49]","previouslyFormattedCitation":"[49]"},"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[49]</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parylene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{"citationItems":[{"id":"ITEM-1","itemData":{"author":[{"dropping-particle":"","family":"Atson","given":"A Lexander M W","non-dropping-particle":"","parse-names":false,"suffix":""},{"dropping-particle":"","family":"Ease","given":"K Evin D","non-dropping-particle":"","parse-names":false,"suffix":""},{"dropping-particle":"","family":"Errab","given":"S Oraya T","non-dropping-particle":"","parse-names":false,"suffix":""},{"dropping-particle":"","family":"Oath","given":"C Hristopher R","non-dropping-particle":"","parse-names":false,"suffix":""},{"dropping-particle":"","family":"Opinath","given":"J Uliet T G","non-dropping-particle":"","parse-names":false,"suffix":""}],"container-title":"Applied Optics","id":"ITEM-1","issue":"20","issued":{"date-parts":[["2015"]]},"page":"6224-6229","title":"Focus-tunable low-power electrowetting lenses with thin parylene films","type":"article-journal","volume":"54"},"uris":["http://www.mendeley.com/documents/?uuid=132ec71a-b655-4173-add5-cb16d6cea619","http://www.mendeley.com/documents/?uuid=3abb0f17-6e29-4e6a-a56f-9e1f3e55fc73"]}],"mendeley":{"formattedCitation":"[50]","plainTextFormattedCitation":"[50]","previouslyFormattedCitation":"[50]"},"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[50]</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and an evaporated </w:t>
      </w:r>
      <w:r w:rsidRPr="00F94C28">
        <w:rPr>
          <w:rFonts w:ascii="Times New Roman" w:hAnsi="Times New Roman" w:cs="Times New Roman"/>
          <w:color w:val="222222"/>
          <w:shd w:val="clear" w:color="auto" w:fill="FFFFFF"/>
        </w:rPr>
        <w:t xml:space="preserve">chlorotrimethylsilane monolayer </w:t>
      </w:r>
      <w:r w:rsidRPr="00F94C28">
        <w:rPr>
          <w:rFonts w:ascii="Times New Roman" w:hAnsi="Times New Roman" w:cs="Times New Roman"/>
          <w:color w:val="222222"/>
          <w:shd w:val="clear" w:color="auto" w:fill="FFFFFF"/>
        </w:rPr>
        <w:fldChar w:fldCharType="begin" w:fldLock="1"/>
      </w:r>
      <w:r w:rsidR="00AF5AAF" w:rsidRPr="00F94C28">
        <w:rPr>
          <w:rFonts w:ascii="Times New Roman" w:hAnsi="Times New Roman" w:cs="Times New Roman"/>
          <w:color w:val="222222"/>
          <w:shd w:val="clear" w:color="auto" w:fill="FFFFFF"/>
        </w:rPr>
        <w:instrText>ADDIN CSL_CITATION {"citationItems":[{"id":"ITEM-1","itemData":{"DOI":"10.1038/srep19131","author":[{"dropping-particle":"","family":"Boreyko","given":"Jonathan B","non-dropping-particle":"","parse-names":false,"suffix":""},{"dropping-particle":"","family":"Hansen","given":"Ryan R","non-dropping-particle":"","parse-names":false,"suffix":""},{"dropping-particle":"","family":"Murphy","given":"Kevin R","non-dropping-particle":"","parse-names":false,"suffix":""},{"dropping-particle":"","family":"Nath","given":"Saurabh","non-dropping-particle":"","parse-names":false,"suffix":""},{"dropping-particle":"","family":"Retterer","given":"Scott T","non-dropping-particle":"","parse-names":false,"suffix":""},{"dropping-particle":"","family":"Collier","given":"C Patrick","non-dropping-particle":"","parse-names":false,"suffix":""}],"container-title":"Nature Publishing Group","id":"ITEM-1","issue":"November 2015","issued":{"date-parts":[["2016"]]},"page":"1-15","publisher":"Nature Publishing Group","title":"Controlling condensation and frost growth with chemical micropatterns","type":"article-journal"},"uris":["http://www.mendeley.com/documents/?uuid=7816f3f2-88b1-40ab-9a41-5086466465d3","http://www.mendeley.com/documents/?uuid=7d4471ec-64b1-4ea4-995d-c2c8b7506817"]}],"mendeley":{"formattedCitation":"[51]","plainTextFormattedCitation":"[51]","previouslyFormattedCitation":"[51]"},"properties":{"noteIndex":0},"schema":"https://github.com/citation-style-language/schema/raw/master/csl-citation.json"}</w:instrText>
      </w:r>
      <w:r w:rsidRPr="00F94C28">
        <w:rPr>
          <w:rFonts w:ascii="Times New Roman" w:hAnsi="Times New Roman" w:cs="Times New Roman"/>
          <w:color w:val="222222"/>
          <w:shd w:val="clear" w:color="auto" w:fill="FFFFFF"/>
        </w:rPr>
        <w:fldChar w:fldCharType="separate"/>
      </w:r>
      <w:r w:rsidRPr="00F94C28">
        <w:rPr>
          <w:rFonts w:ascii="Times New Roman" w:hAnsi="Times New Roman" w:cs="Times New Roman"/>
          <w:noProof/>
          <w:color w:val="222222"/>
          <w:shd w:val="clear" w:color="auto" w:fill="FFFFFF"/>
        </w:rPr>
        <w:t>[51]</w:t>
      </w:r>
      <w:r w:rsidRPr="00F94C28">
        <w:rPr>
          <w:rFonts w:ascii="Times New Roman" w:hAnsi="Times New Roman" w:cs="Times New Roman"/>
          <w:color w:val="222222"/>
          <w:shd w:val="clear" w:color="auto" w:fill="FFFFFF"/>
        </w:rPr>
        <w:fldChar w:fldCharType="end"/>
      </w:r>
      <w:r w:rsidRPr="00F94C28">
        <w:rPr>
          <w:rFonts w:ascii="Times New Roman" w:hAnsi="Times New Roman" w:cs="Times New Roman"/>
          <w:color w:val="222222"/>
          <w:shd w:val="clear" w:color="auto" w:fill="FFFFFF"/>
        </w:rPr>
        <w:t>. To test the durability, robustness, hydrophobicity, and necessary driving voltages for each layer, a simple 1x8 EW pixel array was fabricated by sputtering 150 nm of chromium onto a silicon wafer with 500 nm SiO</w:t>
      </w:r>
      <w:r w:rsidRPr="00F94C28">
        <w:rPr>
          <w:rFonts w:ascii="Times New Roman" w:hAnsi="Times New Roman" w:cs="Times New Roman"/>
          <w:color w:val="222222"/>
          <w:shd w:val="clear" w:color="auto" w:fill="FFFFFF"/>
          <w:vertAlign w:val="subscript"/>
        </w:rPr>
        <w:t xml:space="preserve">2 </w:t>
      </w:r>
      <w:r w:rsidRPr="00F94C28">
        <w:rPr>
          <w:rFonts w:ascii="Times New Roman" w:hAnsi="Times New Roman" w:cs="Times New Roman"/>
          <w:color w:val="222222"/>
          <w:shd w:val="clear" w:color="auto" w:fill="FFFFFF"/>
        </w:rPr>
        <w:t xml:space="preserve">buffer oxide (see Figure XX in ionic liquid EW platform for an optical image of the platform). The chromium was patterned into electrodes via lithography and </w:t>
      </w:r>
      <w:r w:rsidR="00C44F1D" w:rsidRPr="00F94C28">
        <w:rPr>
          <w:rFonts w:ascii="Times New Roman" w:hAnsi="Times New Roman" w:cs="Times New Roman"/>
          <w:color w:val="222222"/>
          <w:shd w:val="clear" w:color="auto" w:fill="FFFFFF"/>
        </w:rPr>
        <w:t>lift-off, and</w:t>
      </w:r>
      <w:r w:rsidRPr="00F94C28">
        <w:rPr>
          <w:rFonts w:ascii="Times New Roman" w:hAnsi="Times New Roman" w:cs="Times New Roman"/>
          <w:color w:val="222222"/>
          <w:shd w:val="clear" w:color="auto" w:fill="FFFFFF"/>
        </w:rPr>
        <w:t xml:space="preserve"> passivated using 100 nm of ALD deposited SiO</w:t>
      </w:r>
      <w:r w:rsidRPr="00F94C28">
        <w:rPr>
          <w:rFonts w:ascii="Times New Roman" w:hAnsi="Times New Roman" w:cs="Times New Roman"/>
          <w:color w:val="222222"/>
          <w:shd w:val="clear" w:color="auto" w:fill="FFFFFF"/>
          <w:vertAlign w:val="subscript"/>
        </w:rPr>
        <w:t>2</w:t>
      </w:r>
      <w:r w:rsidRPr="00F94C28">
        <w:rPr>
          <w:rFonts w:ascii="Times New Roman" w:hAnsi="Times New Roman" w:cs="Times New Roman"/>
          <w:color w:val="222222"/>
          <w:shd w:val="clear" w:color="auto" w:fill="FFFFFF"/>
        </w:rPr>
        <w:t xml:space="preserve">. For each device, a top plate with 50 nm of sputtered ITO was used and coated with the respective hydrophobic layer used for each study. </w:t>
      </w:r>
    </w:p>
    <w:p w14:paraId="1CE21AE5" w14:textId="77777777" w:rsidR="00A7023F" w:rsidRPr="00F94C28" w:rsidRDefault="00A7023F">
      <w:pPr>
        <w:spacing w:line="480" w:lineRule="auto"/>
        <w:ind w:firstLine="360"/>
        <w:rPr>
          <w:rFonts w:ascii="Times New Roman" w:hAnsi="Times New Roman" w:cs="Times New Roman"/>
          <w:color w:val="222222"/>
          <w:shd w:val="clear" w:color="auto" w:fill="FFFFFF"/>
        </w:rPr>
      </w:pPr>
      <w:r w:rsidRPr="00F94C28">
        <w:rPr>
          <w:rFonts w:ascii="Times New Roman" w:hAnsi="Times New Roman" w:cs="Times New Roman"/>
          <w:color w:val="222222"/>
          <w:shd w:val="clear" w:color="auto" w:fill="FFFFFF"/>
        </w:rPr>
        <w:t xml:space="preserve">While parylene has been shown to be highly robust, easy to deposit, and often acts as both a hydrophobic layer and dielectric, the film thickness required to exhibit good EW behavior is often &gt; 500 nm, as the deposition of parylene involves the measuring out and weighing of a solid, granular material. For our study, .5 g of parylene – C was weighed out and loaded into a parylene coating chamber, where the parylene was then vaporized and pyrolized, which cleaves the dimer gas into a monomeric form. This gas was then deposited uniformly on the ITO top plate and Active Matrix EW platform, and the final film thickness was measured to be ~400 nm. Because of the thickness deposited, successful EW of an ink required &gt; 80 V DC, which is above both the TFT tolerance and </w:t>
      </w:r>
      <w:r w:rsidRPr="00F94C28">
        <w:rPr>
          <w:rFonts w:ascii="Times New Roman" w:hAnsi="Times New Roman" w:cs="Times New Roman"/>
          <w:color w:val="222222"/>
          <w:shd w:val="clear" w:color="auto" w:fill="FFFFFF"/>
        </w:rPr>
        <w:lastRenderedPageBreak/>
        <w:t xml:space="preserve">the dielectric failure of the ALD oxide. For this reason, parylene was abandoned as a viable alternative. </w:t>
      </w:r>
    </w:p>
    <w:p w14:paraId="292E783E" w14:textId="77777777" w:rsidR="00A7023F" w:rsidRPr="00F94C28" w:rsidRDefault="00A7023F">
      <w:pPr>
        <w:spacing w:line="480" w:lineRule="auto"/>
        <w:ind w:firstLine="360"/>
        <w:rPr>
          <w:rFonts w:ascii="Times New Roman" w:hAnsi="Times New Roman" w:cs="Times New Roman"/>
          <w:color w:val="222222"/>
          <w:shd w:val="clear" w:color="auto" w:fill="FFFFFF"/>
        </w:rPr>
      </w:pPr>
      <w:r w:rsidRPr="00F94C28">
        <w:rPr>
          <w:rFonts w:ascii="Times New Roman" w:hAnsi="Times New Roman" w:cs="Times New Roman"/>
          <w:color w:val="222222"/>
          <w:shd w:val="clear" w:color="auto" w:fill="FFFFFF"/>
        </w:rPr>
        <w:t xml:space="preserve">SU-8, an epoxy-based negative photoresist, was abandoned for similar reasons. While uniform films of &lt; 100 nm can be reliably and repeatably deposited, these thinner films aren’t nearly as hydrophobic as the explored alternatives, and thus still require high voltages in order to demonstrate successful actuation. </w:t>
      </w:r>
    </w:p>
    <w:p w14:paraId="76C7AD13" w14:textId="6984083A" w:rsidR="00A7023F" w:rsidRPr="00F94C28" w:rsidRDefault="00A7023F">
      <w:pPr>
        <w:spacing w:line="480" w:lineRule="auto"/>
        <w:ind w:firstLine="360"/>
        <w:rPr>
          <w:rFonts w:ascii="Times New Roman" w:hAnsi="Times New Roman" w:cs="Times New Roman"/>
          <w:color w:val="222222"/>
          <w:shd w:val="clear" w:color="auto" w:fill="FFFFFF"/>
        </w:rPr>
      </w:pPr>
      <w:r w:rsidRPr="00F94C28">
        <w:rPr>
          <w:rFonts w:ascii="Times New Roman" w:hAnsi="Times New Roman" w:cs="Times New Roman"/>
          <w:color w:val="222222"/>
          <w:shd w:val="clear" w:color="auto" w:fill="FFFFFF"/>
        </w:rPr>
        <w:t>Chlorotrimethylsilane, or (CH</w:t>
      </w:r>
      <w:r w:rsidRPr="00F94C28">
        <w:rPr>
          <w:rFonts w:ascii="Times New Roman" w:hAnsi="Times New Roman" w:cs="Times New Roman"/>
          <w:color w:val="222222"/>
          <w:shd w:val="clear" w:color="auto" w:fill="FFFFFF"/>
          <w:vertAlign w:val="subscript"/>
        </w:rPr>
        <w:t>3</w:t>
      </w:r>
      <w:r w:rsidRPr="00F94C28">
        <w:rPr>
          <w:rFonts w:ascii="Times New Roman" w:hAnsi="Times New Roman" w:cs="Times New Roman"/>
          <w:color w:val="222222"/>
          <w:shd w:val="clear" w:color="auto" w:fill="FFFFFF"/>
        </w:rPr>
        <w:t>)</w:t>
      </w:r>
      <w:r w:rsidRPr="00F94C28">
        <w:rPr>
          <w:rFonts w:ascii="Times New Roman" w:hAnsi="Times New Roman" w:cs="Times New Roman"/>
          <w:color w:val="222222"/>
          <w:shd w:val="clear" w:color="auto" w:fill="FFFFFF"/>
          <w:vertAlign w:val="subscript"/>
        </w:rPr>
        <w:t>3</w:t>
      </w:r>
      <w:r w:rsidRPr="00F94C28">
        <w:rPr>
          <w:rFonts w:ascii="Times New Roman" w:hAnsi="Times New Roman" w:cs="Times New Roman"/>
          <w:color w:val="222222"/>
          <w:shd w:val="clear" w:color="auto" w:fill="FFFFFF"/>
        </w:rPr>
        <w:t>SiCl, is a colorless organosilicon compound, and is stable in the absence of water. When exposed to air, it will evaporate and form a superhydrophobic monolayer on any nearby surfaces. This method was explored for application to the Active Matrix EW platform, as a monolayer hydrophobic layer would both increase device capacitance and lower the required voltage necessary to drive EW actuation. However, during the EW demonstration, this layer reacted chemically with the water present in the ink droplet, as is shown in Figure 1</w:t>
      </w:r>
      <w:r w:rsidR="00BA6AE2" w:rsidRPr="00F94C28">
        <w:rPr>
          <w:rFonts w:ascii="Times New Roman" w:hAnsi="Times New Roman" w:cs="Times New Roman"/>
          <w:color w:val="222222"/>
          <w:shd w:val="clear" w:color="auto" w:fill="FFFFFF"/>
        </w:rPr>
        <w:t>.17</w:t>
      </w:r>
      <w:r w:rsidRPr="00F94C28">
        <w:rPr>
          <w:rFonts w:ascii="Times New Roman" w:hAnsi="Times New Roman" w:cs="Times New Roman"/>
          <w:color w:val="222222"/>
          <w:shd w:val="clear" w:color="auto" w:fill="FFFFFF"/>
        </w:rPr>
        <w:t xml:space="preserve"> and as expected by the chemical equation </w:t>
      </w:r>
    </w:p>
    <w:p w14:paraId="6547A7D6" w14:textId="77777777" w:rsidR="00A7023F" w:rsidRPr="00F94C28" w:rsidRDefault="00A7023F">
      <w:pPr>
        <w:spacing w:line="480" w:lineRule="auto"/>
        <w:ind w:firstLine="360"/>
        <w:jc w:val="center"/>
        <w:rPr>
          <w:rFonts w:ascii="Times New Roman" w:eastAsiaTheme="minorEastAsia" w:hAnsi="Times New Roman" w:cs="Times New Roman"/>
          <w:color w:val="222222"/>
          <w:shd w:val="clear" w:color="auto" w:fill="FFFFFF"/>
        </w:rPr>
      </w:pPr>
      <m:oMathPara>
        <m:oMath>
          <m:r>
            <w:rPr>
              <w:rFonts w:ascii="Cambria Math" w:hAnsi="Cambria Math" w:cs="Times New Roman"/>
              <w:color w:val="222222"/>
              <w:shd w:val="clear" w:color="auto" w:fill="FFFFFF"/>
            </w:rPr>
            <m:t xml:space="preserve">2 </m:t>
          </m:r>
          <m:sSub>
            <m:sSubPr>
              <m:ctrlPr>
                <w:rPr>
                  <w:rFonts w:ascii="Cambria Math" w:hAnsi="Cambria Math" w:cs="Times New Roman"/>
                  <w:i/>
                  <w:color w:val="222222"/>
                  <w:shd w:val="clear" w:color="auto" w:fill="FFFFFF"/>
                </w:rPr>
              </m:ctrlPr>
            </m:sSubPr>
            <m:e>
              <m:d>
                <m:dPr>
                  <m:ctrlPr>
                    <w:rPr>
                      <w:rFonts w:ascii="Cambria Math" w:hAnsi="Cambria Math" w:cs="Times New Roman"/>
                      <w:i/>
                      <w:color w:val="222222"/>
                      <w:shd w:val="clear" w:color="auto" w:fill="FFFFFF"/>
                    </w:rPr>
                  </m:ctrlPr>
                </m:dPr>
                <m:e>
                  <m:r>
                    <w:rPr>
                      <w:rFonts w:ascii="Cambria Math" w:hAnsi="Cambria Math" w:cs="Times New Roman"/>
                      <w:color w:val="222222"/>
                      <w:shd w:val="clear" w:color="auto" w:fill="FFFFFF"/>
                    </w:rPr>
                    <m:t>C</m:t>
                  </m:r>
                  <m:sSub>
                    <m:sSubPr>
                      <m:ctrlPr>
                        <w:rPr>
                          <w:rFonts w:ascii="Cambria Math" w:hAnsi="Cambria Math" w:cs="Times New Roman"/>
                          <w:i/>
                          <w:color w:val="222222"/>
                          <w:shd w:val="clear" w:color="auto" w:fill="FFFFFF"/>
                        </w:rPr>
                      </m:ctrlPr>
                    </m:sSubPr>
                    <m:e>
                      <m:r>
                        <w:rPr>
                          <w:rFonts w:ascii="Cambria Math" w:hAnsi="Cambria Math" w:cs="Times New Roman"/>
                          <w:color w:val="222222"/>
                          <w:shd w:val="clear" w:color="auto" w:fill="FFFFFF"/>
                        </w:rPr>
                        <m:t>H</m:t>
                      </m:r>
                    </m:e>
                    <m:sub>
                      <m:r>
                        <w:rPr>
                          <w:rFonts w:ascii="Cambria Math" w:hAnsi="Cambria Math" w:cs="Times New Roman"/>
                          <w:color w:val="222222"/>
                          <w:shd w:val="clear" w:color="auto" w:fill="FFFFFF"/>
                        </w:rPr>
                        <m:t>3</m:t>
                      </m:r>
                    </m:sub>
                  </m:sSub>
                </m:e>
              </m:d>
            </m:e>
            <m:sub>
              <m:r>
                <w:rPr>
                  <w:rFonts w:ascii="Cambria Math" w:hAnsi="Cambria Math" w:cs="Times New Roman"/>
                  <w:color w:val="222222"/>
                  <w:shd w:val="clear" w:color="auto" w:fill="FFFFFF"/>
                </w:rPr>
                <m:t>3</m:t>
              </m:r>
            </m:sub>
          </m:sSub>
          <m:r>
            <w:rPr>
              <w:rFonts w:ascii="Cambria Math" w:hAnsi="Cambria Math" w:cs="Times New Roman"/>
              <w:color w:val="222222"/>
              <w:shd w:val="clear" w:color="auto" w:fill="FFFFFF"/>
            </w:rPr>
            <m:t>SiCl+</m:t>
          </m:r>
          <m:sSub>
            <m:sSubPr>
              <m:ctrlPr>
                <w:rPr>
                  <w:rFonts w:ascii="Cambria Math" w:hAnsi="Cambria Math" w:cs="Times New Roman"/>
                  <w:i/>
                  <w:color w:val="222222"/>
                  <w:shd w:val="clear" w:color="auto" w:fill="FFFFFF"/>
                </w:rPr>
              </m:ctrlPr>
            </m:sSubPr>
            <m:e>
              <m:r>
                <w:rPr>
                  <w:rFonts w:ascii="Cambria Math" w:hAnsi="Cambria Math" w:cs="Times New Roman"/>
                  <w:color w:val="222222"/>
                  <w:shd w:val="clear" w:color="auto" w:fill="FFFFFF"/>
                </w:rPr>
                <m:t>H</m:t>
              </m:r>
            </m:e>
            <m:sub>
              <m:r>
                <w:rPr>
                  <w:rFonts w:ascii="Cambria Math" w:hAnsi="Cambria Math" w:cs="Times New Roman"/>
                  <w:color w:val="222222"/>
                  <w:shd w:val="clear" w:color="auto" w:fill="FFFFFF"/>
                </w:rPr>
                <m:t>2</m:t>
              </m:r>
            </m:sub>
          </m:sSub>
          <m:r>
            <w:rPr>
              <w:rFonts w:ascii="Cambria Math" w:hAnsi="Cambria Math" w:cs="Times New Roman"/>
              <w:color w:val="222222"/>
              <w:shd w:val="clear" w:color="auto" w:fill="FFFFFF"/>
            </w:rPr>
            <m:t>O→</m:t>
          </m:r>
          <m:sSub>
            <m:sSubPr>
              <m:ctrlPr>
                <w:rPr>
                  <w:rFonts w:ascii="Cambria Math" w:hAnsi="Cambria Math" w:cs="Times New Roman"/>
                  <w:i/>
                  <w:color w:val="222222"/>
                  <w:shd w:val="clear" w:color="auto" w:fill="FFFFFF"/>
                </w:rPr>
              </m:ctrlPr>
            </m:sSubPr>
            <m:e>
              <m:d>
                <m:dPr>
                  <m:ctrlPr>
                    <w:rPr>
                      <w:rFonts w:ascii="Cambria Math" w:hAnsi="Cambria Math" w:cs="Times New Roman"/>
                      <w:i/>
                      <w:color w:val="222222"/>
                      <w:shd w:val="clear" w:color="auto" w:fill="FFFFFF"/>
                    </w:rPr>
                  </m:ctrlPr>
                </m:dPr>
                <m:e>
                  <m:r>
                    <w:rPr>
                      <w:rFonts w:ascii="Cambria Math" w:hAnsi="Cambria Math" w:cs="Times New Roman"/>
                      <w:color w:val="222222"/>
                      <w:shd w:val="clear" w:color="auto" w:fill="FFFFFF"/>
                    </w:rPr>
                    <m:t>C</m:t>
                  </m:r>
                  <m:sSub>
                    <m:sSubPr>
                      <m:ctrlPr>
                        <w:rPr>
                          <w:rFonts w:ascii="Cambria Math" w:hAnsi="Cambria Math" w:cs="Times New Roman"/>
                          <w:i/>
                          <w:color w:val="222222"/>
                          <w:shd w:val="clear" w:color="auto" w:fill="FFFFFF"/>
                        </w:rPr>
                      </m:ctrlPr>
                    </m:sSubPr>
                    <m:e>
                      <m:r>
                        <w:rPr>
                          <w:rFonts w:ascii="Cambria Math" w:hAnsi="Cambria Math" w:cs="Times New Roman"/>
                          <w:color w:val="222222"/>
                          <w:shd w:val="clear" w:color="auto" w:fill="FFFFFF"/>
                        </w:rPr>
                        <m:t>H</m:t>
                      </m:r>
                    </m:e>
                    <m:sub>
                      <m:r>
                        <w:rPr>
                          <w:rFonts w:ascii="Cambria Math" w:hAnsi="Cambria Math" w:cs="Times New Roman"/>
                          <w:color w:val="222222"/>
                          <w:shd w:val="clear" w:color="auto" w:fill="FFFFFF"/>
                        </w:rPr>
                        <m:t>3</m:t>
                      </m:r>
                    </m:sub>
                  </m:sSub>
                </m:e>
              </m:d>
            </m:e>
            <m:sub>
              <m:r>
                <w:rPr>
                  <w:rFonts w:ascii="Cambria Math" w:hAnsi="Cambria Math" w:cs="Times New Roman"/>
                  <w:color w:val="222222"/>
                  <w:shd w:val="clear" w:color="auto" w:fill="FFFFFF"/>
                </w:rPr>
                <m:t>3</m:t>
              </m:r>
            </m:sub>
          </m:sSub>
          <m:r>
            <w:rPr>
              <w:rFonts w:ascii="Cambria Math" w:hAnsi="Cambria Math" w:cs="Times New Roman"/>
              <w:color w:val="222222"/>
              <w:shd w:val="clear" w:color="auto" w:fill="FFFFFF"/>
            </w:rPr>
            <m:t>Si-O-Si</m:t>
          </m:r>
          <m:sSub>
            <m:sSubPr>
              <m:ctrlPr>
                <w:rPr>
                  <w:rFonts w:ascii="Cambria Math" w:hAnsi="Cambria Math" w:cs="Times New Roman"/>
                  <w:i/>
                  <w:color w:val="222222"/>
                  <w:shd w:val="clear" w:color="auto" w:fill="FFFFFF"/>
                </w:rPr>
              </m:ctrlPr>
            </m:sSubPr>
            <m:e>
              <m:d>
                <m:dPr>
                  <m:ctrlPr>
                    <w:rPr>
                      <w:rFonts w:ascii="Cambria Math" w:hAnsi="Cambria Math" w:cs="Times New Roman"/>
                      <w:i/>
                      <w:color w:val="222222"/>
                      <w:shd w:val="clear" w:color="auto" w:fill="FFFFFF"/>
                    </w:rPr>
                  </m:ctrlPr>
                </m:dPr>
                <m:e>
                  <m:r>
                    <w:rPr>
                      <w:rFonts w:ascii="Cambria Math" w:hAnsi="Cambria Math" w:cs="Times New Roman"/>
                      <w:color w:val="222222"/>
                      <w:shd w:val="clear" w:color="auto" w:fill="FFFFFF"/>
                    </w:rPr>
                    <m:t>C</m:t>
                  </m:r>
                  <m:sSub>
                    <m:sSubPr>
                      <m:ctrlPr>
                        <w:rPr>
                          <w:rFonts w:ascii="Cambria Math" w:hAnsi="Cambria Math" w:cs="Times New Roman"/>
                          <w:i/>
                          <w:color w:val="222222"/>
                          <w:shd w:val="clear" w:color="auto" w:fill="FFFFFF"/>
                        </w:rPr>
                      </m:ctrlPr>
                    </m:sSubPr>
                    <m:e>
                      <m:r>
                        <w:rPr>
                          <w:rFonts w:ascii="Cambria Math" w:hAnsi="Cambria Math" w:cs="Times New Roman"/>
                          <w:color w:val="222222"/>
                          <w:shd w:val="clear" w:color="auto" w:fill="FFFFFF"/>
                        </w:rPr>
                        <m:t>H</m:t>
                      </m:r>
                    </m:e>
                    <m:sub>
                      <m:r>
                        <w:rPr>
                          <w:rFonts w:ascii="Cambria Math" w:hAnsi="Cambria Math" w:cs="Times New Roman"/>
                          <w:color w:val="222222"/>
                          <w:shd w:val="clear" w:color="auto" w:fill="FFFFFF"/>
                        </w:rPr>
                        <m:t>3</m:t>
                      </m:r>
                    </m:sub>
                  </m:sSub>
                </m:e>
              </m:d>
            </m:e>
            <m:sub>
              <m:r>
                <w:rPr>
                  <w:rFonts w:ascii="Cambria Math" w:hAnsi="Cambria Math" w:cs="Times New Roman"/>
                  <w:color w:val="222222"/>
                  <w:shd w:val="clear" w:color="auto" w:fill="FFFFFF"/>
                </w:rPr>
                <m:t>3</m:t>
              </m:r>
            </m:sub>
          </m:sSub>
          <m:r>
            <w:rPr>
              <w:rFonts w:ascii="Cambria Math" w:hAnsi="Cambria Math" w:cs="Times New Roman"/>
              <w:color w:val="222222"/>
              <w:shd w:val="clear" w:color="auto" w:fill="FFFFFF"/>
            </w:rPr>
            <m:t>+2HCl.</m:t>
          </m:r>
        </m:oMath>
      </m:oMathPara>
    </w:p>
    <w:p w14:paraId="032F168A" w14:textId="77777777" w:rsidR="00354686" w:rsidRPr="00F94C28" w:rsidRDefault="00354686">
      <w:pPr>
        <w:spacing w:line="480" w:lineRule="auto"/>
        <w:ind w:firstLine="360"/>
        <w:jc w:val="center"/>
        <w:rPr>
          <w:rFonts w:ascii="Times New Roman" w:hAnsi="Times New Roman" w:cs="Times New Roman"/>
          <w:noProof/>
          <w:color w:val="222222"/>
          <w:shd w:val="clear" w:color="auto" w:fill="FFFFFF"/>
        </w:rPr>
      </w:pPr>
    </w:p>
    <w:p w14:paraId="194AE50E" w14:textId="77777777" w:rsidR="00354686" w:rsidRPr="00F94C28" w:rsidRDefault="00354686">
      <w:pPr>
        <w:spacing w:line="480" w:lineRule="auto"/>
        <w:ind w:firstLine="360"/>
        <w:jc w:val="center"/>
        <w:rPr>
          <w:rFonts w:ascii="Times New Roman" w:hAnsi="Times New Roman" w:cs="Times New Roman"/>
          <w:noProof/>
          <w:color w:val="222222"/>
          <w:shd w:val="clear" w:color="auto" w:fill="FFFFFF"/>
        </w:rPr>
      </w:pPr>
    </w:p>
    <w:p w14:paraId="08FEB95A" w14:textId="4080690D" w:rsidR="00A7023F" w:rsidRPr="00F94C28" w:rsidRDefault="00A7023F">
      <w:pPr>
        <w:spacing w:line="480" w:lineRule="auto"/>
        <w:ind w:firstLine="360"/>
        <w:jc w:val="center"/>
        <w:rPr>
          <w:rFonts w:ascii="Times New Roman" w:hAnsi="Times New Roman" w:cs="Times New Roman"/>
          <w:color w:val="222222"/>
          <w:shd w:val="clear" w:color="auto" w:fill="FFFFFF"/>
        </w:rPr>
      </w:pPr>
      <w:r w:rsidRPr="00F94C28">
        <w:rPr>
          <w:rFonts w:ascii="Times New Roman" w:hAnsi="Times New Roman" w:cs="Times New Roman"/>
          <w:noProof/>
          <w:color w:val="222222"/>
          <w:shd w:val="clear" w:color="auto" w:fill="FFFFFF"/>
        </w:rPr>
        <w:drawing>
          <wp:inline distT="0" distB="0" distL="0" distR="0" wp14:anchorId="13BB1071" wp14:editId="4EA4E573">
            <wp:extent cx="1363980" cy="1022145"/>
            <wp:effectExtent l="0" t="0" r="762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09988" cy="1056622"/>
                    </a:xfrm>
                    <a:prstGeom prst="rect">
                      <a:avLst/>
                    </a:prstGeom>
                    <a:noFill/>
                    <a:ln>
                      <a:noFill/>
                    </a:ln>
                  </pic:spPr>
                </pic:pic>
              </a:graphicData>
            </a:graphic>
          </wp:inline>
        </w:drawing>
      </w:r>
    </w:p>
    <w:p w14:paraId="7CAFB620" w14:textId="270339BB" w:rsidR="00A7023F" w:rsidRPr="00F94C28" w:rsidRDefault="00A7023F" w:rsidP="003141A8">
      <w:pPr>
        <w:spacing w:line="480" w:lineRule="auto"/>
        <w:ind w:firstLine="360"/>
        <w:jc w:val="center"/>
        <w:rPr>
          <w:rFonts w:ascii="Times New Roman" w:hAnsi="Times New Roman" w:cs="Times New Roman"/>
          <w:color w:val="222222"/>
          <w:shd w:val="clear" w:color="auto" w:fill="FFFFFF"/>
        </w:rPr>
      </w:pPr>
      <w:bookmarkStart w:id="40" w:name="_Toc43820429"/>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17</w:t>
      </w:r>
      <w:r w:rsidRPr="00F94C28">
        <w:rPr>
          <w:rFonts w:ascii="Times New Roman" w:hAnsi="Times New Roman" w:cs="Times New Roman"/>
          <w:noProof/>
        </w:rPr>
        <w:fldChar w:fldCharType="end"/>
      </w:r>
      <w:r w:rsidRPr="00F94C28">
        <w:rPr>
          <w:rFonts w:ascii="Times New Roman" w:hAnsi="Times New Roman" w:cs="Times New Roman"/>
          <w:color w:val="222222"/>
          <w:shd w:val="clear" w:color="auto" w:fill="FFFFFF"/>
        </w:rPr>
        <w:t>: Hydrophobic layer breakdown due to hydrolysis of ink droplet and chlorotrimethylsilane monolayer.</w:t>
      </w:r>
      <w:bookmarkEnd w:id="40"/>
    </w:p>
    <w:p w14:paraId="7F698C8E" w14:textId="0E484972" w:rsidR="00A7023F" w:rsidRPr="00F94C28" w:rsidRDefault="00A7023F" w:rsidP="00A61CC2">
      <w:pPr>
        <w:spacing w:line="480" w:lineRule="auto"/>
        <w:ind w:firstLine="360"/>
        <w:rPr>
          <w:rFonts w:ascii="Times New Roman" w:hAnsi="Times New Roman" w:cs="Times New Roman"/>
        </w:rPr>
      </w:pPr>
      <w:r w:rsidRPr="00F94C28">
        <w:rPr>
          <w:rFonts w:ascii="Times New Roman" w:hAnsi="Times New Roman" w:cs="Times New Roman"/>
          <w:color w:val="222222"/>
          <w:shd w:val="clear" w:color="auto" w:fill="FFFFFF"/>
        </w:rPr>
        <w:lastRenderedPageBreak/>
        <w:t>Spin-coated Teflon has been shown to have good thickness control via spin speed, high reliability and hydrophobicity, and good uniformity across a 4” wafer. For our study, Teflon AF 1600 was dispensed onto the substrate, spun at 90 RPM for 10 seconds, and then at 900 RPM for 60 seconds. The substrate was then baked at 115 ⁰C for 15 minutes, 165 ⁰C for 15 minutes, and then 350 ⁰C</w:t>
      </w:r>
      <w:r w:rsidRPr="00F94C28">
        <w:rPr>
          <w:rFonts w:ascii="Times New Roman" w:hAnsi="Times New Roman" w:cs="Times New Roman"/>
        </w:rPr>
        <w:t xml:space="preserve"> for 30 minutes. During electrowetting, the droplet showed no signs of clinging to certain pixels or </w:t>
      </w:r>
      <w:r w:rsidR="00C44F1D" w:rsidRPr="00F94C28">
        <w:rPr>
          <w:rFonts w:ascii="Times New Roman" w:hAnsi="Times New Roman" w:cs="Times New Roman"/>
        </w:rPr>
        <w:t>areas and</w:t>
      </w:r>
      <w:r w:rsidRPr="00F94C28">
        <w:rPr>
          <w:rFonts w:ascii="Times New Roman" w:hAnsi="Times New Roman" w:cs="Times New Roman"/>
        </w:rPr>
        <w:t xml:space="preserve"> achieved excellent actuation at low voltages. The hydrophobic layer showed no signs of degradation or breakdown, even after 20 cycles of droplet actuation. An electrowetting actuation speed test as a function of applied voltage is shown in detail in Chapter 2 of this dissertation. </w:t>
      </w:r>
    </w:p>
    <w:p w14:paraId="6F8E19B2" w14:textId="6941FF95" w:rsidR="00A7023F" w:rsidRPr="00F94C28" w:rsidRDefault="00A7023F" w:rsidP="00354686">
      <w:pPr>
        <w:pStyle w:val="Heading2"/>
      </w:pPr>
      <w:bookmarkStart w:id="41" w:name="_Toc46396252"/>
      <w:r w:rsidRPr="00F94C28">
        <w:t>Recovery and Control of Electrical Characteristics via Annealing</w:t>
      </w:r>
      <w:bookmarkEnd w:id="41"/>
    </w:p>
    <w:p w14:paraId="7410F468" w14:textId="48AAA899" w:rsidR="00A7023F" w:rsidRPr="00F94C28" w:rsidRDefault="00A7023F" w:rsidP="00543BFF">
      <w:pPr>
        <w:spacing w:line="480" w:lineRule="auto"/>
        <w:ind w:firstLine="360"/>
        <w:rPr>
          <w:rFonts w:ascii="Times New Roman" w:hAnsi="Times New Roman" w:cs="Times New Roman"/>
        </w:rPr>
      </w:pPr>
      <w:r w:rsidRPr="00F94C28">
        <w:rPr>
          <w:rFonts w:ascii="Times New Roman" w:hAnsi="Times New Roman" w:cs="Times New Roman"/>
        </w:rPr>
        <w:t>While optimal Active Matrix EW is dependent on a certain narrow range of TFT ON/OFF currents, as-deposited IGZO rarely falls within these bounds. Typically, an as-deposited sputtered film is resistive, and an annealing process is used to drive oxygen atoms out of the film, making the film semiconducting. However, the original state of the film, and thus the changes induced in the film, can be influenced by a wide variety of factors such as: age and quality of the sputter target, O</w:t>
      </w:r>
      <w:r w:rsidRPr="00F94C28">
        <w:rPr>
          <w:rFonts w:ascii="Times New Roman" w:hAnsi="Times New Roman" w:cs="Times New Roman"/>
          <w:vertAlign w:val="subscript"/>
        </w:rPr>
        <w:t>2</w:t>
      </w:r>
      <w:r w:rsidRPr="00F94C28">
        <w:rPr>
          <w:rFonts w:ascii="Times New Roman" w:hAnsi="Times New Roman" w:cs="Times New Roman"/>
        </w:rPr>
        <w:t xml:space="preserve"> flow during sputtering, cleanliness of target shield and chimney, target voltage and current, and others. Some of these factors are non-controllable by the </w:t>
      </w:r>
      <w:r w:rsidR="00C44F1D" w:rsidRPr="00F94C28">
        <w:rPr>
          <w:rFonts w:ascii="Times New Roman" w:hAnsi="Times New Roman" w:cs="Times New Roman"/>
        </w:rPr>
        <w:t>user and</w:t>
      </w:r>
      <w:r w:rsidRPr="00F94C28">
        <w:rPr>
          <w:rFonts w:ascii="Times New Roman" w:hAnsi="Times New Roman" w:cs="Times New Roman"/>
        </w:rPr>
        <w:t xml:space="preserve"> can thus introduce randomness into the final device results. However, we can at least partially maintain device characteristics across fabrication runs by controlling the device annealing process. </w:t>
      </w:r>
    </w:p>
    <w:p w14:paraId="497D38B6" w14:textId="12E5A529" w:rsidR="00A7023F" w:rsidRPr="00F94C28" w:rsidRDefault="00A7023F">
      <w:pPr>
        <w:spacing w:line="480" w:lineRule="auto"/>
        <w:ind w:firstLine="360"/>
        <w:rPr>
          <w:rFonts w:ascii="Times New Roman" w:hAnsi="Times New Roman" w:cs="Times New Roman"/>
        </w:rPr>
      </w:pPr>
      <w:r w:rsidRPr="00F94C28">
        <w:rPr>
          <w:rFonts w:ascii="Times New Roman" w:hAnsi="Times New Roman" w:cs="Times New Roman"/>
        </w:rPr>
        <w:t xml:space="preserve">Here, we show two different fabrication runs where the final device characteristics were non-ideal, as the ON current was below that required to induce voltage drop across </w:t>
      </w:r>
      <w:r w:rsidRPr="00F94C28">
        <w:rPr>
          <w:rFonts w:ascii="Times New Roman" w:hAnsi="Times New Roman" w:cs="Times New Roman"/>
        </w:rPr>
        <w:lastRenderedPageBreak/>
        <w:t>the pixel in the ON state (refer to Figure 1</w:t>
      </w:r>
      <w:r w:rsidR="00BA6AE2" w:rsidRPr="00F94C28">
        <w:rPr>
          <w:rFonts w:ascii="Times New Roman" w:hAnsi="Times New Roman" w:cs="Times New Roman"/>
        </w:rPr>
        <w:t>.15</w:t>
      </w:r>
      <w:r w:rsidRPr="00F94C28">
        <w:rPr>
          <w:rFonts w:ascii="Times New Roman" w:hAnsi="Times New Roman" w:cs="Times New Roman"/>
        </w:rPr>
        <w:t>). These devices were both fabricated according to the methods described above, with the exception that neither of these runs were passivated, but the final electrical characteristics (Figures 1</w:t>
      </w:r>
      <w:r w:rsidR="00BA6AE2" w:rsidRPr="00F94C28">
        <w:rPr>
          <w:rFonts w:ascii="Times New Roman" w:hAnsi="Times New Roman" w:cs="Times New Roman"/>
        </w:rPr>
        <w:t>.18</w:t>
      </w:r>
      <w:r w:rsidRPr="00F94C28">
        <w:rPr>
          <w:rFonts w:ascii="Times New Roman" w:hAnsi="Times New Roman" w:cs="Times New Roman"/>
        </w:rPr>
        <w:t xml:space="preserve"> and 1</w:t>
      </w:r>
      <w:r w:rsidR="00BA6AE2" w:rsidRPr="00F94C28">
        <w:rPr>
          <w:rFonts w:ascii="Times New Roman" w:hAnsi="Times New Roman" w:cs="Times New Roman"/>
        </w:rPr>
        <w:t>.19</w:t>
      </w:r>
      <w:r w:rsidRPr="00F94C28">
        <w:rPr>
          <w:rFonts w:ascii="Times New Roman" w:hAnsi="Times New Roman" w:cs="Times New Roman"/>
        </w:rPr>
        <w:t>) differed greatly from that of the previous run (Figure 1</w:t>
      </w:r>
      <w:r w:rsidR="00BA6AE2" w:rsidRPr="00F94C28">
        <w:rPr>
          <w:rFonts w:ascii="Times New Roman" w:hAnsi="Times New Roman" w:cs="Times New Roman"/>
        </w:rPr>
        <w:t>.13</w:t>
      </w:r>
      <w:r w:rsidRPr="00F94C28">
        <w:rPr>
          <w:rFonts w:ascii="Times New Roman" w:hAnsi="Times New Roman" w:cs="Times New Roman"/>
        </w:rPr>
        <w:t xml:space="preserve">). </w:t>
      </w:r>
    </w:p>
    <w:p w14:paraId="63F56C91" w14:textId="23F6EB7F" w:rsidR="00A7023F" w:rsidRPr="00F94C28" w:rsidRDefault="00A7023F">
      <w:pPr>
        <w:spacing w:line="480" w:lineRule="auto"/>
        <w:ind w:firstLine="360"/>
        <w:rPr>
          <w:rFonts w:ascii="Times New Roman" w:hAnsi="Times New Roman" w:cs="Times New Roman"/>
        </w:rPr>
      </w:pPr>
      <w:r w:rsidRPr="00F94C28">
        <w:rPr>
          <w:rFonts w:ascii="Times New Roman" w:hAnsi="Times New Roman" w:cs="Times New Roman"/>
        </w:rPr>
        <w:t>In Figure 1</w:t>
      </w:r>
      <w:r w:rsidR="00BA6AE2" w:rsidRPr="00F94C28">
        <w:rPr>
          <w:rFonts w:ascii="Times New Roman" w:hAnsi="Times New Roman" w:cs="Times New Roman"/>
        </w:rPr>
        <w:t>.18</w:t>
      </w:r>
      <w:r w:rsidRPr="00F94C28">
        <w:rPr>
          <w:rFonts w:ascii="Times New Roman" w:hAnsi="Times New Roman" w:cs="Times New Roman"/>
        </w:rPr>
        <w:t xml:space="preserve">, we demonstrate control of device characteristics by annealing in atmosphere at 250 </w:t>
      </w:r>
      <w:r w:rsidRPr="00F94C28">
        <w:rPr>
          <w:rFonts w:ascii="Times New Roman" w:hAnsi="Times New Roman" w:cs="Times New Roman"/>
          <w:color w:val="222222"/>
          <w:shd w:val="clear" w:color="auto" w:fill="FFFFFF"/>
        </w:rPr>
        <w:t>⁰C for 2, 4, and 8 hours. For the 8-hour anneal, we see</w:t>
      </w:r>
      <w:r w:rsidRPr="00F94C28">
        <w:rPr>
          <w:rFonts w:ascii="Times New Roman" w:hAnsi="Times New Roman" w:cs="Times New Roman"/>
        </w:rPr>
        <w:t xml:space="preserve"> an increase in the ON current by over 2.5 orders of magnitude. However, hysteresis in the device characteristics were also increased, as well as a shift of V</w:t>
      </w:r>
      <w:r w:rsidRPr="00F94C28">
        <w:rPr>
          <w:rFonts w:ascii="Times New Roman" w:hAnsi="Times New Roman" w:cs="Times New Roman"/>
          <w:vertAlign w:val="subscript"/>
        </w:rPr>
        <w:t>TH</w:t>
      </w:r>
      <w:r w:rsidRPr="00F94C28">
        <w:rPr>
          <w:rFonts w:ascii="Times New Roman" w:hAnsi="Times New Roman" w:cs="Times New Roman"/>
        </w:rPr>
        <w:t xml:space="preserve"> to negative voltages and a substantial increase in the OFF current as well. </w:t>
      </w:r>
    </w:p>
    <w:p w14:paraId="52B51DFC" w14:textId="094C24E4" w:rsidR="00354686" w:rsidRPr="00F94C28" w:rsidRDefault="00354686">
      <w:pPr>
        <w:spacing w:line="480" w:lineRule="auto"/>
        <w:ind w:firstLine="360"/>
        <w:rPr>
          <w:rFonts w:ascii="Times New Roman" w:hAnsi="Times New Roman" w:cs="Times New Roman"/>
        </w:rPr>
      </w:pPr>
    </w:p>
    <w:p w14:paraId="492FF839" w14:textId="77777777" w:rsidR="00354686" w:rsidRPr="00F94C28" w:rsidRDefault="00354686">
      <w:pPr>
        <w:spacing w:line="480" w:lineRule="auto"/>
        <w:ind w:firstLine="360"/>
        <w:rPr>
          <w:rFonts w:ascii="Times New Roman" w:hAnsi="Times New Roman" w:cs="Times New Roman"/>
        </w:rPr>
      </w:pPr>
    </w:p>
    <w:p w14:paraId="5952D755" w14:textId="77777777" w:rsidR="00A7023F" w:rsidRPr="00F94C28" w:rsidRDefault="00A7023F">
      <w:pPr>
        <w:spacing w:line="480" w:lineRule="auto"/>
        <w:ind w:firstLine="360"/>
        <w:jc w:val="center"/>
        <w:rPr>
          <w:rFonts w:ascii="Times New Roman" w:hAnsi="Times New Roman" w:cs="Times New Roman"/>
        </w:rPr>
      </w:pPr>
      <w:r w:rsidRPr="00F94C28">
        <w:rPr>
          <w:rFonts w:ascii="Times New Roman" w:hAnsi="Times New Roman" w:cs="Times New Roman"/>
          <w:noProof/>
        </w:rPr>
        <w:drawing>
          <wp:inline distT="0" distB="0" distL="0" distR="0" wp14:anchorId="62F11E9A" wp14:editId="736EAF24">
            <wp:extent cx="3835400" cy="249844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0754" t="7693" r="15570" b="7122"/>
                    <a:stretch/>
                  </pic:blipFill>
                  <pic:spPr bwMode="auto">
                    <a:xfrm>
                      <a:off x="0" y="0"/>
                      <a:ext cx="3840864" cy="2502001"/>
                    </a:xfrm>
                    <a:prstGeom prst="rect">
                      <a:avLst/>
                    </a:prstGeom>
                    <a:noFill/>
                    <a:ln>
                      <a:noFill/>
                    </a:ln>
                    <a:extLst>
                      <a:ext uri="{53640926-AAD7-44D8-BBD7-CCE9431645EC}">
                        <a14:shadowObscured xmlns:a14="http://schemas.microsoft.com/office/drawing/2010/main"/>
                      </a:ext>
                    </a:extLst>
                  </pic:spPr>
                </pic:pic>
              </a:graphicData>
            </a:graphic>
          </wp:inline>
        </w:drawing>
      </w:r>
    </w:p>
    <w:p w14:paraId="5A1BBDDB" w14:textId="7DFD3FE9" w:rsidR="00A7023F" w:rsidRPr="00F94C28" w:rsidRDefault="00A7023F">
      <w:pPr>
        <w:spacing w:line="480" w:lineRule="auto"/>
        <w:ind w:firstLine="360"/>
        <w:jc w:val="center"/>
        <w:rPr>
          <w:rFonts w:ascii="Times New Roman" w:hAnsi="Times New Roman" w:cs="Times New Roman"/>
          <w:color w:val="222222"/>
          <w:shd w:val="clear" w:color="auto" w:fill="FFFFFF"/>
        </w:rPr>
      </w:pPr>
      <w:bookmarkStart w:id="42" w:name="_Toc43820430"/>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18</w:t>
      </w:r>
      <w:r w:rsidRPr="00F94C28">
        <w:rPr>
          <w:rFonts w:ascii="Times New Roman" w:hAnsi="Times New Roman" w:cs="Times New Roman"/>
          <w:noProof/>
        </w:rPr>
        <w:fldChar w:fldCharType="end"/>
      </w:r>
      <w:r w:rsidRPr="00F94C28">
        <w:rPr>
          <w:rFonts w:ascii="Times New Roman" w:hAnsi="Times New Roman" w:cs="Times New Roman"/>
        </w:rPr>
        <w:t xml:space="preserve">: Transfer curves of IGZO TFT before annealing and after 2, 4, and 8 hours of annealing in atmosphere at </w:t>
      </w:r>
      <w:r w:rsidRPr="00F94C28">
        <w:rPr>
          <w:rFonts w:ascii="Times New Roman" w:hAnsi="Times New Roman" w:cs="Times New Roman"/>
          <w:color w:val="222222"/>
          <w:shd w:val="clear" w:color="auto" w:fill="FFFFFF"/>
        </w:rPr>
        <w:t>250 ⁰C.</w:t>
      </w:r>
      <w:bookmarkEnd w:id="42"/>
    </w:p>
    <w:p w14:paraId="754F5C90" w14:textId="77777777" w:rsidR="00A7023F" w:rsidRPr="00F94C28" w:rsidRDefault="00A7023F">
      <w:pPr>
        <w:spacing w:line="480" w:lineRule="auto"/>
        <w:ind w:firstLine="360"/>
        <w:jc w:val="center"/>
        <w:rPr>
          <w:rFonts w:ascii="Times New Roman" w:hAnsi="Times New Roman" w:cs="Times New Roman"/>
        </w:rPr>
      </w:pPr>
    </w:p>
    <w:p w14:paraId="009EF0A2" w14:textId="063650E4" w:rsidR="00A7023F" w:rsidRPr="00F94C28" w:rsidRDefault="00A7023F">
      <w:pPr>
        <w:spacing w:line="480" w:lineRule="auto"/>
        <w:ind w:firstLine="360"/>
        <w:rPr>
          <w:rFonts w:ascii="Times New Roman" w:hAnsi="Times New Roman" w:cs="Times New Roman"/>
          <w:color w:val="222222"/>
          <w:shd w:val="clear" w:color="auto" w:fill="FFFFFF"/>
        </w:rPr>
      </w:pPr>
      <w:r w:rsidRPr="00F94C28">
        <w:rPr>
          <w:rFonts w:ascii="Times New Roman" w:hAnsi="Times New Roman" w:cs="Times New Roman"/>
        </w:rPr>
        <w:lastRenderedPageBreak/>
        <w:t>Figure 1</w:t>
      </w:r>
      <w:r w:rsidR="00BA6AE2" w:rsidRPr="00F94C28">
        <w:rPr>
          <w:rFonts w:ascii="Times New Roman" w:hAnsi="Times New Roman" w:cs="Times New Roman"/>
        </w:rPr>
        <w:t>.19</w:t>
      </w:r>
      <w:r w:rsidRPr="00F94C28">
        <w:rPr>
          <w:rFonts w:ascii="Times New Roman" w:hAnsi="Times New Roman" w:cs="Times New Roman"/>
        </w:rPr>
        <w:t xml:space="preserve"> shows device characteristics after 1, 4, and 9 hours after annealing at 250 </w:t>
      </w:r>
      <w:r w:rsidRPr="00F94C28">
        <w:rPr>
          <w:rFonts w:ascii="Times New Roman" w:hAnsi="Times New Roman" w:cs="Times New Roman"/>
          <w:color w:val="222222"/>
          <w:shd w:val="clear" w:color="auto" w:fill="FFFFFF"/>
        </w:rPr>
        <w:t>⁰C, and demonstrates a shift in the ON current of 3 orders of magnitude, and a shift in V</w:t>
      </w:r>
      <w:r w:rsidRPr="00F94C28">
        <w:rPr>
          <w:rFonts w:ascii="Times New Roman" w:hAnsi="Times New Roman" w:cs="Times New Roman"/>
          <w:color w:val="222222"/>
          <w:shd w:val="clear" w:color="auto" w:fill="FFFFFF"/>
          <w:vertAlign w:val="subscript"/>
        </w:rPr>
        <w:t>TH</w:t>
      </w:r>
      <w:r w:rsidRPr="00F94C28">
        <w:rPr>
          <w:rFonts w:ascii="Times New Roman" w:hAnsi="Times New Roman" w:cs="Times New Roman"/>
          <w:color w:val="222222"/>
          <w:shd w:val="clear" w:color="auto" w:fill="FFFFFF"/>
        </w:rPr>
        <w:t xml:space="preserve"> from 11 V to -5 V, pre-passivation. However, after 100 nm of SiO</w:t>
      </w:r>
      <w:r w:rsidRPr="00F94C28">
        <w:rPr>
          <w:rFonts w:ascii="Times New Roman" w:hAnsi="Times New Roman" w:cs="Times New Roman"/>
          <w:color w:val="222222"/>
          <w:shd w:val="clear" w:color="auto" w:fill="FFFFFF"/>
          <w:vertAlign w:val="subscript"/>
        </w:rPr>
        <w:t>2</w:t>
      </w:r>
      <w:r w:rsidRPr="00F94C28">
        <w:rPr>
          <w:rFonts w:ascii="Times New Roman" w:hAnsi="Times New Roman" w:cs="Times New Roman"/>
          <w:color w:val="222222"/>
          <w:shd w:val="clear" w:color="auto" w:fill="FFFFFF"/>
        </w:rPr>
        <w:t xml:space="preserve"> was deposited via ALD and the devices were measured again, and there was a positive shift in V</w:t>
      </w:r>
      <w:r w:rsidRPr="00F94C28">
        <w:rPr>
          <w:rFonts w:ascii="Times New Roman" w:hAnsi="Times New Roman" w:cs="Times New Roman"/>
          <w:color w:val="222222"/>
          <w:shd w:val="clear" w:color="auto" w:fill="FFFFFF"/>
          <w:vertAlign w:val="subscript"/>
        </w:rPr>
        <w:t>TH</w:t>
      </w:r>
      <w:r w:rsidRPr="00F94C28">
        <w:rPr>
          <w:rFonts w:ascii="Times New Roman" w:hAnsi="Times New Roman" w:cs="Times New Roman"/>
          <w:color w:val="222222"/>
          <w:shd w:val="clear" w:color="auto" w:fill="FFFFFF"/>
        </w:rPr>
        <w:t xml:space="preserve"> and a slight decrease in the ON current as well. </w:t>
      </w:r>
    </w:p>
    <w:p w14:paraId="6CC9F053" w14:textId="23A52879" w:rsidR="00A61CC2" w:rsidRPr="00F94C28" w:rsidRDefault="00A61CC2">
      <w:pPr>
        <w:spacing w:line="480" w:lineRule="auto"/>
        <w:ind w:firstLine="360"/>
        <w:rPr>
          <w:rFonts w:ascii="Times New Roman" w:hAnsi="Times New Roman" w:cs="Times New Roman"/>
          <w:color w:val="222222"/>
          <w:shd w:val="clear" w:color="auto" w:fill="FFFFFF"/>
        </w:rPr>
      </w:pPr>
    </w:p>
    <w:p w14:paraId="120E5F3C" w14:textId="77777777" w:rsidR="00A61CC2" w:rsidRPr="00F94C28" w:rsidRDefault="00A61CC2">
      <w:pPr>
        <w:spacing w:line="480" w:lineRule="auto"/>
        <w:ind w:firstLine="360"/>
        <w:rPr>
          <w:rFonts w:ascii="Times New Roman" w:hAnsi="Times New Roman" w:cs="Times New Roman"/>
          <w:color w:val="222222"/>
          <w:shd w:val="clear" w:color="auto" w:fill="FFFFFF"/>
        </w:rPr>
      </w:pPr>
    </w:p>
    <w:p w14:paraId="6C82351D" w14:textId="77777777" w:rsidR="00A7023F" w:rsidRPr="00F94C28" w:rsidRDefault="00A7023F">
      <w:pPr>
        <w:spacing w:line="480" w:lineRule="auto"/>
        <w:jc w:val="center"/>
        <w:rPr>
          <w:rFonts w:ascii="Times New Roman" w:hAnsi="Times New Roman" w:cs="Times New Roman"/>
        </w:rPr>
      </w:pPr>
      <w:r w:rsidRPr="00F94C28">
        <w:rPr>
          <w:rFonts w:ascii="Times New Roman" w:hAnsi="Times New Roman" w:cs="Times New Roman"/>
          <w:noProof/>
          <w:color w:val="222222"/>
          <w:shd w:val="clear" w:color="auto" w:fill="FFFFFF"/>
        </w:rPr>
        <w:drawing>
          <wp:inline distT="0" distB="0" distL="0" distR="0" wp14:anchorId="63F8D3DE" wp14:editId="63A1C1F3">
            <wp:extent cx="3898996" cy="2579698"/>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1954" t="4900" r="12627" b="6510"/>
                    <a:stretch/>
                  </pic:blipFill>
                  <pic:spPr bwMode="auto">
                    <a:xfrm>
                      <a:off x="0" y="0"/>
                      <a:ext cx="3907447" cy="2585290"/>
                    </a:xfrm>
                    <a:prstGeom prst="rect">
                      <a:avLst/>
                    </a:prstGeom>
                    <a:noFill/>
                    <a:ln>
                      <a:noFill/>
                    </a:ln>
                    <a:extLst>
                      <a:ext uri="{53640926-AAD7-44D8-BBD7-CCE9431645EC}">
                        <a14:shadowObscured xmlns:a14="http://schemas.microsoft.com/office/drawing/2010/main"/>
                      </a:ext>
                    </a:extLst>
                  </pic:spPr>
                </pic:pic>
              </a:graphicData>
            </a:graphic>
          </wp:inline>
        </w:drawing>
      </w:r>
    </w:p>
    <w:p w14:paraId="618F689F" w14:textId="75C2518F" w:rsidR="00A7023F" w:rsidRPr="00F94C28" w:rsidRDefault="00A7023F" w:rsidP="00354686">
      <w:pPr>
        <w:spacing w:line="480" w:lineRule="auto"/>
        <w:jc w:val="center"/>
        <w:rPr>
          <w:rFonts w:ascii="Times New Roman" w:hAnsi="Times New Roman" w:cs="Times New Roman"/>
          <w:color w:val="222222"/>
          <w:shd w:val="clear" w:color="auto" w:fill="FFFFFF"/>
        </w:rPr>
      </w:pPr>
      <w:bookmarkStart w:id="43" w:name="_Toc43820431"/>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19</w:t>
      </w:r>
      <w:r w:rsidRPr="00F94C28">
        <w:rPr>
          <w:rFonts w:ascii="Times New Roman" w:hAnsi="Times New Roman" w:cs="Times New Roman"/>
          <w:noProof/>
        </w:rPr>
        <w:fldChar w:fldCharType="end"/>
      </w:r>
      <w:r w:rsidRPr="00F94C28">
        <w:rPr>
          <w:rFonts w:ascii="Times New Roman" w:hAnsi="Times New Roman" w:cs="Times New Roman"/>
        </w:rPr>
        <w:t xml:space="preserve">: Transfer curves of IGZO TFT before annealing, and after 1,4, and 9 hours of annealing in atmosphere at 250 </w:t>
      </w:r>
      <w:r w:rsidRPr="00F94C28">
        <w:rPr>
          <w:rFonts w:ascii="Times New Roman" w:hAnsi="Times New Roman" w:cs="Times New Roman"/>
          <w:color w:val="222222"/>
          <w:shd w:val="clear" w:color="auto" w:fill="FFFFFF"/>
        </w:rPr>
        <w:t>⁰C, as well as a transfer curve taken after 100 nm SiO</w:t>
      </w:r>
      <w:r w:rsidRPr="00F94C28">
        <w:rPr>
          <w:rFonts w:ascii="Times New Roman" w:hAnsi="Times New Roman" w:cs="Times New Roman"/>
          <w:color w:val="222222"/>
          <w:shd w:val="clear" w:color="auto" w:fill="FFFFFF"/>
          <w:vertAlign w:val="subscript"/>
        </w:rPr>
        <w:t xml:space="preserve">2 </w:t>
      </w:r>
      <w:r w:rsidRPr="00F94C28">
        <w:rPr>
          <w:rFonts w:ascii="Times New Roman" w:hAnsi="Times New Roman" w:cs="Times New Roman"/>
          <w:color w:val="222222"/>
          <w:shd w:val="clear" w:color="auto" w:fill="FFFFFF"/>
        </w:rPr>
        <w:t>passivation.</w:t>
      </w:r>
      <w:bookmarkEnd w:id="43"/>
      <w:r w:rsidRPr="00F94C28">
        <w:rPr>
          <w:rFonts w:ascii="Times New Roman" w:hAnsi="Times New Roman" w:cs="Times New Roman"/>
          <w:color w:val="222222"/>
          <w:shd w:val="clear" w:color="auto" w:fill="FFFFFF"/>
        </w:rPr>
        <w:t xml:space="preserve"> </w:t>
      </w:r>
    </w:p>
    <w:p w14:paraId="3ABFE0B2" w14:textId="4C6839E4" w:rsidR="00354686" w:rsidRPr="00F94C28" w:rsidRDefault="00354686" w:rsidP="00354686">
      <w:pPr>
        <w:spacing w:line="480" w:lineRule="auto"/>
        <w:jc w:val="center"/>
        <w:rPr>
          <w:rFonts w:ascii="Times New Roman" w:hAnsi="Times New Roman" w:cs="Times New Roman"/>
          <w:color w:val="222222"/>
          <w:shd w:val="clear" w:color="auto" w:fill="FFFFFF"/>
        </w:rPr>
      </w:pPr>
    </w:p>
    <w:p w14:paraId="5581C967" w14:textId="77777777" w:rsidR="00A61CC2" w:rsidRPr="00F94C28" w:rsidRDefault="00A61CC2" w:rsidP="00354686">
      <w:pPr>
        <w:spacing w:line="480" w:lineRule="auto"/>
        <w:jc w:val="center"/>
        <w:rPr>
          <w:rFonts w:ascii="Times New Roman" w:hAnsi="Times New Roman" w:cs="Times New Roman"/>
          <w:color w:val="222222"/>
          <w:shd w:val="clear" w:color="auto" w:fill="FFFFFF"/>
        </w:rPr>
      </w:pPr>
    </w:p>
    <w:p w14:paraId="794C7660" w14:textId="369D9442" w:rsidR="00A7023F" w:rsidRPr="00F94C28" w:rsidRDefault="00A7023F" w:rsidP="00354686">
      <w:pPr>
        <w:pStyle w:val="Heading2"/>
      </w:pPr>
      <w:bookmarkStart w:id="44" w:name="_Toc46396253"/>
      <w:r w:rsidRPr="00F94C28">
        <w:lastRenderedPageBreak/>
        <w:t>High-K Dielectric Passivation Study</w:t>
      </w:r>
      <w:bookmarkEnd w:id="44"/>
    </w:p>
    <w:p w14:paraId="7AF58192" w14:textId="77777777" w:rsidR="00A7023F" w:rsidRPr="00F94C28" w:rsidRDefault="00A7023F" w:rsidP="00543BFF">
      <w:pPr>
        <w:spacing w:line="480" w:lineRule="auto"/>
        <w:ind w:firstLine="360"/>
        <w:rPr>
          <w:rFonts w:ascii="Times New Roman" w:hAnsi="Times New Roman" w:cs="Times New Roman"/>
        </w:rPr>
      </w:pPr>
      <w:r w:rsidRPr="00F94C28">
        <w:rPr>
          <w:rFonts w:ascii="Times New Roman" w:hAnsi="Times New Roman" w:cs="Times New Roman"/>
        </w:rPr>
        <w:t xml:space="preserve">Active Matrix addressing differs from Passive Matrix Addressing in that, rather than applying a constant voltage to the pixel to be addressed, a timed pulse is applied, with the voltage frequency dependent on the device characteristics and hardware limitations. The duty cycle is dependent on the number of rows in the platform, in this case, 1/16. In between cycles, the addressed pixel acts as a capacitor, storing the applied voltage until the next pulse cycle. Because of this, it is crucial that the pixel dielectric, the passivation layer, display fast switching time and a high capacitance. Capacitance is governed in a system by the equation </w:t>
      </w:r>
    </w:p>
    <w:p w14:paraId="3778B686" w14:textId="77777777" w:rsidR="00A7023F" w:rsidRPr="00F94C28" w:rsidRDefault="00A7023F" w:rsidP="00543BFF">
      <w:pPr>
        <w:spacing w:line="480" w:lineRule="auto"/>
        <w:ind w:firstLine="360"/>
        <w:jc w:val="center"/>
        <w:rPr>
          <w:rFonts w:ascii="Times New Roman" w:eastAsiaTheme="minorEastAsia" w:hAnsi="Times New Roman" w:cs="Times New Roman"/>
        </w:rPr>
      </w:pPr>
      <m:oMath>
        <m:r>
          <w:rPr>
            <w:rFonts w:ascii="Cambria Math" w:hAnsi="Cambria Math" w:cs="Times New Roman"/>
          </w:rPr>
          <m:t>C=kεA/d</m:t>
        </m:r>
      </m:oMath>
      <w:r w:rsidRPr="00F94C28">
        <w:rPr>
          <w:rFonts w:ascii="Times New Roman" w:eastAsiaTheme="minorEastAsia" w:hAnsi="Times New Roman" w:cs="Times New Roman"/>
        </w:rPr>
        <w:t>,</w:t>
      </w:r>
    </w:p>
    <w:p w14:paraId="2CFF0F84" w14:textId="48354B01" w:rsidR="00A7023F" w:rsidRPr="00F94C28" w:rsidRDefault="00A7023F" w:rsidP="00543BFF">
      <w:pPr>
        <w:spacing w:line="480" w:lineRule="auto"/>
        <w:ind w:firstLine="360"/>
        <w:rPr>
          <w:rFonts w:ascii="Times New Roman" w:hAnsi="Times New Roman" w:cs="Times New Roman"/>
        </w:rPr>
      </w:pPr>
      <w:r w:rsidRPr="00F94C28">
        <w:rPr>
          <w:rFonts w:ascii="Times New Roman" w:eastAsiaTheme="minorEastAsia" w:hAnsi="Times New Roman" w:cs="Times New Roman"/>
        </w:rPr>
        <w:t xml:space="preserve">where C is capacitance, </w:t>
      </w:r>
      <m:oMath>
        <m:r>
          <w:rPr>
            <w:rFonts w:ascii="Cambria Math" w:hAnsi="Cambria Math" w:cs="Times New Roman"/>
          </w:rPr>
          <m:t xml:space="preserve">k </m:t>
        </m:r>
      </m:oMath>
      <w:r w:rsidRPr="00F94C28">
        <w:rPr>
          <w:rFonts w:ascii="Times New Roman" w:eastAsiaTheme="minorEastAsia" w:hAnsi="Times New Roman" w:cs="Times New Roman"/>
        </w:rPr>
        <w:t xml:space="preserve">is the dielectric constant of the insulator, </w:t>
      </w:r>
      <m:oMath>
        <m:r>
          <w:rPr>
            <w:rFonts w:ascii="Cambria Math" w:hAnsi="Cambria Math" w:cs="Times New Roman"/>
          </w:rPr>
          <m:t>ε</m:t>
        </m:r>
      </m:oMath>
      <w:r w:rsidRPr="00F94C28">
        <w:rPr>
          <w:rFonts w:ascii="Times New Roman" w:eastAsiaTheme="minorEastAsia" w:hAnsi="Times New Roman" w:cs="Times New Roman"/>
        </w:rPr>
        <w:t xml:space="preserve"> is the permittivity of space, </w:t>
      </w:r>
      <w:r w:rsidRPr="00F94C28">
        <w:rPr>
          <w:rFonts w:ascii="Times New Roman" w:eastAsiaTheme="minorEastAsia" w:hAnsi="Times New Roman" w:cs="Times New Roman"/>
          <w:i/>
          <w:iCs/>
        </w:rPr>
        <w:t>A</w:t>
      </w:r>
      <w:r w:rsidRPr="00F94C28">
        <w:rPr>
          <w:rFonts w:ascii="Times New Roman" w:hAnsi="Times New Roman" w:cs="Times New Roman"/>
        </w:rPr>
        <w:t xml:space="preserve"> is the area of the capacitor, and </w:t>
      </w:r>
      <w:r w:rsidRPr="00F94C28">
        <w:rPr>
          <w:rFonts w:ascii="Times New Roman" w:hAnsi="Times New Roman" w:cs="Times New Roman"/>
          <w:i/>
          <w:iCs/>
        </w:rPr>
        <w:t xml:space="preserve">d </w:t>
      </w:r>
      <w:r w:rsidRPr="00F94C28">
        <w:rPr>
          <w:rFonts w:ascii="Times New Roman" w:hAnsi="Times New Roman" w:cs="Times New Roman"/>
        </w:rPr>
        <w:t>is the thickness. In order to promote higher capacitance, the parameters that can be changed are 1) an increase in pixel size, 2) a decrease in passivation dielectric thickness, and 3) an insulator with a higher dielectric constant. While an increase in pixel area could be explored, due to the high pixel count involved and the desire to keep device size at a minimum to increase functionality, the necessary increase in pixel size would quickly become impractical. Decreasing passivation thickness could also not be explored due to issues in pixel step coverage, leaky dielectrics, and conformality issues. Because of this, hafnium dioxide was chosen for possible application for usage in Active Matrix EW, as the dielectric constant is 4-6 times higher than that of SiO</w:t>
      </w:r>
      <w:r w:rsidRPr="00F94C28">
        <w:rPr>
          <w:rFonts w:ascii="Times New Roman" w:hAnsi="Times New Roman" w:cs="Times New Roman"/>
          <w:vertAlign w:val="subscript"/>
        </w:rPr>
        <w:t>2</w:t>
      </w:r>
      <w:r w:rsidRPr="00F94C28">
        <w:rPr>
          <w:rFonts w:ascii="Times New Roman" w:hAnsi="Times New Roman" w:cs="Times New Roman"/>
        </w:rPr>
        <w:t xml:space="preserv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ISBN":"9789533070865","author":[{"dropping-particle":"","family":"Huang","given":"A.P.","non-dropping-particle":"","parse-names":false,"suffix":""},{"dropping-particle":"","family":"Yang","given":"Z.C.","non-dropping-particle":"","parse-names":false,"suffix":""},{"dropping-particle":"","family":"Chu","given":"Paul K","non-dropping-particle":"","parse-names":false,"suffix":""}],"container-title":"Advances in Solid State Circuits Technologies","id":"ITEM-1","issued":{"date-parts":[["2010"]]},"title":"Hafnium-based High-k Dielectrics","type":"article-journal"},"uris":["http://www.mendeley.com/documents/?uuid=fcc088f6-6c25-41a1-a82a-45adbdec5716","http://www.mendeley.com/documents/?uuid=76e6f780-065e-4f27-8c4f-bd23623bf5cf"]}],"mendeley":{"formattedCitation":"[52]","plainTextFormattedCitation":"[52]","previouslyFormattedCitation":"[52]"},"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[52]</w:t>
      </w:r>
      <w:r w:rsidRPr="00F94C28">
        <w:rPr>
          <w:rFonts w:ascii="Times New Roman" w:hAnsi="Times New Roman" w:cs="Times New Roman"/>
        </w:rPr>
        <w:fldChar w:fldCharType="end"/>
      </w:r>
      <w:r w:rsidRPr="00F94C28">
        <w:rPr>
          <w:rFonts w:ascii="Times New Roman" w:hAnsi="Times New Roman" w:cs="Times New Roman"/>
        </w:rPr>
        <w:t xml:space="preserve">, and was recently explored for application to IGZO TFTs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{"citationItems":[{"id":"ITEM-1","itemData":{"author":[{"dropping-particle":"","family":"Bales","given":"Aaron","non-dropping-particle":"","parse-names":false,"suffix":""}],"id":"ITEM-1","issue":"December","issued":{"date-parts":[["2015"]]},"title":"Incorporation of High-k HfO2 Thin Films in a-IGZO Thin Film Transistor Devices","type":"thesis"},"uris":["http://www.mendeley.com/documents/?uuid=0ea18bc8-5126-4b1f-8b70-bd2dbde940cc","http://www.mendeley.com/documents/?uuid=447d3a5a-792b-42e9-ac77-59e5e95cae89"]}],"mendeley":{"formattedCitation":"[53]","plainTextFormattedCitation":"[53]","previouslyFormattedCitation":"[53]"},"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[53]</w:t>
      </w:r>
      <w:r w:rsidRPr="00F94C28">
        <w:rPr>
          <w:rFonts w:ascii="Times New Roman" w:hAnsi="Times New Roman" w:cs="Times New Roman"/>
        </w:rPr>
        <w:fldChar w:fldCharType="end"/>
      </w:r>
      <w:r w:rsidRPr="00F94C28">
        <w:rPr>
          <w:rFonts w:ascii="Times New Roman" w:hAnsi="Times New Roman" w:cs="Times New Roman"/>
        </w:rPr>
        <w:t xml:space="preserve">. </w:t>
      </w:r>
    </w:p>
    <w:p w14:paraId="500316D1" w14:textId="6F184BA2" w:rsidR="00A7023F" w:rsidRPr="00F94C28" w:rsidRDefault="00A7023F">
      <w:pPr>
        <w:spacing w:line="480" w:lineRule="auto"/>
        <w:ind w:firstLine="360"/>
        <w:rPr>
          <w:rFonts w:ascii="Times New Roman" w:hAnsi="Times New Roman" w:cs="Times New Roman"/>
        </w:rPr>
      </w:pPr>
      <w:r w:rsidRPr="00F94C28">
        <w:rPr>
          <w:rFonts w:ascii="Times New Roman" w:hAnsi="Times New Roman" w:cs="Times New Roman"/>
        </w:rPr>
        <w:lastRenderedPageBreak/>
        <w:t>For this study, two wafers were processed together as described in the process flow, with one wafer passivated in 100 nm ALD deposited SiO</w:t>
      </w:r>
      <w:r w:rsidRPr="00F94C28">
        <w:rPr>
          <w:rFonts w:ascii="Times New Roman" w:hAnsi="Times New Roman" w:cs="Times New Roman"/>
          <w:vertAlign w:val="subscript"/>
        </w:rPr>
        <w:t>2</w:t>
      </w:r>
      <w:r w:rsidRPr="00F94C28">
        <w:rPr>
          <w:rFonts w:ascii="Times New Roman" w:hAnsi="Times New Roman" w:cs="Times New Roman"/>
        </w:rPr>
        <w:t xml:space="preserve"> and the other passivated with 100 nm of ALD deposited HfO</w:t>
      </w:r>
      <w:r w:rsidRPr="00F94C28">
        <w:rPr>
          <w:rFonts w:ascii="Times New Roman" w:hAnsi="Times New Roman" w:cs="Times New Roman"/>
          <w:vertAlign w:val="subscript"/>
        </w:rPr>
        <w:t>2</w:t>
      </w:r>
      <w:r w:rsidRPr="00F94C28">
        <w:rPr>
          <w:rFonts w:ascii="Times New Roman" w:hAnsi="Times New Roman" w:cs="Times New Roman"/>
        </w:rPr>
        <w:t>. TFT characteristics were measured before and after passivation (Figure 1</w:t>
      </w:r>
      <w:r w:rsidR="00BA6AE2" w:rsidRPr="00F94C28">
        <w:rPr>
          <w:rFonts w:ascii="Times New Roman" w:hAnsi="Times New Roman" w:cs="Times New Roman"/>
        </w:rPr>
        <w:t>.20</w:t>
      </w:r>
      <w:r w:rsidRPr="00F94C28">
        <w:rPr>
          <w:rFonts w:ascii="Times New Roman" w:hAnsi="Times New Roman" w:cs="Times New Roman"/>
        </w:rPr>
        <w:t>). While the HfO</w:t>
      </w:r>
      <w:r w:rsidRPr="00F94C28">
        <w:rPr>
          <w:rFonts w:ascii="Times New Roman" w:hAnsi="Times New Roman" w:cs="Times New Roman"/>
          <w:vertAlign w:val="subscript"/>
        </w:rPr>
        <w:t>2</w:t>
      </w:r>
      <w:r w:rsidRPr="00F94C28">
        <w:rPr>
          <w:rFonts w:ascii="Times New Roman" w:hAnsi="Times New Roman" w:cs="Times New Roman"/>
        </w:rPr>
        <w:t xml:space="preserve"> passivated devices showed slightly better characteristics after passivation, both sets of devices showed a significant decrease in the ON current and an increase in both hysteresis and V</w:t>
      </w:r>
      <w:r w:rsidRPr="00F94C28">
        <w:rPr>
          <w:rFonts w:ascii="Times New Roman" w:hAnsi="Times New Roman" w:cs="Times New Roman"/>
          <w:vertAlign w:val="subscript"/>
        </w:rPr>
        <w:t>TH</w:t>
      </w:r>
      <w:r w:rsidRPr="00F94C28">
        <w:rPr>
          <w:rFonts w:ascii="Times New Roman" w:hAnsi="Times New Roman" w:cs="Times New Roman"/>
        </w:rPr>
        <w:t>.</w:t>
      </w:r>
    </w:p>
    <w:p w14:paraId="121A702E" w14:textId="3A31B88F" w:rsidR="00A61CC2" w:rsidRPr="00F94C28" w:rsidRDefault="00A61CC2">
      <w:pPr>
        <w:spacing w:line="480" w:lineRule="auto"/>
        <w:ind w:firstLine="360"/>
        <w:rPr>
          <w:rFonts w:ascii="Times New Roman" w:hAnsi="Times New Roman" w:cs="Times New Roman"/>
        </w:rPr>
      </w:pPr>
    </w:p>
    <w:p w14:paraId="20820A96" w14:textId="77777777" w:rsidR="00A61CC2" w:rsidRPr="00F94C28" w:rsidRDefault="00A61CC2">
      <w:pPr>
        <w:spacing w:line="480" w:lineRule="auto"/>
        <w:ind w:firstLine="360"/>
        <w:rPr>
          <w:rFonts w:ascii="Times New Roman" w:hAnsi="Times New Roman" w:cs="Times New Roman"/>
        </w:rPr>
      </w:pPr>
    </w:p>
    <w:p w14:paraId="218F1DEE" w14:textId="77777777" w:rsidR="00A7023F" w:rsidRPr="00F94C28" w:rsidRDefault="00A7023F">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73CF2EB0" wp14:editId="2A31339C">
            <wp:extent cx="3003779" cy="191262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2452" t="4049" r="12706" b="11188"/>
                    <a:stretch/>
                  </pic:blipFill>
                  <pic:spPr bwMode="auto">
                    <a:xfrm>
                      <a:off x="0" y="0"/>
                      <a:ext cx="3044213" cy="1938366"/>
                    </a:xfrm>
                    <a:prstGeom prst="rect">
                      <a:avLst/>
                    </a:prstGeom>
                    <a:noFill/>
                    <a:ln>
                      <a:noFill/>
                    </a:ln>
                    <a:extLst>
                      <a:ext uri="{53640926-AAD7-44D8-BBD7-CCE9431645EC}">
                        <a14:shadowObscured xmlns:a14="http://schemas.microsoft.com/office/drawing/2010/main"/>
                      </a:ext>
                    </a:extLst>
                  </pic:spPr>
                </pic:pic>
              </a:graphicData>
            </a:graphic>
          </wp:inline>
        </w:drawing>
      </w:r>
      <w:r w:rsidRPr="00F94C28">
        <w:rPr>
          <w:rFonts w:ascii="Times New Roman" w:hAnsi="Times New Roman" w:cs="Times New Roman"/>
          <w:noProof/>
        </w:rPr>
        <w:drawing>
          <wp:inline distT="0" distB="0" distL="0" distR="0" wp14:anchorId="066F072D" wp14:editId="2BC53234">
            <wp:extent cx="3261360" cy="210646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2985" t="3573" r="12181" b="10457"/>
                    <a:stretch/>
                  </pic:blipFill>
                  <pic:spPr bwMode="auto">
                    <a:xfrm>
                      <a:off x="0" y="0"/>
                      <a:ext cx="3298515" cy="2130463"/>
                    </a:xfrm>
                    <a:prstGeom prst="rect">
                      <a:avLst/>
                    </a:prstGeom>
                    <a:noFill/>
                    <a:ln>
                      <a:noFill/>
                    </a:ln>
                    <a:extLst>
                      <a:ext uri="{53640926-AAD7-44D8-BBD7-CCE9431645EC}">
                        <a14:shadowObscured xmlns:a14="http://schemas.microsoft.com/office/drawing/2010/main"/>
                      </a:ext>
                    </a:extLst>
                  </pic:spPr>
                </pic:pic>
              </a:graphicData>
            </a:graphic>
          </wp:inline>
        </w:drawing>
      </w:r>
    </w:p>
    <w:p w14:paraId="033E576B" w14:textId="4723B45B" w:rsidR="00A7023F" w:rsidRPr="00F94C28" w:rsidRDefault="00A7023F" w:rsidP="003141A8">
      <w:pPr>
        <w:spacing w:line="480" w:lineRule="auto"/>
        <w:jc w:val="center"/>
        <w:rPr>
          <w:rFonts w:ascii="Times New Roman" w:hAnsi="Times New Roman" w:cs="Times New Roman"/>
        </w:rPr>
      </w:pPr>
      <w:bookmarkStart w:id="45" w:name="_Toc43820432"/>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20</w:t>
      </w:r>
      <w:r w:rsidRPr="00F94C28">
        <w:rPr>
          <w:rFonts w:ascii="Times New Roman" w:hAnsi="Times New Roman" w:cs="Times New Roman"/>
          <w:noProof/>
        </w:rPr>
        <w:fldChar w:fldCharType="end"/>
      </w:r>
      <w:r w:rsidRPr="00F94C28">
        <w:rPr>
          <w:rFonts w:ascii="Times New Roman" w:hAnsi="Times New Roman" w:cs="Times New Roman"/>
        </w:rPr>
        <w:t>: Transfer curves of IGZO TFTs with (a) 100 nm SiO</w:t>
      </w:r>
      <w:r w:rsidRPr="00F94C28">
        <w:rPr>
          <w:rFonts w:ascii="Times New Roman" w:hAnsi="Times New Roman" w:cs="Times New Roman"/>
          <w:vertAlign w:val="subscript"/>
        </w:rPr>
        <w:t xml:space="preserve">2 </w:t>
      </w:r>
      <w:r w:rsidRPr="00F94C28">
        <w:rPr>
          <w:rFonts w:ascii="Times New Roman" w:hAnsi="Times New Roman" w:cs="Times New Roman"/>
        </w:rPr>
        <w:t>and (b) 100 nm of HfO</w:t>
      </w:r>
      <w:r w:rsidRPr="00F94C28">
        <w:rPr>
          <w:rFonts w:ascii="Times New Roman" w:hAnsi="Times New Roman" w:cs="Times New Roman"/>
          <w:vertAlign w:val="subscript"/>
        </w:rPr>
        <w:t>2</w:t>
      </w:r>
      <w:r w:rsidRPr="00F94C28">
        <w:rPr>
          <w:rFonts w:ascii="Times New Roman" w:hAnsi="Times New Roman" w:cs="Times New Roman"/>
        </w:rPr>
        <w:t>, taken pre-passivation (red) and post-passivation (blue).</w:t>
      </w:r>
      <w:bookmarkEnd w:id="45"/>
      <w:r w:rsidRPr="00F94C28">
        <w:rPr>
          <w:rFonts w:ascii="Times New Roman" w:hAnsi="Times New Roman" w:cs="Times New Roman"/>
        </w:rPr>
        <w:t xml:space="preserve"> </w:t>
      </w:r>
    </w:p>
    <w:p w14:paraId="30C2C3FC" w14:textId="2DAAACA8" w:rsidR="00A7023F" w:rsidRPr="00F94C28" w:rsidRDefault="00A7023F" w:rsidP="00354686">
      <w:pPr>
        <w:pStyle w:val="Heading2"/>
      </w:pPr>
      <w:bookmarkStart w:id="46" w:name="_Toc46396254"/>
      <w:r w:rsidRPr="00F94C28">
        <w:lastRenderedPageBreak/>
        <w:t>Passive Electrowetting on Sputtered Aluminum Pixels</w:t>
      </w:r>
      <w:bookmarkEnd w:id="46"/>
    </w:p>
    <w:p w14:paraId="2C8F1E2E" w14:textId="3C75307B" w:rsidR="00C44F1D" w:rsidRPr="00F94C28" w:rsidRDefault="00A7023F">
      <w:pPr>
        <w:spacing w:line="480" w:lineRule="auto"/>
        <w:ind w:firstLine="360"/>
        <w:rPr>
          <w:rFonts w:ascii="Times New Roman" w:hAnsi="Times New Roman" w:cs="Times New Roman"/>
        </w:rPr>
      </w:pPr>
      <w:r w:rsidRPr="00F94C28">
        <w:rPr>
          <w:rFonts w:ascii="Times New Roman" w:hAnsi="Times New Roman" w:cs="Times New Roman"/>
        </w:rPr>
        <w:t>In an attempt to decrease surface roughness of the EW pixel and to decrease contact resistance between the IGZO active layer and the source/drain contacts, an Active Matrix EW platform was fabricated with 150nm chromium back gate, 100 nm PECVD deposited SiO</w:t>
      </w:r>
      <w:r w:rsidRPr="00F94C28">
        <w:rPr>
          <w:rFonts w:ascii="Times New Roman" w:hAnsi="Times New Roman" w:cs="Times New Roman"/>
          <w:vertAlign w:val="subscript"/>
        </w:rPr>
        <w:t>2</w:t>
      </w:r>
      <w:r w:rsidRPr="00F94C28">
        <w:rPr>
          <w:rFonts w:ascii="Times New Roman" w:hAnsi="Times New Roman" w:cs="Times New Roman"/>
        </w:rPr>
        <w:t xml:space="preserve"> gate insulator, 50 nm IGZO active layer, 100 nm of sputtered aluminum, and 100 nm of ALD deposited SiO</w:t>
      </w:r>
      <w:r w:rsidRPr="00F94C28">
        <w:rPr>
          <w:rFonts w:ascii="Times New Roman" w:hAnsi="Times New Roman" w:cs="Times New Roman"/>
          <w:vertAlign w:val="subscript"/>
        </w:rPr>
        <w:t>2</w:t>
      </w:r>
      <w:r w:rsidRPr="00F94C28">
        <w:rPr>
          <w:rFonts w:ascii="Times New Roman" w:hAnsi="Times New Roman" w:cs="Times New Roman"/>
        </w:rPr>
        <w:t xml:space="preserve">. By using aluminum source/drain electrodes, a chemical wet etch could be used to pattern the electrodes, thus creating a sloped step interface at the pixel electrode boundaries, which should promote better EW actuation and prevent leakage through the dielectric. However, the aluminum etchant used during the source/drain patterning reacted chemically with the IGZO active layer, resulting in breakdown and etching of the active layer (Figure </w:t>
      </w:r>
      <w:r w:rsidR="00BA6AE2" w:rsidRPr="00F94C28">
        <w:rPr>
          <w:rFonts w:ascii="Times New Roman" w:hAnsi="Times New Roman" w:cs="Times New Roman"/>
        </w:rPr>
        <w:t>1.21</w:t>
      </w:r>
      <w:r w:rsidRPr="00F94C28">
        <w:rPr>
          <w:rFonts w:ascii="Times New Roman" w:hAnsi="Times New Roman" w:cs="Times New Roman"/>
        </w:rPr>
        <w:t xml:space="preserve">a). Another platform was fabricated similarly with 100nm of sputtered chromium as the source/drain layer and etched with a chromium etchant as described in the process flow, and optical images showed no visible breakdown of the IGZO active layer. However, during electrical measurements, the IGZO layer would short, causing electrical breakdown in the active layer and device failure (Figure </w:t>
      </w:r>
      <w:r w:rsidR="00BA6AE2" w:rsidRPr="00F94C28">
        <w:rPr>
          <w:rFonts w:ascii="Times New Roman" w:hAnsi="Times New Roman" w:cs="Times New Roman"/>
        </w:rPr>
        <w:t>1.21</w:t>
      </w:r>
      <w:r w:rsidRPr="00F94C28">
        <w:rPr>
          <w:rFonts w:ascii="Times New Roman" w:hAnsi="Times New Roman" w:cs="Times New Roman"/>
        </w:rPr>
        <w:t xml:space="preserve">b). </w:t>
      </w:r>
    </w:p>
    <w:p w14:paraId="64E8F223" w14:textId="77777777" w:rsidR="003141A8" w:rsidRPr="00F94C28" w:rsidRDefault="003141A8" w:rsidP="003141A8">
      <w:pPr>
        <w:spacing w:line="480" w:lineRule="auto"/>
        <w:ind w:firstLine="720"/>
        <w:rPr>
          <w:rFonts w:ascii="Times New Roman" w:hAnsi="Times New Roman" w:cs="Times New Roman"/>
        </w:rPr>
      </w:pPr>
      <w:r w:rsidRPr="00F94C28">
        <w:rPr>
          <w:rFonts w:ascii="Times New Roman" w:hAnsi="Times New Roman" w:cs="Times New Roman"/>
        </w:rPr>
        <w:t xml:space="preserve">Because of the leaky passivation layer, Active Matrix addressing was not achieved due to a lack of capacitance over the EW pixels. However, using Passive Matrix addressing, actuation and droplet driving was possible. Passive Matrix addressing uses a constant DC voltage to address the desired pixels one at a time, rather than sending a pulsed voltage across the entire rows in sequence. In doing so, droplet actuation is no longer dependent on the capacitance of the dielectric, but rather only signal strength </w:t>
      </w:r>
      <w:r w:rsidRPr="00F94C28">
        <w:rPr>
          <w:rFonts w:ascii="Times New Roman" w:hAnsi="Times New Roman" w:cs="Times New Roman"/>
        </w:rPr>
        <w:lastRenderedPageBreak/>
        <w:t>(applied voltage) and the hydrophobicity of the platform. To demonstrate this, an EW platform was fabricated by depositing 150 nm Cr on a Si wafer with 500 nm SiO</w:t>
      </w:r>
      <w:r w:rsidRPr="00F94C28">
        <w:rPr>
          <w:rFonts w:ascii="Times New Roman" w:hAnsi="Times New Roman" w:cs="Times New Roman"/>
          <w:vertAlign w:val="subscript"/>
        </w:rPr>
        <w:t xml:space="preserve">2 </w:t>
      </w:r>
      <w:r w:rsidRPr="00F94C28">
        <w:rPr>
          <w:rFonts w:ascii="Times New Roman" w:hAnsi="Times New Roman" w:cs="Times New Roman"/>
        </w:rPr>
        <w:t>buffer oxide, and patterning into a back gate via a wet etch process. 100 nm of PECVD SiO</w:t>
      </w:r>
      <w:r w:rsidRPr="00F94C28">
        <w:rPr>
          <w:rFonts w:ascii="Times New Roman" w:hAnsi="Times New Roman" w:cs="Times New Roman"/>
          <w:vertAlign w:val="subscript"/>
        </w:rPr>
        <w:t>2</w:t>
      </w:r>
      <w:r w:rsidRPr="00F94C28">
        <w:rPr>
          <w:rFonts w:ascii="Times New Roman" w:hAnsi="Times New Roman" w:cs="Times New Roman"/>
        </w:rPr>
        <w:t xml:space="preserve"> was deposited as a gate insulator, and 50 nm of aIGZO was sputter deposited and patterned into a TFT active layer via lift-off. 100 nm of sputtered Al was deposited and patterned into source/drain electrodes via lift-off, and the device was passivated with 100 nm of ALD SiO</w:t>
      </w:r>
      <w:r w:rsidRPr="00F94C28">
        <w:rPr>
          <w:rFonts w:ascii="Times New Roman" w:hAnsi="Times New Roman" w:cs="Times New Roman"/>
          <w:vertAlign w:val="subscript"/>
        </w:rPr>
        <w:t>2</w:t>
      </w:r>
      <w:r w:rsidRPr="00F94C28">
        <w:rPr>
          <w:rFonts w:ascii="Times New Roman" w:hAnsi="Times New Roman" w:cs="Times New Roman"/>
          <w:vertAlign w:val="subscript"/>
        </w:rPr>
        <w:softHyphen/>
      </w:r>
      <w:r w:rsidRPr="00F94C28">
        <w:rPr>
          <w:rFonts w:ascii="Times New Roman" w:hAnsi="Times New Roman" w:cs="Times New Roman"/>
        </w:rPr>
        <w:t xml:space="preserve">. </w:t>
      </w:r>
    </w:p>
    <w:p w14:paraId="76D1AD0E" w14:textId="77777777" w:rsidR="003141A8" w:rsidRPr="00F94C28" w:rsidRDefault="003141A8">
      <w:pPr>
        <w:spacing w:line="480" w:lineRule="auto"/>
        <w:ind w:firstLine="360"/>
        <w:rPr>
          <w:rFonts w:ascii="Times New Roman" w:hAnsi="Times New Roman" w:cs="Times New Roman"/>
        </w:rPr>
      </w:pPr>
    </w:p>
    <w:p w14:paraId="481CAD84" w14:textId="77777777" w:rsidR="00354686" w:rsidRPr="00F94C28" w:rsidRDefault="00354686">
      <w:pPr>
        <w:spacing w:line="480" w:lineRule="auto"/>
        <w:ind w:firstLine="360"/>
        <w:rPr>
          <w:rFonts w:ascii="Times New Roman" w:hAnsi="Times New Roman" w:cs="Times New Roman"/>
        </w:rPr>
      </w:pPr>
    </w:p>
    <w:p w14:paraId="3AE573A1" w14:textId="5612DC02" w:rsidR="00A7023F" w:rsidRPr="00F94C28" w:rsidRDefault="00A7023F" w:rsidP="00C44F1D">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10B08F78" wp14:editId="79B3B43F">
            <wp:extent cx="5187210" cy="1938913"/>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 t="13571" r="-3506" b="17613"/>
                    <a:stretch/>
                  </pic:blipFill>
                  <pic:spPr bwMode="auto">
                    <a:xfrm>
                      <a:off x="0" y="0"/>
                      <a:ext cx="5236598" cy="1957373"/>
                    </a:xfrm>
                    <a:prstGeom prst="rect">
                      <a:avLst/>
                    </a:prstGeom>
                    <a:noFill/>
                    <a:ln>
                      <a:noFill/>
                    </a:ln>
                    <a:extLst>
                      <a:ext uri="{53640926-AAD7-44D8-BBD7-CCE9431645EC}">
                        <a14:shadowObscured xmlns:a14="http://schemas.microsoft.com/office/drawing/2010/main"/>
                      </a:ext>
                    </a:extLst>
                  </pic:spPr>
                </pic:pic>
              </a:graphicData>
            </a:graphic>
          </wp:inline>
        </w:drawing>
      </w:r>
    </w:p>
    <w:p w14:paraId="0F91B0F5" w14:textId="36ADB8B7" w:rsidR="00A7023F" w:rsidRPr="00F94C28" w:rsidRDefault="001B0A5D">
      <w:pPr>
        <w:spacing w:line="480" w:lineRule="auto"/>
        <w:jc w:val="center"/>
        <w:rPr>
          <w:rFonts w:ascii="Times New Roman" w:hAnsi="Times New Roman" w:cs="Times New Roman"/>
        </w:rPr>
      </w:pPr>
      <w:bookmarkStart w:id="47" w:name="_Toc43820433"/>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21</w:t>
      </w:r>
      <w:r w:rsidRPr="00F94C28">
        <w:rPr>
          <w:rFonts w:ascii="Times New Roman" w:hAnsi="Times New Roman" w:cs="Times New Roman"/>
          <w:noProof/>
        </w:rPr>
        <w:fldChar w:fldCharType="end"/>
      </w:r>
      <w:r w:rsidR="00A7023F" w:rsidRPr="00F94C28">
        <w:rPr>
          <w:rFonts w:ascii="Times New Roman" w:hAnsi="Times New Roman" w:cs="Times New Roman"/>
        </w:rPr>
        <w:t>: (a) Micrograph of Active Matrix EW platform, showing physical degradation of IGZO active layer after etching of aluminum electrodes. (b) Breakdown of IGZO TFT after electrical measurements were taken with wet-etched chromium source/drain electrodes.</w:t>
      </w:r>
      <w:bookmarkEnd w:id="47"/>
    </w:p>
    <w:p w14:paraId="633E717B" w14:textId="37DCDEA8" w:rsidR="00A7023F" w:rsidRPr="00F94C28" w:rsidRDefault="00A7023F">
      <w:pPr>
        <w:spacing w:line="480" w:lineRule="auto"/>
        <w:rPr>
          <w:rFonts w:ascii="Times New Roman" w:hAnsi="Times New Roman" w:cs="Times New Roman"/>
        </w:rPr>
      </w:pPr>
    </w:p>
    <w:p w14:paraId="2F56956B" w14:textId="77777777" w:rsidR="00A61CC2" w:rsidRPr="00F94C28" w:rsidRDefault="00A61CC2">
      <w:pPr>
        <w:spacing w:line="480" w:lineRule="auto"/>
        <w:rPr>
          <w:rFonts w:ascii="Times New Roman" w:hAnsi="Times New Roman" w:cs="Times New Roman"/>
        </w:rPr>
      </w:pPr>
    </w:p>
    <w:p w14:paraId="6D946AA6" w14:textId="3FCADB21" w:rsidR="00A7023F" w:rsidRPr="00F94C28" w:rsidRDefault="00A7023F">
      <w:pPr>
        <w:spacing w:line="480" w:lineRule="auto"/>
        <w:ind w:firstLine="720"/>
        <w:rPr>
          <w:rFonts w:ascii="Times New Roman" w:hAnsi="Times New Roman" w:cs="Times New Roman"/>
        </w:rPr>
      </w:pPr>
      <w:r w:rsidRPr="00F94C28">
        <w:rPr>
          <w:rFonts w:ascii="Times New Roman" w:hAnsi="Times New Roman" w:cs="Times New Roman"/>
        </w:rPr>
        <w:lastRenderedPageBreak/>
        <w:t xml:space="preserve">After opening up the electrode contacts via an RIE plasma etch, the platform and an ITO coated top plate were both spin-coated in Teflon 1600 AF and cured as described above. The bottom platform and the ITO top plate were then separated with 80 µm microscope slides, and a yellow pigmented ink was infiltrated between the </w:t>
      </w:r>
      <w:r w:rsidR="00C44F1D" w:rsidRPr="00F94C28">
        <w:rPr>
          <w:rFonts w:ascii="Times New Roman" w:hAnsi="Times New Roman" w:cs="Times New Roman"/>
        </w:rPr>
        <w:t>plates and</w:t>
      </w:r>
      <w:r w:rsidRPr="00F94C28">
        <w:rPr>
          <w:rFonts w:ascii="Times New Roman" w:hAnsi="Times New Roman" w:cs="Times New Roman"/>
        </w:rPr>
        <w:t xml:space="preserve"> was then surrounded in Dow Corning OS-30 oil. Then, starting at the bottom left corner of the 16x16 array, the yellow droplet was driven across the EW platform by individually addressing each pixel with 30 V applied to the gate electrode and 35 V applied to the source electrode through the commonly grounded ITO top plate. Figure </w:t>
      </w:r>
      <w:r w:rsidR="00BA6AE2" w:rsidRPr="00F94C28">
        <w:rPr>
          <w:rFonts w:ascii="Times New Roman" w:hAnsi="Times New Roman" w:cs="Times New Roman"/>
        </w:rPr>
        <w:t>1.22</w:t>
      </w:r>
      <w:r w:rsidRPr="00F94C28">
        <w:rPr>
          <w:rFonts w:ascii="Times New Roman" w:hAnsi="Times New Roman" w:cs="Times New Roman"/>
        </w:rPr>
        <w:t xml:space="preserve"> shows an image of the fabricated 16x16 array, where each pixel is highlighted in either green to signify successful EW or red to signify failure. Of the 256 pixels, 239 were able to successfully electrowet and drive the droplet, and the 17 failed pixels are attributed to unsuccessful patterning of an electrode line during the fabrication process. </w:t>
      </w:r>
    </w:p>
    <w:p w14:paraId="2E3C2BFC" w14:textId="77777777" w:rsidR="00354686" w:rsidRPr="00F94C28" w:rsidRDefault="00354686">
      <w:pPr>
        <w:spacing w:line="480" w:lineRule="auto"/>
        <w:ind w:firstLine="720"/>
        <w:rPr>
          <w:rFonts w:ascii="Times New Roman" w:hAnsi="Times New Roman" w:cs="Times New Roman"/>
        </w:rPr>
      </w:pPr>
    </w:p>
    <w:p w14:paraId="71CC62E1" w14:textId="77777777" w:rsidR="00A7023F" w:rsidRPr="00F94C28" w:rsidRDefault="00A7023F">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27C16574" wp14:editId="1FCA337F">
            <wp:extent cx="3167502" cy="2354307"/>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87531" cy="2369194"/>
                    </a:xfrm>
                    <a:prstGeom prst="rect">
                      <a:avLst/>
                    </a:prstGeom>
                    <a:noFill/>
                    <a:ln>
                      <a:noFill/>
                    </a:ln>
                  </pic:spPr>
                </pic:pic>
              </a:graphicData>
            </a:graphic>
          </wp:inline>
        </w:drawing>
      </w:r>
    </w:p>
    <w:p w14:paraId="7FCC732F" w14:textId="2B265A97" w:rsidR="00A61CC2" w:rsidRPr="00F94C28" w:rsidRDefault="001B0A5D" w:rsidP="003141A8">
      <w:pPr>
        <w:spacing w:line="480" w:lineRule="auto"/>
        <w:jc w:val="center"/>
        <w:rPr>
          <w:rFonts w:ascii="Times New Roman" w:hAnsi="Times New Roman" w:cs="Times New Roman"/>
        </w:rPr>
      </w:pPr>
      <w:bookmarkStart w:id="48" w:name="_Toc43820434"/>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22</w:t>
      </w:r>
      <w:r w:rsidRPr="00F94C28">
        <w:rPr>
          <w:rFonts w:ascii="Times New Roman" w:hAnsi="Times New Roman" w:cs="Times New Roman"/>
          <w:noProof/>
        </w:rPr>
        <w:fldChar w:fldCharType="end"/>
      </w:r>
      <w:r w:rsidR="00A7023F" w:rsidRPr="00F94C28">
        <w:rPr>
          <w:rFonts w:ascii="Times New Roman" w:hAnsi="Times New Roman" w:cs="Times New Roman"/>
        </w:rPr>
        <w:t>: Photograph of fabricated 16x16 EW array, with each EW pixel highlighted in green (successful droplet actuation) or red (failed droplet actuation).</w:t>
      </w:r>
      <w:bookmarkEnd w:id="48"/>
      <w:r w:rsidR="00A7023F" w:rsidRPr="00F94C28">
        <w:rPr>
          <w:rFonts w:ascii="Times New Roman" w:hAnsi="Times New Roman" w:cs="Times New Roman"/>
        </w:rPr>
        <w:t xml:space="preserve"> </w:t>
      </w:r>
    </w:p>
    <w:p w14:paraId="15C72907" w14:textId="688D0A6C" w:rsidR="00A7023F" w:rsidRPr="00F94C28" w:rsidRDefault="001B0A5D">
      <w:pPr>
        <w:pStyle w:val="Heading2"/>
      </w:pPr>
      <w:bookmarkStart w:id="49" w:name="_Toc46396255"/>
      <w:r w:rsidRPr="00F94C28">
        <w:lastRenderedPageBreak/>
        <w:t xml:space="preserve">aIGZO </w:t>
      </w:r>
      <w:r w:rsidR="00A7023F" w:rsidRPr="00F94C28">
        <w:t>Conclusion</w:t>
      </w:r>
      <w:bookmarkEnd w:id="49"/>
    </w:p>
    <w:p w14:paraId="147DA792" w14:textId="5C1B8469" w:rsidR="00A7023F" w:rsidRPr="00F94C28" w:rsidRDefault="00A7023F" w:rsidP="00543BFF">
      <w:pPr>
        <w:spacing w:line="480" w:lineRule="auto"/>
        <w:ind w:firstLine="360"/>
        <w:rPr>
          <w:rFonts w:ascii="Times New Roman" w:hAnsi="Times New Roman" w:cs="Times New Roman"/>
        </w:rPr>
      </w:pPr>
      <w:r w:rsidRPr="00F94C28">
        <w:rPr>
          <w:rFonts w:ascii="Times New Roman" w:hAnsi="Times New Roman" w:cs="Times New Roman"/>
        </w:rPr>
        <w:t xml:space="preserve">Due to inconsistent device characteristics after fabrication, physical degradation of the IGZO active layer during etching of the source/drain </w:t>
      </w:r>
      <w:r w:rsidR="00C44F1D" w:rsidRPr="00F94C28">
        <w:rPr>
          <w:rFonts w:ascii="Times New Roman" w:hAnsi="Times New Roman" w:cs="Times New Roman"/>
        </w:rPr>
        <w:t>layer and</w:t>
      </w:r>
      <w:r w:rsidRPr="00F94C28">
        <w:rPr>
          <w:rFonts w:ascii="Times New Roman" w:hAnsi="Times New Roman" w:cs="Times New Roman"/>
        </w:rPr>
        <w:t xml:space="preserve"> dampening of the electrical characteristics of the TFTs after passivation, IGZO was deemed to be ill-suited for development of TFTs for Active Matrix EW applications. Instead, our development of IGZO TFTs shifted to application of these TFTs into a programmable elecrofluidic neuromorphic platform, which will be discussed in Chapter 2. </w:t>
      </w:r>
    </w:p>
    <w:p w14:paraId="33923E18" w14:textId="7F48B978" w:rsidR="00A7023F" w:rsidRPr="00F94C28" w:rsidRDefault="00A7023F" w:rsidP="00A57E8F">
      <w:pPr>
        <w:spacing w:line="480" w:lineRule="auto"/>
        <w:rPr>
          <w:rFonts w:ascii="Times New Roman" w:eastAsiaTheme="minorEastAsia" w:hAnsi="Times New Roman" w:cs="Times New Roman"/>
        </w:rPr>
      </w:pPr>
    </w:p>
    <w:p w14:paraId="07049410" w14:textId="55702B4D" w:rsidR="001B0A5D" w:rsidRPr="00F94C28" w:rsidRDefault="001B0A5D" w:rsidP="00354686">
      <w:pPr>
        <w:pStyle w:val="Heading2"/>
        <w:rPr>
          <w:rFonts w:eastAsiaTheme="minorEastAsia"/>
        </w:rPr>
      </w:pPr>
      <w:bookmarkStart w:id="50" w:name="_Toc46396256"/>
      <w:r w:rsidRPr="00F94C28">
        <w:rPr>
          <w:rFonts w:eastAsiaTheme="minorEastAsia"/>
        </w:rPr>
        <w:t>Poly-Crystalline Silicon TFT Materials Selection and Process Flow</w:t>
      </w:r>
      <w:bookmarkEnd w:id="50"/>
    </w:p>
    <w:p w14:paraId="1FBDCC9B" w14:textId="4B3A111F" w:rsidR="001B0A5D" w:rsidRPr="00F94C28" w:rsidRDefault="001B0A5D" w:rsidP="00354686">
      <w:pPr>
        <w:spacing w:line="480" w:lineRule="auto"/>
        <w:ind w:firstLine="360"/>
        <w:rPr>
          <w:rFonts w:ascii="Times New Roman" w:eastAsiaTheme="minorEastAsia" w:hAnsi="Times New Roman" w:cs="Times New Roman"/>
          <w:iCs/>
        </w:rPr>
      </w:pPr>
      <w:r w:rsidRPr="00F94C28">
        <w:rPr>
          <w:rFonts w:ascii="Times New Roman" w:hAnsi="Times New Roman" w:cs="Times New Roman"/>
        </w:rPr>
        <w:t xml:space="preserve">For the fabrication of the poly-crystalline silicon (poly-Si) TFTs, an inverted top gate structure (Figure </w:t>
      </w:r>
      <w:r w:rsidR="00BA6AE2" w:rsidRPr="00F94C28">
        <w:rPr>
          <w:rFonts w:ascii="Times New Roman" w:hAnsi="Times New Roman" w:cs="Times New Roman"/>
        </w:rPr>
        <w:t>1.3</w:t>
      </w:r>
      <w:r w:rsidRPr="00F94C28">
        <w:rPr>
          <w:rFonts w:ascii="Times New Roman" w:hAnsi="Times New Roman" w:cs="Times New Roman"/>
        </w:rPr>
        <w:t>d) was implemented, as the silicon active layer growth and activation temperature reaches &gt; 900 ⁰C, which is above the melting temperature of most metals used for source, drain, and gate electrodes. These po</w:t>
      </w:r>
      <w:r w:rsidR="00352BD0" w:rsidRPr="00F94C28">
        <w:rPr>
          <w:rFonts w:ascii="Times New Roman" w:hAnsi="Times New Roman" w:cs="Times New Roman"/>
        </w:rPr>
        <w:t>l</w:t>
      </w:r>
      <w:r w:rsidRPr="00F94C28">
        <w:rPr>
          <w:rFonts w:ascii="Times New Roman" w:hAnsi="Times New Roman" w:cs="Times New Roman"/>
        </w:rPr>
        <w:t xml:space="preserve">y-Si TFTs were fabricated on </w:t>
      </w:r>
      <w:r w:rsidRPr="00F94C28">
        <w:rPr>
          <w:rFonts w:ascii="Times New Roman" w:eastAsiaTheme="minorEastAsia" w:hAnsi="Times New Roman" w:cs="Times New Roman"/>
          <w:iCs/>
        </w:rPr>
        <w:t xml:space="preserve">4” </w:t>
      </w:r>
      <w:r w:rsidR="00352BD0" w:rsidRPr="00F94C28">
        <w:rPr>
          <w:rFonts w:ascii="Times New Roman" w:eastAsiaTheme="minorEastAsia" w:hAnsi="Times New Roman" w:cs="Times New Roman"/>
          <w:iCs/>
        </w:rPr>
        <w:t>p-type (boron doped)</w:t>
      </w:r>
      <w:r w:rsidRPr="00F94C28">
        <w:rPr>
          <w:rFonts w:ascii="Times New Roman" w:eastAsiaTheme="minorEastAsia" w:hAnsi="Times New Roman" w:cs="Times New Roman"/>
          <w:iCs/>
        </w:rPr>
        <w:t xml:space="preserve"> &lt;1-0-0&gt; Si wafers with 100 nm of thermally grown buffer oxide. Figures </w:t>
      </w:r>
      <w:r w:rsidR="00BA6AE2" w:rsidRPr="00F94C28">
        <w:rPr>
          <w:rFonts w:ascii="Times New Roman" w:eastAsiaTheme="minorEastAsia" w:hAnsi="Times New Roman" w:cs="Times New Roman"/>
          <w:iCs/>
        </w:rPr>
        <w:t>1.</w:t>
      </w:r>
      <w:r w:rsidRPr="00F94C28">
        <w:rPr>
          <w:rFonts w:ascii="Times New Roman" w:eastAsiaTheme="minorEastAsia" w:hAnsi="Times New Roman" w:cs="Times New Roman"/>
          <w:iCs/>
        </w:rPr>
        <w:t>2</w:t>
      </w:r>
      <w:r w:rsidR="00BA6AE2" w:rsidRPr="00F94C28">
        <w:rPr>
          <w:rFonts w:ascii="Times New Roman" w:eastAsiaTheme="minorEastAsia" w:hAnsi="Times New Roman" w:cs="Times New Roman"/>
          <w:iCs/>
        </w:rPr>
        <w:t>3</w:t>
      </w:r>
      <w:r w:rsidRPr="00F94C28">
        <w:rPr>
          <w:rFonts w:ascii="Times New Roman" w:eastAsiaTheme="minorEastAsia" w:hAnsi="Times New Roman" w:cs="Times New Roman"/>
          <w:iCs/>
        </w:rPr>
        <w:t xml:space="preserve"> and </w:t>
      </w:r>
      <w:r w:rsidR="00BA6AE2" w:rsidRPr="00F94C28">
        <w:rPr>
          <w:rFonts w:ascii="Times New Roman" w:eastAsiaTheme="minorEastAsia" w:hAnsi="Times New Roman" w:cs="Times New Roman"/>
          <w:iCs/>
        </w:rPr>
        <w:t>1.</w:t>
      </w:r>
      <w:r w:rsidRPr="00F94C28">
        <w:rPr>
          <w:rFonts w:ascii="Times New Roman" w:eastAsiaTheme="minorEastAsia" w:hAnsi="Times New Roman" w:cs="Times New Roman"/>
          <w:iCs/>
        </w:rPr>
        <w:t>2</w:t>
      </w:r>
      <w:r w:rsidR="00BA6AE2" w:rsidRPr="00F94C28">
        <w:rPr>
          <w:rFonts w:ascii="Times New Roman" w:eastAsiaTheme="minorEastAsia" w:hAnsi="Times New Roman" w:cs="Times New Roman"/>
          <w:iCs/>
        </w:rPr>
        <w:t>4</w:t>
      </w:r>
      <w:r w:rsidRPr="00F94C28">
        <w:rPr>
          <w:rFonts w:ascii="Times New Roman" w:eastAsiaTheme="minorEastAsia" w:hAnsi="Times New Roman" w:cs="Times New Roman"/>
          <w:iCs/>
        </w:rPr>
        <w:t xml:space="preserve"> show a 2D cross-section of a fabricated poly-Si TFT and micrographs of the finished TFT structures, respectively. </w:t>
      </w:r>
    </w:p>
    <w:p w14:paraId="7C9F17A1" w14:textId="25429CC8" w:rsidR="001B0A5D" w:rsidRPr="00F94C28" w:rsidRDefault="001B0A5D" w:rsidP="00354686">
      <w:pPr>
        <w:pStyle w:val="Heading3"/>
        <w:rPr>
          <w:rFonts w:eastAsiaTheme="minorEastAsia"/>
        </w:rPr>
      </w:pPr>
      <w:bookmarkStart w:id="51" w:name="_Toc46396257"/>
      <w:r w:rsidRPr="00F94C28">
        <w:rPr>
          <w:rFonts w:eastAsiaTheme="minorEastAsia"/>
        </w:rPr>
        <w:t>Semiconductor</w:t>
      </w:r>
      <w:bookmarkEnd w:id="51"/>
      <w:r w:rsidRPr="00F94C28">
        <w:rPr>
          <w:rFonts w:eastAsiaTheme="minorEastAsia"/>
        </w:rPr>
        <w:t xml:space="preserve"> </w:t>
      </w:r>
    </w:p>
    <w:p w14:paraId="07857CA0" w14:textId="77777777" w:rsidR="00354686" w:rsidRPr="00F94C28" w:rsidRDefault="00354686" w:rsidP="00354686">
      <w:pPr>
        <w:rPr>
          <w:rFonts w:ascii="Times New Roman" w:eastAsiaTheme="minorEastAsia" w:hAnsi="Times New Roman" w:cs="Times New Roman"/>
        </w:rPr>
      </w:pPr>
    </w:p>
    <w:p w14:paraId="11179B5E" w14:textId="4704BCB9" w:rsidR="001B0A5D" w:rsidRPr="00F94C28" w:rsidRDefault="001B0A5D" w:rsidP="00543BFF">
      <w:pPr>
        <w:spacing w:line="480" w:lineRule="auto"/>
        <w:ind w:firstLine="720"/>
        <w:rPr>
          <w:rFonts w:ascii="Times New Roman" w:eastAsiaTheme="minorEastAsia" w:hAnsi="Times New Roman" w:cs="Times New Roman"/>
          <w:iCs/>
        </w:rPr>
      </w:pPr>
      <w:r w:rsidRPr="00F94C28">
        <w:rPr>
          <w:rFonts w:ascii="Times New Roman" w:eastAsiaTheme="minorEastAsia" w:hAnsi="Times New Roman" w:cs="Times New Roman"/>
          <w:iCs/>
        </w:rPr>
        <w:t xml:space="preserve">Due to its high carrier mobility, uniformity, and reliability, polycrystalline Silicon (poly-Si) can be used as the semiconductor layer in AM TFTs that require fast switching speeds and high applied voltages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author":[{"dropping-particle":"","family":"Oana","given":"Yasuhisa","non-dropping-particle":"","parse-names":false,"suffix":""},{"dropping-particle":"","family":"Kotake","given":"Hidenori","non-dropping-particle":"","parse-names":false,"suffix":""},{"dropping-particle":"","family":"Mukai","given":"Nobuo","non-dropping-particle":"","parse-names":false,"suffix":""},{"dropping-particle":"","family":"Ide","given":"Kyozoh","non-dropping-particle":"","parse-names":false,"suffix":""}],"container-title":"Japanese Journal of Applied Physics","id":"ITEM-1","issued":{"date-parts":[["1983"]]},"page":"493-496","title":"Electrical Properties of Polycrystalline Silicon MOSFETs on Glass","type":"article-journal","volume":"22"},"uris":["http://www.mendeley.com/documents/?uuid=3165acb5-90b3-4f82-9c1b-78709e502a98","http://www.mendeley.com/documents/?uuid=7e8ef3b4-5e1e-49de-a34f-2fcf913da4e0"]}],"mendeley":{"formattedCitation":"[54]","plainTextFormattedCitation":"[54]","previouslyFormattedCitation":"[54]"},"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[54]</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The limiting factor behind the application of poly-Si in electronic display technology lies in the high annealing temperature (&gt;900 ⁰C) </w:t>
      </w:r>
      <w:r w:rsidRPr="00F94C28">
        <w:rPr>
          <w:rFonts w:ascii="Times New Roman" w:eastAsiaTheme="minorEastAsia" w:hAnsi="Times New Roman" w:cs="Times New Roman"/>
          <w:iCs/>
        </w:rPr>
        <w:lastRenderedPageBreak/>
        <w:t xml:space="preserve">necessary to form the polycrystalline grains. To this end, studies have been done showing low-temperature (&lt; 500 ⁰C) formation of poly-Si via excimer laser annealing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author":[{"dropping-particle":"","family":"Sameshima","given":"T","non-dropping-particle":"","parse-names":false,"suffix":""},{"dropping-particle":"","family":"Usui","given":"S.","non-dropping-particle":"","parse-names":false,"suffix":""},{"dropping-particle":"","family":"Sekiya","given":"M.","non-dropping-particle":"","parse-names":false,"suffix":""}],"container-title":"IEEE Electron Device Letters","id":"ITEM-1","issue":"5","issued":{"date-parts":[["1986"]]},"page":"276-278","title":"XeCl Excimer Laser Annealing Used in the rication of Poly-Si TFT’s","type":"article-journal","volume":"EDL-7"},"uris":["http://www.mendeley.com/documents/?uuid=063a3cd9-488e-483d-826c-1be4147d426f","http://www.mendeley.com/documents/?uuid=a0f56b43-dabf-415a-b097-36f08d6a9a53"]}],"mendeley":{"formattedCitation":"[55]","plainTextFormattedCitation":"[55]","previouslyFormattedCitation":"[55]"},"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[55]</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xml:space="preserve">, metal-induced lateral crystallization </w:t>
      </w:r>
      <w:r w:rsidRPr="00F94C28">
        <w:rPr>
          <w:rFonts w:ascii="Times New Roman" w:eastAsiaTheme="minorEastAsia" w:hAnsi="Times New Roman" w:cs="Times New Roman"/>
          <w:iCs/>
        </w:rPr>
        <w:fldChar w:fldCharType="begin" w:fldLock="1"/>
      </w:r>
      <w:r w:rsidR="00AF5AAF" w:rsidRPr="00F94C28">
        <w:rPr>
          <w:rFonts w:ascii="Times New Roman" w:eastAsiaTheme="minorEastAsia" w:hAnsi="Times New Roman" w:cs="Times New Roman"/>
          <w:iCs/>
        </w:rPr>
        <w:instrText>ADDIN CSL_CITATION {"citationItems":[{"id":"ITEM-1","itemData":{"author":[{"dropping-particle":"","family":"Lee","given":"Seok-woon","non-dropping-particle":"","parse-names":false,"suffix":""},{"dropping-particle":"","family":"Joo","given":"Seung-ki","non-dropping-particle":"","parse-names":false,"suffix":""}],"container-title":"IEEE Electron Device Letters","id":"ITEM-1","issue":"4","issued":{"date-parts":[["1996"]]},"page":"160-162","title":"Low Temperature Poly-Si Thin-Film Transistor Fabrication by Metal-Induced Lateral Crystallization","type":"article-journal","volume":"17"},"uris":["http://www.mendeley.com/documents/?uuid=982d47f4-d64a-4a64-b166-36c38675f2a9","http://www.mendeley.com/documents/?uuid=c79d2de6-c404-4840-b4c0-7577af99091a"]}],"mendeley":{"formattedCitation":"[56]","plainTextFormattedCitation":"[56]","previouslyFormattedCitation":"[56]"},"properties":{"noteIndex":0},"schema":"https://github.com/citation-style-language/schema/raw/master/csl-citation.json"}</w:instrText>
      </w:r>
      <w:r w:rsidRPr="00F94C28">
        <w:rPr>
          <w:rFonts w:ascii="Times New Roman" w:eastAsiaTheme="minorEastAsia" w:hAnsi="Times New Roman" w:cs="Times New Roman"/>
          <w:iCs/>
        </w:rPr>
        <w:fldChar w:fldCharType="separate"/>
      </w:r>
      <w:r w:rsidRPr="00F94C28">
        <w:rPr>
          <w:rFonts w:ascii="Times New Roman" w:eastAsiaTheme="minorEastAsia" w:hAnsi="Times New Roman" w:cs="Times New Roman"/>
          <w:iCs/>
          <w:noProof/>
        </w:rPr>
        <w:t>[56]</w:t>
      </w:r>
      <w:r w:rsidRPr="00F94C28">
        <w:rPr>
          <w:rFonts w:ascii="Times New Roman" w:eastAsiaTheme="minorEastAsia" w:hAnsi="Times New Roman" w:cs="Times New Roman"/>
          <w:iCs/>
        </w:rPr>
        <w:fldChar w:fldCharType="end"/>
      </w:r>
      <w:r w:rsidRPr="00F94C28">
        <w:rPr>
          <w:rFonts w:ascii="Times New Roman" w:eastAsiaTheme="minorEastAsia" w:hAnsi="Times New Roman" w:cs="Times New Roman"/>
          <w:iCs/>
        </w:rPr>
        <w:t>, and others. In this dissertation, however, we grow on silicon wafers, so low temperature processing is not a requirement; thus, we show that, by using a top gate inverted staggered structure, we can grow poly-Si by via low pressure chemical vapor deposition (LPCVD) for application towards AM electrowetting TFTs.</w:t>
      </w:r>
    </w:p>
    <w:p w14:paraId="6EC9BFF9" w14:textId="270AC30B" w:rsidR="001B0A5D" w:rsidRPr="00F94C28" w:rsidRDefault="001B0A5D" w:rsidP="00354686">
      <w:pPr>
        <w:spacing w:line="480" w:lineRule="auto"/>
        <w:ind w:firstLine="720"/>
        <w:rPr>
          <w:rFonts w:ascii="Times New Roman" w:eastAsiaTheme="minorEastAsia" w:hAnsi="Times New Roman" w:cs="Times New Roman"/>
          <w:iCs/>
        </w:rPr>
      </w:pPr>
      <w:r w:rsidRPr="00F94C28">
        <w:rPr>
          <w:rFonts w:ascii="Times New Roman" w:eastAsiaTheme="minorEastAsia" w:hAnsi="Times New Roman" w:cs="Times New Roman"/>
          <w:iCs/>
        </w:rPr>
        <w:t xml:space="preserve">For this study, two sets of poly-Si semiconductor active layers were grown at different thicknesses, in order to study the electrical characteristics’ dependence on thickness. In the first set, 200 nm of intrinsic poly-Si was grown via LPCVD. In order to promote better source/drain electrode contact, a 50 nm layer of n-type Si was then grown on top of the intrinsic Si. This Si bilayer was then patterned into TFT active structures via an RIE plasma etch, and a channel etch was performed via the same process to create the active channel region. To reduce surface step height in the EW platform, a second set of wafers was fabricated with 50 nm of intrinsic Si was grown via the same process, 15 nm of n-type Si grown on top. Patterning of the active layer and channel were carried out in the same manner as above. </w:t>
      </w:r>
    </w:p>
    <w:p w14:paraId="707EA4AA" w14:textId="45CF095A" w:rsidR="001B0A5D" w:rsidRPr="00F94C28" w:rsidRDefault="001B0A5D" w:rsidP="00354686">
      <w:pPr>
        <w:pStyle w:val="Heading3"/>
        <w:rPr>
          <w:rFonts w:eastAsiaTheme="minorEastAsia"/>
        </w:rPr>
      </w:pPr>
      <w:bookmarkStart w:id="52" w:name="_Toc46396258"/>
      <w:r w:rsidRPr="00F94C28">
        <w:rPr>
          <w:rFonts w:eastAsiaTheme="minorEastAsia"/>
        </w:rPr>
        <w:t>Activation of Poly-Crystalline Silicon</w:t>
      </w:r>
      <w:bookmarkEnd w:id="52"/>
    </w:p>
    <w:p w14:paraId="32A688F4" w14:textId="77777777" w:rsidR="00354686" w:rsidRPr="00F94C28" w:rsidRDefault="00354686" w:rsidP="00354686">
      <w:pPr>
        <w:rPr>
          <w:rFonts w:ascii="Times New Roman" w:eastAsiaTheme="minorEastAsia" w:hAnsi="Times New Roman" w:cs="Times New Roman"/>
        </w:rPr>
      </w:pPr>
    </w:p>
    <w:p w14:paraId="3B0F9247" w14:textId="39E0C884" w:rsidR="001B0A5D" w:rsidRPr="00F94C28" w:rsidRDefault="001B0A5D" w:rsidP="00354686">
      <w:pPr>
        <w:spacing w:line="480" w:lineRule="auto"/>
        <w:ind w:firstLine="720"/>
        <w:rPr>
          <w:rFonts w:ascii="Times New Roman" w:hAnsi="Times New Roman" w:cs="Times New Roman"/>
        </w:rPr>
      </w:pPr>
      <w:r w:rsidRPr="00F94C28">
        <w:rPr>
          <w:rFonts w:ascii="Times New Roman" w:eastAsiaTheme="minorEastAsia" w:hAnsi="Times New Roman" w:cs="Times New Roman"/>
          <w:iCs/>
        </w:rPr>
        <w:t>In order to further activate the LPCVD grown Si, a rapid thermal process (RTP) annealing was performed in order to promote further grain growth. Here, the silicon device wafer was loaded into an RTP chamber at room temperature, pumped down to 1</w:t>
      </w:r>
      <w:r w:rsidR="00BA6AE2" w:rsidRPr="00F94C28">
        <w:rPr>
          <w:rFonts w:ascii="Times New Roman" w:eastAsiaTheme="minorEastAsia" w:hAnsi="Times New Roman" w:cs="Times New Roman"/>
          <w:iCs/>
        </w:rPr>
        <w:t>x10</w:t>
      </w:r>
      <w:r w:rsidR="00BA6AE2" w:rsidRPr="00F94C28">
        <w:rPr>
          <w:rFonts w:ascii="Times New Roman" w:eastAsiaTheme="minorEastAsia" w:hAnsi="Times New Roman" w:cs="Times New Roman"/>
          <w:iCs/>
          <w:vertAlign w:val="superscript"/>
        </w:rPr>
        <w:t>-5</w:t>
      </w:r>
      <w:r w:rsidR="00BA6AE2" w:rsidRPr="00F94C28">
        <w:rPr>
          <w:rFonts w:ascii="Times New Roman" w:eastAsiaTheme="minorEastAsia" w:hAnsi="Times New Roman" w:cs="Times New Roman"/>
          <w:iCs/>
        </w:rPr>
        <w:t xml:space="preserve"> </w:t>
      </w:r>
      <w:r w:rsidRPr="00F94C28">
        <w:rPr>
          <w:rFonts w:ascii="Times New Roman" w:eastAsiaTheme="minorEastAsia" w:hAnsi="Times New Roman" w:cs="Times New Roman"/>
          <w:iCs/>
        </w:rPr>
        <w:t>Torr, and then flooded with a nitrogen gas and held at 10 mTorr. The chamber temperature was then ramped to 950 ⁰C at 1.5 ⁰C/</w:t>
      </w:r>
      <w:r w:rsidR="00C44F1D" w:rsidRPr="00F94C28">
        <w:rPr>
          <w:rFonts w:ascii="Times New Roman" w:eastAsiaTheme="minorEastAsia" w:hAnsi="Times New Roman" w:cs="Times New Roman"/>
          <w:iCs/>
        </w:rPr>
        <w:t>second and</w:t>
      </w:r>
      <w:r w:rsidRPr="00F94C28">
        <w:rPr>
          <w:rFonts w:ascii="Times New Roman" w:eastAsiaTheme="minorEastAsia" w:hAnsi="Times New Roman" w:cs="Times New Roman"/>
          <w:iCs/>
        </w:rPr>
        <w:t xml:space="preserve"> held at 950 ⁰C</w:t>
      </w:r>
      <w:r w:rsidRPr="00F94C28">
        <w:rPr>
          <w:rFonts w:ascii="Times New Roman" w:hAnsi="Times New Roman" w:cs="Times New Roman"/>
        </w:rPr>
        <w:t xml:space="preserve"> for 30 </w:t>
      </w:r>
      <w:r w:rsidRPr="00F94C28">
        <w:rPr>
          <w:rFonts w:ascii="Times New Roman" w:hAnsi="Times New Roman" w:cs="Times New Roman"/>
        </w:rPr>
        <w:lastRenderedPageBreak/>
        <w:t>minutes. The wafer was then allowed to cool to room temperature and removed from the chamber.</w:t>
      </w:r>
    </w:p>
    <w:p w14:paraId="58B095A3" w14:textId="6BB36F97" w:rsidR="001B0A5D" w:rsidRPr="00F94C28" w:rsidRDefault="001B0A5D" w:rsidP="00354686">
      <w:pPr>
        <w:pStyle w:val="Heading3"/>
      </w:pPr>
      <w:bookmarkStart w:id="53" w:name="_Toc46396259"/>
      <w:r w:rsidRPr="00F94C28">
        <w:t>Source/Drain Electrodes</w:t>
      </w:r>
      <w:bookmarkEnd w:id="53"/>
    </w:p>
    <w:p w14:paraId="5DCCF28F" w14:textId="77777777" w:rsidR="00354686" w:rsidRPr="00F94C28" w:rsidRDefault="00354686" w:rsidP="00354686">
      <w:pPr>
        <w:rPr>
          <w:rFonts w:ascii="Times New Roman" w:hAnsi="Times New Roman" w:cs="Times New Roman"/>
        </w:rPr>
      </w:pPr>
    </w:p>
    <w:p w14:paraId="1A335CF9" w14:textId="1A8237C9" w:rsidR="001B0A5D" w:rsidRPr="00F94C28" w:rsidRDefault="001B0A5D" w:rsidP="00354686">
      <w:pPr>
        <w:spacing w:line="480" w:lineRule="auto"/>
        <w:ind w:firstLine="720"/>
        <w:rPr>
          <w:rFonts w:ascii="Times New Roman" w:hAnsi="Times New Roman" w:cs="Times New Roman"/>
        </w:rPr>
      </w:pPr>
      <w:r w:rsidRPr="00F94C28">
        <w:rPr>
          <w:rFonts w:ascii="Times New Roman" w:hAnsi="Times New Roman" w:cs="Times New Roman"/>
        </w:rPr>
        <w:t xml:space="preserve">Unlike the sputtered IGZO, poly-Si </w:t>
      </w:r>
      <w:r w:rsidR="003C0680" w:rsidRPr="00F94C28">
        <w:rPr>
          <w:rFonts w:ascii="Times New Roman" w:hAnsi="Times New Roman" w:cs="Times New Roman"/>
        </w:rPr>
        <w:t xml:space="preserve">does </w:t>
      </w:r>
      <w:r w:rsidRPr="00F94C28">
        <w:rPr>
          <w:rFonts w:ascii="Times New Roman" w:hAnsi="Times New Roman" w:cs="Times New Roman"/>
        </w:rPr>
        <w:t xml:space="preserve">not react when exposed to an aluminum wet etch, so aluminum was chosen as the source/drain material. However, to further reduce contact resistance at the source/drain and active layer interface, a sputtered aluminum doped with silicon was used. To deposit the aluminum, a 3” silicon-doped aluminum target (Al/Si, 99/1 wt%) was sputtered at 100 W at a working pressure of 3 mTorr. The sputtering rate was found to be 15 nm/min, and a total of 300 nm was deposited for the first wafer set (250 nm active layer) and 75 nm for the second (65 nm active layer). The source/drain electrodes were then patterned via lithography and a wet-etch bath in Al etchant. For the Active Matrix EW platform, since </w:t>
      </w:r>
      <w:r w:rsidR="003C0680" w:rsidRPr="00F94C28">
        <w:rPr>
          <w:rFonts w:ascii="Times New Roman" w:hAnsi="Times New Roman" w:cs="Times New Roman"/>
        </w:rPr>
        <w:t xml:space="preserve">the </w:t>
      </w:r>
      <w:r w:rsidRPr="00F94C28">
        <w:rPr>
          <w:rFonts w:ascii="Times New Roman" w:hAnsi="Times New Roman" w:cs="Times New Roman"/>
        </w:rPr>
        <w:t xml:space="preserve">drain electrode connects directly to the EW pixel, patterning the EW pixels via a wet-etch process rather than a lift-off method (as was done with the IGZO EW platform) created sloped pixel edges, which </w:t>
      </w:r>
      <w:r w:rsidR="005B41CE" w:rsidRPr="00F94C28">
        <w:rPr>
          <w:rFonts w:ascii="Times New Roman" w:hAnsi="Times New Roman" w:cs="Times New Roman"/>
        </w:rPr>
        <w:t xml:space="preserve">should </w:t>
      </w:r>
      <w:r w:rsidRPr="00F94C28">
        <w:rPr>
          <w:rFonts w:ascii="Times New Roman" w:hAnsi="Times New Roman" w:cs="Times New Roman"/>
        </w:rPr>
        <w:t xml:space="preserve">promote EW actuation and better passivation step coverage. </w:t>
      </w:r>
    </w:p>
    <w:p w14:paraId="2C62620D" w14:textId="67E1A2D3" w:rsidR="001B0A5D" w:rsidRPr="00F94C28" w:rsidRDefault="001B0A5D" w:rsidP="00354686">
      <w:pPr>
        <w:pStyle w:val="Heading3"/>
      </w:pPr>
      <w:bookmarkStart w:id="54" w:name="_Toc46396260"/>
      <w:r w:rsidRPr="00F94C28">
        <w:t>Gate Insulator</w:t>
      </w:r>
      <w:bookmarkEnd w:id="54"/>
    </w:p>
    <w:p w14:paraId="5630544A" w14:textId="77777777" w:rsidR="00354686" w:rsidRPr="00F94C28" w:rsidRDefault="00354686" w:rsidP="00354686">
      <w:pPr>
        <w:rPr>
          <w:rFonts w:ascii="Times New Roman" w:hAnsi="Times New Roman" w:cs="Times New Roman"/>
        </w:rPr>
      </w:pPr>
    </w:p>
    <w:p w14:paraId="04EBED03" w14:textId="171E7A58" w:rsidR="001B0A5D" w:rsidRPr="00F94C28" w:rsidRDefault="001B0A5D" w:rsidP="00354686">
      <w:pPr>
        <w:spacing w:line="480" w:lineRule="auto"/>
        <w:ind w:firstLine="720"/>
        <w:rPr>
          <w:rFonts w:ascii="Times New Roman" w:hAnsi="Times New Roman" w:cs="Times New Roman"/>
        </w:rPr>
      </w:pPr>
      <w:r w:rsidRPr="00F94C28">
        <w:rPr>
          <w:rFonts w:ascii="Times New Roman" w:hAnsi="Times New Roman" w:cs="Times New Roman"/>
        </w:rPr>
        <w:t>As PECVD deposited SiO</w:t>
      </w:r>
      <w:r w:rsidRPr="00F94C28">
        <w:rPr>
          <w:rFonts w:ascii="Times New Roman" w:hAnsi="Times New Roman" w:cs="Times New Roman"/>
          <w:vertAlign w:val="subscript"/>
        </w:rPr>
        <w:t>2</w:t>
      </w:r>
      <w:r w:rsidRPr="00F94C28">
        <w:rPr>
          <w:rFonts w:ascii="Times New Roman" w:hAnsi="Times New Roman" w:cs="Times New Roman"/>
        </w:rPr>
        <w:t xml:space="preserve"> performed well as a gate insulator for IGZO TFTs and was characterized previously, it was used as the insulator material for the poly-Si TFTs as well. As before, 100 nm was deposited via PECVD under the same working conditions as described in the IGZO TFT process flow. Note that because an inverted top gate structure was chosen, the gate insulator layer also </w:t>
      </w:r>
      <w:r w:rsidR="005B41CE" w:rsidRPr="00F94C28">
        <w:rPr>
          <w:rFonts w:ascii="Times New Roman" w:hAnsi="Times New Roman" w:cs="Times New Roman"/>
        </w:rPr>
        <w:t xml:space="preserve">acts </w:t>
      </w:r>
      <w:r w:rsidRPr="00F94C28">
        <w:rPr>
          <w:rFonts w:ascii="Times New Roman" w:hAnsi="Times New Roman" w:cs="Times New Roman"/>
        </w:rPr>
        <w:t>as the EW pixel passivation</w:t>
      </w:r>
      <w:r w:rsidR="005B41CE" w:rsidRPr="00F94C28">
        <w:rPr>
          <w:rFonts w:ascii="Times New Roman" w:hAnsi="Times New Roman" w:cs="Times New Roman"/>
        </w:rPr>
        <w:t>/dielectric</w:t>
      </w:r>
      <w:r w:rsidRPr="00F94C28">
        <w:rPr>
          <w:rFonts w:ascii="Times New Roman" w:hAnsi="Times New Roman" w:cs="Times New Roman"/>
        </w:rPr>
        <w:t xml:space="preserve"> layer. </w:t>
      </w:r>
    </w:p>
    <w:p w14:paraId="4824F43F" w14:textId="12221AC8" w:rsidR="001B0A5D" w:rsidRPr="00F94C28" w:rsidRDefault="001B0A5D" w:rsidP="00354686">
      <w:pPr>
        <w:pStyle w:val="Heading3"/>
      </w:pPr>
      <w:bookmarkStart w:id="55" w:name="_Toc46396261"/>
      <w:r w:rsidRPr="00F94C28">
        <w:lastRenderedPageBreak/>
        <w:t>Gate Electrode</w:t>
      </w:r>
      <w:bookmarkEnd w:id="55"/>
    </w:p>
    <w:p w14:paraId="416A2912" w14:textId="77777777" w:rsidR="00354686" w:rsidRPr="00F94C28" w:rsidRDefault="00354686" w:rsidP="00354686">
      <w:pPr>
        <w:rPr>
          <w:rFonts w:ascii="Times New Roman" w:hAnsi="Times New Roman" w:cs="Times New Roman"/>
        </w:rPr>
      </w:pPr>
    </w:p>
    <w:p w14:paraId="1E62621B" w14:textId="20B67D25" w:rsidR="001B0A5D" w:rsidRPr="00F94C28" w:rsidRDefault="001B0A5D" w:rsidP="00354686">
      <w:pPr>
        <w:spacing w:line="480" w:lineRule="auto"/>
        <w:ind w:firstLine="720"/>
        <w:rPr>
          <w:rFonts w:ascii="Times New Roman" w:hAnsi="Times New Roman" w:cs="Times New Roman"/>
        </w:rPr>
      </w:pPr>
      <w:r w:rsidRPr="00F94C28">
        <w:rPr>
          <w:rFonts w:ascii="Times New Roman" w:hAnsi="Times New Roman" w:cs="Times New Roman"/>
        </w:rPr>
        <w:t>As the silicon-doped Al showed desirable electrical performance as a source/drain electrode</w:t>
      </w:r>
      <w:r w:rsidR="00C44F1D" w:rsidRPr="00F94C28">
        <w:rPr>
          <w:rFonts w:ascii="Times New Roman" w:hAnsi="Times New Roman" w:cs="Times New Roman"/>
        </w:rPr>
        <w:t xml:space="preserve"> and</w:t>
      </w:r>
      <w:r w:rsidRPr="00F94C28">
        <w:rPr>
          <w:rFonts w:ascii="Times New Roman" w:hAnsi="Times New Roman" w:cs="Times New Roman"/>
        </w:rPr>
        <w:t xml:space="preserve"> because it was able to be patterned via a wet-etch process with high selectivity to the underlying SiO</w:t>
      </w:r>
      <w:r w:rsidRPr="00F94C28">
        <w:rPr>
          <w:rFonts w:ascii="Times New Roman" w:hAnsi="Times New Roman" w:cs="Times New Roman"/>
          <w:vertAlign w:val="subscript"/>
        </w:rPr>
        <w:t>2</w:t>
      </w:r>
      <w:r w:rsidRPr="00F94C28">
        <w:rPr>
          <w:rFonts w:ascii="Times New Roman" w:hAnsi="Times New Roman" w:cs="Times New Roman"/>
          <w:vertAlign w:val="subscript"/>
        </w:rPr>
        <w:softHyphen/>
      </w:r>
      <w:r w:rsidRPr="00F94C28">
        <w:rPr>
          <w:rFonts w:ascii="Times New Roman" w:hAnsi="Times New Roman" w:cs="Times New Roman"/>
        </w:rPr>
        <w:t xml:space="preserve">, sputtered silicon-doped Al was also used as the gate electrode. Due to the selected fabrication structure, the Active Matrix EW gate lines run on top of the passivation layer, rather than underneath. Because of this, patterning the gate electrodes with a wet-etch process to create sloped sidewalls is necessary in order to promote droplet actuation over the gate lines. Deposition and patterning of the gate electrodes followed the same process flow as described above, but with 75 nm of silicon-doped Al being used for both wafer </w:t>
      </w:r>
      <w:r w:rsidR="00C44F1D" w:rsidRPr="00F94C28">
        <w:rPr>
          <w:rFonts w:ascii="Times New Roman" w:hAnsi="Times New Roman" w:cs="Times New Roman"/>
        </w:rPr>
        <w:t>sets and</w:t>
      </w:r>
      <w:r w:rsidRPr="00F94C28">
        <w:rPr>
          <w:rFonts w:ascii="Times New Roman" w:hAnsi="Times New Roman" w:cs="Times New Roman"/>
        </w:rPr>
        <w:t xml:space="preserve"> patterned via wet-etch as described above.</w:t>
      </w:r>
    </w:p>
    <w:p w14:paraId="3ABE433C" w14:textId="1801764B" w:rsidR="001B0A5D" w:rsidRPr="00F94C28" w:rsidRDefault="001B0A5D" w:rsidP="00354686">
      <w:pPr>
        <w:pStyle w:val="Heading3"/>
      </w:pPr>
      <w:bookmarkStart w:id="56" w:name="_Toc46396262"/>
      <w:r w:rsidRPr="00F94C28">
        <w:t>Gate Electrode Passivation</w:t>
      </w:r>
      <w:bookmarkEnd w:id="56"/>
    </w:p>
    <w:p w14:paraId="0B23D8B1" w14:textId="77777777" w:rsidR="00354686" w:rsidRPr="00F94C28" w:rsidRDefault="00354686" w:rsidP="00354686">
      <w:pPr>
        <w:rPr>
          <w:rFonts w:ascii="Times New Roman" w:hAnsi="Times New Roman" w:cs="Times New Roman"/>
        </w:rPr>
      </w:pPr>
    </w:p>
    <w:p w14:paraId="41E0EB85" w14:textId="793CAFAD" w:rsidR="001B0A5D" w:rsidRPr="00F94C28" w:rsidRDefault="001B0A5D" w:rsidP="00354686">
      <w:pPr>
        <w:spacing w:line="480" w:lineRule="auto"/>
        <w:ind w:firstLine="720"/>
        <w:rPr>
          <w:rFonts w:ascii="Times New Roman" w:hAnsi="Times New Roman" w:cs="Times New Roman"/>
        </w:rPr>
      </w:pPr>
      <w:r w:rsidRPr="00F94C28">
        <w:rPr>
          <w:rFonts w:ascii="Times New Roman" w:hAnsi="Times New Roman" w:cs="Times New Roman"/>
        </w:rPr>
        <w:t>Because the gate electrode lines were deposited and patterned on top of the passivation layer, another layer of insulating SiO</w:t>
      </w:r>
      <w:r w:rsidRPr="00F94C28">
        <w:rPr>
          <w:rFonts w:ascii="Times New Roman" w:hAnsi="Times New Roman" w:cs="Times New Roman"/>
          <w:vertAlign w:val="subscript"/>
        </w:rPr>
        <w:t>2</w:t>
      </w:r>
      <w:r w:rsidRPr="00F94C28">
        <w:rPr>
          <w:rFonts w:ascii="Times New Roman" w:hAnsi="Times New Roman" w:cs="Times New Roman"/>
        </w:rPr>
        <w:t xml:space="preserve"> is necessary to insulate the gate electrodes. To this end, another 100 nm of PECVD SiO</w:t>
      </w:r>
      <w:r w:rsidRPr="00F94C28">
        <w:rPr>
          <w:rFonts w:ascii="Times New Roman" w:hAnsi="Times New Roman" w:cs="Times New Roman"/>
          <w:vertAlign w:val="subscript"/>
        </w:rPr>
        <w:t>2</w:t>
      </w:r>
      <w:r w:rsidRPr="00F94C28">
        <w:rPr>
          <w:rFonts w:ascii="Times New Roman" w:hAnsi="Times New Roman" w:cs="Times New Roman"/>
          <w:vertAlign w:val="subscript"/>
        </w:rPr>
        <w:softHyphen/>
        <w:t xml:space="preserve"> </w:t>
      </w:r>
      <w:r w:rsidRPr="00F94C28">
        <w:rPr>
          <w:rFonts w:ascii="Times New Roman" w:hAnsi="Times New Roman" w:cs="Times New Roman"/>
        </w:rPr>
        <w:t>was deposited as described above. To promote capacitance at the EW pixel, an RIE plasma etch was then used to etch out 100 of the 200 nm SiO</w:t>
      </w:r>
      <w:r w:rsidRPr="00F94C28">
        <w:rPr>
          <w:rFonts w:ascii="Times New Roman" w:hAnsi="Times New Roman" w:cs="Times New Roman"/>
          <w:vertAlign w:val="subscript"/>
        </w:rPr>
        <w:t>2</w:t>
      </w:r>
      <w:r w:rsidRPr="00F94C28">
        <w:rPr>
          <w:rFonts w:ascii="Times New Roman" w:hAnsi="Times New Roman" w:cs="Times New Roman"/>
        </w:rPr>
        <w:t xml:space="preserve"> over each pixel area, though this step was later abandoned as it was shown to introduce leakage through the device. </w:t>
      </w:r>
    </w:p>
    <w:p w14:paraId="6E89A94C" w14:textId="245CC7B3" w:rsidR="001B0A5D" w:rsidRPr="00F94C28" w:rsidRDefault="001B0A5D" w:rsidP="00354686">
      <w:pPr>
        <w:pStyle w:val="Heading3"/>
      </w:pPr>
      <w:bookmarkStart w:id="57" w:name="_Toc46396263"/>
      <w:r w:rsidRPr="00F94C28">
        <w:t>Gate and Source/Drain Electrode Via Opening</w:t>
      </w:r>
      <w:bookmarkEnd w:id="57"/>
    </w:p>
    <w:p w14:paraId="1665D88D" w14:textId="77777777" w:rsidR="00354686" w:rsidRPr="00F94C28" w:rsidRDefault="00354686" w:rsidP="00354686">
      <w:pPr>
        <w:rPr>
          <w:rFonts w:ascii="Times New Roman" w:hAnsi="Times New Roman" w:cs="Times New Roman"/>
        </w:rPr>
      </w:pPr>
    </w:p>
    <w:p w14:paraId="5E9624E2" w14:textId="349F9FB0" w:rsidR="001B0A5D" w:rsidRPr="00F94C28" w:rsidRDefault="001B0A5D" w:rsidP="00543BFF">
      <w:pPr>
        <w:spacing w:line="480" w:lineRule="auto"/>
        <w:ind w:firstLine="720"/>
        <w:rPr>
          <w:rFonts w:ascii="Times New Roman" w:eastAsiaTheme="minorEastAsia" w:hAnsi="Times New Roman" w:cs="Times New Roman"/>
          <w:iCs/>
        </w:rPr>
      </w:pPr>
      <w:r w:rsidRPr="00F94C28">
        <w:rPr>
          <w:rFonts w:ascii="Times New Roman" w:hAnsi="Times New Roman" w:cs="Times New Roman"/>
        </w:rPr>
        <w:t xml:space="preserve">In order to make metallic contact with the source, drain, and gate electrodes for electrical and EW testing, an RIE plasma etch was implemented to etch VIAs through the insulating layer, as is described in the IGZO process flow. </w:t>
      </w:r>
      <w:r w:rsidRPr="00F94C28">
        <w:rPr>
          <w:rFonts w:ascii="Times New Roman" w:eastAsiaTheme="minorEastAsia" w:hAnsi="Times New Roman" w:cs="Times New Roman"/>
          <w:iCs/>
        </w:rPr>
        <w:t xml:space="preserve">At this point, electrical </w:t>
      </w:r>
      <w:r w:rsidRPr="00F94C28">
        <w:rPr>
          <w:rFonts w:ascii="Times New Roman" w:eastAsiaTheme="minorEastAsia" w:hAnsi="Times New Roman" w:cs="Times New Roman"/>
          <w:iCs/>
        </w:rPr>
        <w:lastRenderedPageBreak/>
        <w:t>characterization of the fabricated TFTs can be carried out using a LabView program that sends and receives electronic signals to and from two Keithley 2400 Source</w:t>
      </w:r>
      <w:r w:rsidR="005B41CE" w:rsidRPr="00F94C28">
        <w:rPr>
          <w:rFonts w:ascii="Times New Roman" w:eastAsiaTheme="minorEastAsia" w:hAnsi="Times New Roman" w:cs="Times New Roman"/>
          <w:iCs/>
        </w:rPr>
        <w:t xml:space="preserve"> </w:t>
      </w:r>
      <w:r w:rsidRPr="00F94C28">
        <w:rPr>
          <w:rFonts w:ascii="Times New Roman" w:eastAsiaTheme="minorEastAsia" w:hAnsi="Times New Roman" w:cs="Times New Roman"/>
          <w:iCs/>
        </w:rPr>
        <w:t xml:space="preserve">meters, the results of which are detailed and discussed later. </w:t>
      </w:r>
    </w:p>
    <w:p w14:paraId="4111CF9D" w14:textId="45D64F8E" w:rsidR="001B0A5D" w:rsidRPr="00F94C28" w:rsidRDefault="001B0A5D" w:rsidP="00543BFF">
      <w:pPr>
        <w:spacing w:line="480" w:lineRule="auto"/>
        <w:ind w:firstLine="720"/>
        <w:rPr>
          <w:rFonts w:ascii="Times New Roman" w:hAnsi="Times New Roman" w:cs="Times New Roman"/>
        </w:rPr>
      </w:pPr>
    </w:p>
    <w:p w14:paraId="49B6D732" w14:textId="77777777" w:rsidR="00354686" w:rsidRPr="00F94C28" w:rsidRDefault="00354686" w:rsidP="00543BFF">
      <w:pPr>
        <w:spacing w:line="480" w:lineRule="auto"/>
        <w:ind w:firstLine="720"/>
        <w:rPr>
          <w:rFonts w:ascii="Times New Roman" w:hAnsi="Times New Roman" w:cs="Times New Roman"/>
        </w:rPr>
      </w:pPr>
    </w:p>
    <w:p w14:paraId="635687E2" w14:textId="77777777" w:rsidR="001B0A5D" w:rsidRPr="00F94C28" w:rsidRDefault="001B0A5D">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45ADC17A" wp14:editId="7A2F7AB0">
            <wp:extent cx="2209800" cy="124500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52041" cy="1268807"/>
                    </a:xfrm>
                    <a:prstGeom prst="rect">
                      <a:avLst/>
                    </a:prstGeom>
                    <a:noFill/>
                    <a:ln>
                      <a:noFill/>
                    </a:ln>
                  </pic:spPr>
                </pic:pic>
              </a:graphicData>
            </a:graphic>
          </wp:inline>
        </w:drawing>
      </w:r>
    </w:p>
    <w:p w14:paraId="09A7DEBE" w14:textId="77777777" w:rsidR="001B0A5D" w:rsidRPr="00F94C28" w:rsidRDefault="001B0A5D">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104F39F5" wp14:editId="308B3F26">
            <wp:extent cx="2315021" cy="130429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59134" cy="1329144"/>
                    </a:xfrm>
                    <a:prstGeom prst="rect">
                      <a:avLst/>
                    </a:prstGeom>
                    <a:noFill/>
                    <a:ln>
                      <a:noFill/>
                    </a:ln>
                  </pic:spPr>
                </pic:pic>
              </a:graphicData>
            </a:graphic>
          </wp:inline>
        </w:drawing>
      </w:r>
      <w:r w:rsidRPr="00F94C28">
        <w:rPr>
          <w:rFonts w:ascii="Times New Roman" w:hAnsi="Times New Roman" w:cs="Times New Roman"/>
          <w:noProof/>
        </w:rPr>
        <w:drawing>
          <wp:inline distT="0" distB="0" distL="0" distR="0" wp14:anchorId="25E08ECB" wp14:editId="26D78068">
            <wp:extent cx="2255520" cy="1270767"/>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24451" cy="1309603"/>
                    </a:xfrm>
                    <a:prstGeom prst="rect">
                      <a:avLst/>
                    </a:prstGeom>
                    <a:noFill/>
                    <a:ln>
                      <a:noFill/>
                    </a:ln>
                  </pic:spPr>
                </pic:pic>
              </a:graphicData>
            </a:graphic>
          </wp:inline>
        </w:drawing>
      </w:r>
    </w:p>
    <w:p w14:paraId="7DAEBBE9" w14:textId="336BE4F0" w:rsidR="001B0A5D" w:rsidRPr="00F94C28" w:rsidRDefault="001B0A5D">
      <w:pPr>
        <w:spacing w:line="480" w:lineRule="auto"/>
        <w:jc w:val="center"/>
        <w:rPr>
          <w:rFonts w:ascii="Times New Roman" w:hAnsi="Times New Roman" w:cs="Times New Roman"/>
        </w:rPr>
      </w:pPr>
      <w:bookmarkStart w:id="58" w:name="_Toc43820435"/>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23</w:t>
      </w:r>
      <w:r w:rsidRPr="00F94C28">
        <w:rPr>
          <w:rFonts w:ascii="Times New Roman" w:hAnsi="Times New Roman" w:cs="Times New Roman"/>
          <w:noProof/>
        </w:rPr>
        <w:fldChar w:fldCharType="end"/>
      </w:r>
      <w:r w:rsidRPr="00F94C28">
        <w:rPr>
          <w:rFonts w:ascii="Times New Roman" w:hAnsi="Times New Roman" w:cs="Times New Roman"/>
        </w:rPr>
        <w:t>: 2D cross-section model detailing fabrication process flow of poly-Si TFT, where 250 nm of poly-Si is grown (a) and patterned (b) as the active layer, 300 nm of silicon-doped Al was deposited as source/drain electrodes (c), 100 nm SiO</w:t>
      </w:r>
      <w:r w:rsidRPr="00F94C28">
        <w:rPr>
          <w:rFonts w:ascii="Times New Roman" w:hAnsi="Times New Roman" w:cs="Times New Roman"/>
          <w:vertAlign w:val="subscript"/>
        </w:rPr>
        <w:t>2</w:t>
      </w:r>
      <w:r w:rsidRPr="00F94C28">
        <w:rPr>
          <w:rFonts w:ascii="Times New Roman" w:hAnsi="Times New Roman" w:cs="Times New Roman"/>
          <w:vertAlign w:val="subscript"/>
        </w:rPr>
        <w:softHyphen/>
      </w:r>
      <w:r w:rsidRPr="00F94C28">
        <w:rPr>
          <w:rFonts w:ascii="Times New Roman" w:hAnsi="Times New Roman" w:cs="Times New Roman"/>
        </w:rPr>
        <w:t xml:space="preserve"> as the gate insulator (d), 75 nm of silicon-doped Al as the top gate (e), 100 nm of SiO</w:t>
      </w:r>
      <w:r w:rsidRPr="00F94C28">
        <w:rPr>
          <w:rFonts w:ascii="Times New Roman" w:hAnsi="Times New Roman" w:cs="Times New Roman"/>
          <w:vertAlign w:val="subscript"/>
        </w:rPr>
        <w:t>2</w:t>
      </w:r>
      <w:r w:rsidRPr="00F94C28">
        <w:rPr>
          <w:rFonts w:ascii="Times New Roman" w:hAnsi="Times New Roman" w:cs="Times New Roman"/>
        </w:rPr>
        <w:t xml:space="preserve"> as the gate passivation (f), and finished TFT after 100 nm SiO</w:t>
      </w:r>
      <w:r w:rsidRPr="00F94C28">
        <w:rPr>
          <w:rFonts w:ascii="Times New Roman" w:hAnsi="Times New Roman" w:cs="Times New Roman"/>
          <w:vertAlign w:val="subscript"/>
        </w:rPr>
        <w:t>2</w:t>
      </w:r>
      <w:r w:rsidRPr="00F94C28">
        <w:rPr>
          <w:rFonts w:ascii="Times New Roman" w:hAnsi="Times New Roman" w:cs="Times New Roman"/>
          <w:vertAlign w:val="subscript"/>
        </w:rPr>
        <w:softHyphen/>
      </w:r>
      <w:r w:rsidRPr="00F94C28">
        <w:rPr>
          <w:rFonts w:ascii="Times New Roman" w:hAnsi="Times New Roman" w:cs="Times New Roman"/>
        </w:rPr>
        <w:t xml:space="preserve"> is etched away from the source/drain region (g).</w:t>
      </w:r>
      <w:bookmarkEnd w:id="58"/>
      <w:r w:rsidRPr="00F94C28">
        <w:rPr>
          <w:rFonts w:ascii="Times New Roman" w:hAnsi="Times New Roman" w:cs="Times New Roman"/>
        </w:rPr>
        <w:t xml:space="preserve"> </w:t>
      </w:r>
    </w:p>
    <w:p w14:paraId="4D3A9870" w14:textId="77777777" w:rsidR="001B0A5D" w:rsidRPr="00F94C28" w:rsidRDefault="001B0A5D">
      <w:pPr>
        <w:spacing w:line="480" w:lineRule="auto"/>
        <w:jc w:val="center"/>
        <w:rPr>
          <w:rFonts w:ascii="Times New Roman" w:hAnsi="Times New Roman" w:cs="Times New Roman"/>
        </w:rPr>
      </w:pPr>
    </w:p>
    <w:p w14:paraId="0818D93F" w14:textId="4DE5A318" w:rsidR="001B0A5D" w:rsidRPr="00F94C28" w:rsidRDefault="001B0A5D">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5DB7C13E" wp14:editId="21656391">
            <wp:extent cx="3685121" cy="231775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1483" t="8270" r="11770" b="5914"/>
                    <a:stretch/>
                  </pic:blipFill>
                  <pic:spPr bwMode="auto">
                    <a:xfrm>
                      <a:off x="0" y="0"/>
                      <a:ext cx="3690144" cy="2320909"/>
                    </a:xfrm>
                    <a:prstGeom prst="rect">
                      <a:avLst/>
                    </a:prstGeom>
                    <a:noFill/>
                    <a:ln>
                      <a:noFill/>
                    </a:ln>
                    <a:extLst>
                      <a:ext uri="{53640926-AAD7-44D8-BBD7-CCE9431645EC}">
                        <a14:shadowObscured xmlns:a14="http://schemas.microsoft.com/office/drawing/2010/main"/>
                      </a:ext>
                    </a:extLst>
                  </pic:spPr>
                </pic:pic>
              </a:graphicData>
            </a:graphic>
          </wp:inline>
        </w:drawing>
      </w:r>
    </w:p>
    <w:p w14:paraId="3C52FE88" w14:textId="67A7BBFA" w:rsidR="001B0A5D" w:rsidRPr="00F94C28" w:rsidRDefault="001B0A5D">
      <w:pPr>
        <w:spacing w:line="480" w:lineRule="auto"/>
        <w:jc w:val="center"/>
        <w:rPr>
          <w:rFonts w:ascii="Times New Roman" w:hAnsi="Times New Roman" w:cs="Times New Roman"/>
        </w:rPr>
      </w:pPr>
      <w:bookmarkStart w:id="59" w:name="_Toc43820436"/>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24</w:t>
      </w:r>
      <w:r w:rsidRPr="00F94C28">
        <w:rPr>
          <w:rFonts w:ascii="Times New Roman" w:hAnsi="Times New Roman" w:cs="Times New Roman"/>
          <w:noProof/>
        </w:rPr>
        <w:fldChar w:fldCharType="end"/>
      </w:r>
      <w:r w:rsidRPr="00F94C28">
        <w:rPr>
          <w:rFonts w:ascii="Times New Roman" w:hAnsi="Times New Roman" w:cs="Times New Roman"/>
        </w:rPr>
        <w:t>: Optical image of poly-Si TFT during fabrication process. Deposition and patterning of active layer (top left), etching of active layer channel (top middle), deposition and patterning of source/drain electrodes (top right), deposition and patterning of gate electrode (bottom left), and etching of electrode VIAs (bottom middle). Channel length/width ratio is 10/100 µm.</w:t>
      </w:r>
      <w:bookmarkEnd w:id="59"/>
      <w:r w:rsidRPr="00F94C28">
        <w:rPr>
          <w:rFonts w:ascii="Times New Roman" w:hAnsi="Times New Roman" w:cs="Times New Roman"/>
        </w:rPr>
        <w:t xml:space="preserve"> </w:t>
      </w:r>
    </w:p>
    <w:p w14:paraId="56FB8D88" w14:textId="616BC47D" w:rsidR="001B0A5D" w:rsidRPr="00F94C28" w:rsidRDefault="001B0A5D">
      <w:pPr>
        <w:spacing w:line="480" w:lineRule="auto"/>
        <w:rPr>
          <w:rFonts w:ascii="Times New Roman" w:hAnsi="Times New Roman" w:cs="Times New Roman"/>
        </w:rPr>
      </w:pPr>
    </w:p>
    <w:p w14:paraId="7E5DD755" w14:textId="77777777" w:rsidR="00A61CC2" w:rsidRPr="00F94C28" w:rsidRDefault="00A61CC2">
      <w:pPr>
        <w:spacing w:line="480" w:lineRule="auto"/>
        <w:rPr>
          <w:rFonts w:ascii="Times New Roman" w:hAnsi="Times New Roman" w:cs="Times New Roman"/>
        </w:rPr>
      </w:pPr>
    </w:p>
    <w:p w14:paraId="36A2A7CB" w14:textId="49A97317" w:rsidR="001B0A5D" w:rsidRPr="00F94C28" w:rsidRDefault="001B0A5D" w:rsidP="00354686">
      <w:pPr>
        <w:pStyle w:val="Heading2"/>
      </w:pPr>
      <w:bookmarkStart w:id="60" w:name="_Toc46396264"/>
      <w:r w:rsidRPr="00F94C28">
        <w:t>Channel Width/Length and RTP Activation Study</w:t>
      </w:r>
      <w:bookmarkEnd w:id="60"/>
    </w:p>
    <w:p w14:paraId="1DD56069" w14:textId="2AA8CCDD" w:rsidR="001B0A5D" w:rsidRPr="00F94C28" w:rsidRDefault="001B0A5D" w:rsidP="00543BFF">
      <w:pPr>
        <w:spacing w:line="480" w:lineRule="auto"/>
        <w:ind w:firstLine="360"/>
        <w:rPr>
          <w:rFonts w:ascii="Times New Roman" w:hAnsi="Times New Roman" w:cs="Times New Roman"/>
        </w:rPr>
      </w:pPr>
      <w:r w:rsidRPr="00F94C28">
        <w:rPr>
          <w:rFonts w:ascii="Times New Roman" w:hAnsi="Times New Roman" w:cs="Times New Roman"/>
        </w:rPr>
        <w:t xml:space="preserve">For the development of the previously discussed IGZO TFTs, the channel dimensions and structure had already been decided upon based on work done by Joo Hyon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{"citationItems":[{"id":"ITEM-1","itemData":{"DOI":"10.1039/C1LC20851A","ISBN":"1473-0189 (Electronic)\\n1473-0189 (Linking)","ISSN":"1473-0197","PMID":"22134753","abstract":"Agile micro- and nano-fluidic control is critical to numerous life science and chemical science synthesis as well as kinetic and thermodynamic studies. To this end, we have demonstrated the use of thin film transistor arrays as an active matrix addressing method to control an electrofluidic array. Because the active matrix method minimizes the number of control lines necessary (m + n lines for the m×n element array), the active matrix addressing method integrated with an electrofluidic platform can be a significant breakthrough for complex electrofluidic arrays (increased size or resolution) with enhanced function, agility and programmability. An amorphous indium gallium zinc oxide (a-IGZO) semiconductor active layer is used because of its high mobility of 1-15 cm(2) V(-1) s(-1), low-temperature processing and transparency for potential spectroscopy and imaging. Several electrofluidic functionalities are demonstrated using a simple 2 × 5 electrode array connected to a 2 × 5 IGZO thin film transistor array with the semiconductor channel width of 50 μm and mobility of 6.3 cm(2) V(-1) s(-1). Additionally, using the TFT device characteristics, active matrix addressing schemes are discussed as the geometry of the electrode array can be tailored to act as a storage capacitor element. Finally, requisite material and device parameters are discussed in context with a VGA scale active matrix addressed electrofluidic platform.","author":[{"dropping-particle":"","family":"Noh","given":"Joo Hyon","non-dropping-particle":"","parse-names":false,"suffix":""},{"dropping-particle":"","family":"Noh","given":"Jiyong","non-dropping-particle":"","parse-names":false,"suffix":""},{"dropping-particle":"","family":"Kreit","given":"Eric","non-dropping-particle":"","parse-names":false,"suffix":""},{"dropping-particle":"","family":"Heikenfeld","given":"Jason","non-dropping-particle":"","parse-names":false,"suffix":""},{"dropping-particle":"","family":"Rack","given":"Philip D.","non-dropping-particle":"","parse-names":false,"suffix":""}],"container-title":"Lab Chip","id":"ITEM-1","issue":"2","issued":{"date-parts":[["2012"]]},"page":"353-360","title":"Toward active-matrix lab-on-a-chip: programmable electrofluidic control enabled by arrayed oxide thin film transistors","type":"article-journal","volume":"12"},"uris":["http://www.mendeley.com/documents/?uuid=45a2ffb4-601e-4e88-b927-4b41d803ed03"]}],"mendeley":{"formattedCitation":"[10]","plainTextFormattedCitation":"[10]","previouslyFormattedCitation":"[10]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w:t>
      </w:r>
      <w:r w:rsidRPr="00F94C28">
        <w:rPr>
          <w:rFonts w:ascii="Times New Roman" w:hAnsi="Times New Roman" w:cs="Times New Roman"/>
        </w:rPr>
        <w:fldChar w:fldCharType="end"/>
      </w:r>
      <w:r w:rsidRPr="00F94C28">
        <w:rPr>
          <w:rFonts w:ascii="Times New Roman" w:hAnsi="Times New Roman" w:cs="Times New Roman"/>
        </w:rPr>
        <w:t xml:space="preserve"> and Jiyong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{"citationItems":[{"id":"ITEM-1","itemData":{"author":[{"dropping-particle":"","family":"Noh","given":"Jiyong","non-dropping-particle":"","parse-names":false,"suffix":""}],"id":"ITEM-1","issue":"May","issued":{"date-parts":[["2013"]]},"number-of-pages":"20-40","title":"New Application for Indium Gallium Zinc Oxide thin film transistors : A fully integrated Active Matrix Electrowetting Microfluidic Platform","type":"thesis"},"uris":["http://www.mendeley.com/documents/?uuid=f3ed6750-147b-4048-a6d8-4c4d84dadc5f","http://www.mendeley.com/documents/?uuid=50bc549a-632d-48a4-8ce6-f8067ee56b09"]}],"mendeley":{"formattedCitation":"[15]","plainTextFormattedCitation":"[15]","previouslyFormattedCitation":"[15]"},"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[15]</w:t>
      </w:r>
      <w:r w:rsidRPr="00F94C28">
        <w:rPr>
          <w:rFonts w:ascii="Times New Roman" w:hAnsi="Times New Roman" w:cs="Times New Roman"/>
        </w:rPr>
        <w:fldChar w:fldCharType="end"/>
      </w:r>
      <w:r w:rsidRPr="00F94C28">
        <w:rPr>
          <w:rFonts w:ascii="Times New Roman" w:hAnsi="Times New Roman" w:cs="Times New Roman"/>
        </w:rPr>
        <w:t xml:space="preserve">. However, channel dimensions and structure for the poly-Si TFTs varied widely from source to source, and was dependent on silicon growth time, temperature, pressure, number of wafers processed at a time, and grain size, as well as activation method, time, and temperature. Because of this, a mask set was designed with an array of TFTs, with the channel width and length both ranging from 10 to 100 µm. The goal of </w:t>
      </w:r>
      <w:r w:rsidRPr="00F94C28">
        <w:rPr>
          <w:rFonts w:ascii="Times New Roman" w:hAnsi="Times New Roman" w:cs="Times New Roman"/>
        </w:rPr>
        <w:lastRenderedPageBreak/>
        <w:t xml:space="preserve">this experiment was to develop a channel length/width that satisfied the series resistance rule such that the voltage applied would be dropped across the TFT in the OFF state and dropped across the EW pixel in the ON state, as was discussed previously (Figure </w:t>
      </w:r>
      <w:r w:rsidR="00BA6AE2" w:rsidRPr="00F94C28">
        <w:rPr>
          <w:rFonts w:ascii="Times New Roman" w:hAnsi="Times New Roman" w:cs="Times New Roman"/>
        </w:rPr>
        <w:t>1.15</w:t>
      </w:r>
      <w:r w:rsidRPr="00F94C28">
        <w:rPr>
          <w:rFonts w:ascii="Times New Roman" w:hAnsi="Times New Roman" w:cs="Times New Roman"/>
        </w:rPr>
        <w:t xml:space="preserve">). </w:t>
      </w:r>
    </w:p>
    <w:p w14:paraId="1DE05B16" w14:textId="6FA90F8E" w:rsidR="001B0A5D" w:rsidRPr="00F94C28" w:rsidRDefault="001B0A5D">
      <w:pPr>
        <w:spacing w:line="480" w:lineRule="auto"/>
        <w:ind w:firstLine="360"/>
        <w:rPr>
          <w:rFonts w:ascii="Times New Roman" w:hAnsi="Times New Roman" w:cs="Times New Roman"/>
        </w:rPr>
      </w:pPr>
      <w:r w:rsidRPr="00F94C28">
        <w:rPr>
          <w:rFonts w:ascii="Times New Roman" w:hAnsi="Times New Roman" w:cs="Times New Roman"/>
        </w:rPr>
        <w:t xml:space="preserve">Fabrication of the TFTs followed that described in the process flow above, with the 250 nm active layer thickness being chosen. To measure the electrical properties of these devices, fabrication was only carried out to the deposition and patterning of the source/drain electrodes, and the silicon wafer was used to gate the TFTs. This was done because we were unsure as of yet as to the possible effects the top gate and gate insulator would play on the active layer and channel. Figure </w:t>
      </w:r>
      <w:r w:rsidR="00BA6AE2" w:rsidRPr="00F94C28">
        <w:rPr>
          <w:rFonts w:ascii="Times New Roman" w:hAnsi="Times New Roman" w:cs="Times New Roman"/>
        </w:rPr>
        <w:t>1.25</w:t>
      </w:r>
      <w:r w:rsidRPr="00F94C28">
        <w:rPr>
          <w:rFonts w:ascii="Times New Roman" w:hAnsi="Times New Roman" w:cs="Times New Roman"/>
        </w:rPr>
        <w:t xml:space="preserve"> outlines transfer characteristics taken from various channel width/length dimensions. Overall the devices showed minimal gate leakage (dashed lines), on/off switching under both a negative and positive gate bias (V</w:t>
      </w:r>
      <w:r w:rsidRPr="00F94C28">
        <w:rPr>
          <w:rFonts w:ascii="Times New Roman" w:hAnsi="Times New Roman" w:cs="Times New Roman"/>
          <w:vertAlign w:val="subscript"/>
        </w:rPr>
        <w:t>ds</w:t>
      </w:r>
      <w:r w:rsidRPr="00F94C28">
        <w:rPr>
          <w:rFonts w:ascii="Times New Roman" w:hAnsi="Times New Roman" w:cs="Times New Roman"/>
        </w:rPr>
        <w:t xml:space="preserve"> = 10.1 V). However, out of the TFT dimensions analyzed, we encountered one of two problems. First, for the longer, narrow TFTs (50-20 and 50-50) or the wider TFTs with longer channels (100-20 and 100-50), the OFF current of the device was satisfactory, but the ON current was limited. However, the shorter, wide TFTs (100-5 and 100-10) as well as the narrower TFT with a shorter length (50-10), the issue was quite the opposite, where we achieved a higher ON current, but saw a much higher OFF current as well. Both of these issues would inhibit Active Matrix EW. </w:t>
      </w:r>
    </w:p>
    <w:p w14:paraId="431324A6" w14:textId="04B102CA" w:rsidR="001B0A5D" w:rsidRPr="00F94C28" w:rsidRDefault="001B0A5D">
      <w:pPr>
        <w:spacing w:line="480" w:lineRule="auto"/>
        <w:ind w:firstLine="360"/>
        <w:rPr>
          <w:rFonts w:ascii="Times New Roman" w:hAnsi="Times New Roman" w:cs="Times New Roman"/>
        </w:rPr>
      </w:pPr>
      <w:r w:rsidRPr="00F94C28">
        <w:rPr>
          <w:rFonts w:ascii="Times New Roman" w:hAnsi="Times New Roman" w:cs="Times New Roman"/>
        </w:rPr>
        <w:t xml:space="preserve">Increasing the ON current was achieved simply by increasing the applied voltage to the TFT. To induce EW actuation of a standard yellow ink droplet, &gt; 20 V needs to be applied, as is detailed further in Chapter 2. However, increasing the applied voltage would also induce a higher OFF state. To enable higher voltages to be applied while still </w:t>
      </w:r>
      <w:r w:rsidRPr="00F94C28">
        <w:rPr>
          <w:rFonts w:ascii="Times New Roman" w:hAnsi="Times New Roman" w:cs="Times New Roman"/>
        </w:rPr>
        <w:lastRenderedPageBreak/>
        <w:t xml:space="preserve">maintaining a low OFF state, TFTs were fabricated according to the methods describe above, but without any RTP annealing. This absence of a high-temperature activation step would result in smaller grain size, which </w:t>
      </w:r>
      <w:r w:rsidR="005B41CE" w:rsidRPr="00F94C28">
        <w:rPr>
          <w:rFonts w:ascii="Times New Roman" w:hAnsi="Times New Roman" w:cs="Times New Roman"/>
        </w:rPr>
        <w:t>in principle should</w:t>
      </w:r>
      <w:r w:rsidRPr="00F94C28">
        <w:rPr>
          <w:rFonts w:ascii="Times New Roman" w:hAnsi="Times New Roman" w:cs="Times New Roman"/>
        </w:rPr>
        <w:t xml:space="preserve"> increase device resistance, resulting in a lower OFF state. This is demonstrated in Figure </w:t>
      </w:r>
      <w:r w:rsidR="00BA6AE2" w:rsidRPr="00F94C28">
        <w:rPr>
          <w:rFonts w:ascii="Times New Roman" w:hAnsi="Times New Roman" w:cs="Times New Roman"/>
        </w:rPr>
        <w:t>1.26</w:t>
      </w:r>
      <w:r w:rsidRPr="00F94C28">
        <w:rPr>
          <w:rFonts w:ascii="Times New Roman" w:hAnsi="Times New Roman" w:cs="Times New Roman"/>
        </w:rPr>
        <w:t xml:space="preserve">, where transfer curves of the same channel lengths/widths of those in Figure </w:t>
      </w:r>
      <w:r w:rsidR="00BA6AE2" w:rsidRPr="00F94C28">
        <w:rPr>
          <w:rFonts w:ascii="Times New Roman" w:hAnsi="Times New Roman" w:cs="Times New Roman"/>
        </w:rPr>
        <w:t>1.25</w:t>
      </w:r>
      <w:r w:rsidRPr="00F94C28">
        <w:rPr>
          <w:rFonts w:ascii="Times New Roman" w:hAnsi="Times New Roman" w:cs="Times New Roman"/>
        </w:rPr>
        <w:t xml:space="preserve"> are taken, where V</w:t>
      </w:r>
      <w:r w:rsidRPr="00F94C28">
        <w:rPr>
          <w:rFonts w:ascii="Times New Roman" w:hAnsi="Times New Roman" w:cs="Times New Roman"/>
          <w:vertAlign w:val="subscript"/>
        </w:rPr>
        <w:t>ds</w:t>
      </w:r>
      <w:r w:rsidRPr="00F94C28">
        <w:rPr>
          <w:rFonts w:ascii="Times New Roman" w:hAnsi="Times New Roman" w:cs="Times New Roman"/>
        </w:rPr>
        <w:t xml:space="preserve"> is again 10.1 V. These poly-Si TFTs fabricated without an RTP activation step have an OFF current suitable for Active Matrix EW, and the improvement of the ON current is achieved by increasing the applied source/drain voltage and by increasing the channel width, as will be detailed later. </w:t>
      </w:r>
    </w:p>
    <w:p w14:paraId="15C4B329" w14:textId="3619F314" w:rsidR="00354686" w:rsidRPr="00F94C28" w:rsidRDefault="00354686">
      <w:pPr>
        <w:spacing w:line="480" w:lineRule="auto"/>
        <w:ind w:firstLine="360"/>
        <w:rPr>
          <w:rFonts w:ascii="Times New Roman" w:hAnsi="Times New Roman" w:cs="Times New Roman"/>
        </w:rPr>
      </w:pPr>
    </w:p>
    <w:p w14:paraId="1C8F0F2C" w14:textId="77777777" w:rsidR="00354686" w:rsidRPr="00F94C28" w:rsidRDefault="00354686">
      <w:pPr>
        <w:spacing w:line="480" w:lineRule="auto"/>
        <w:ind w:firstLine="360"/>
        <w:rPr>
          <w:rFonts w:ascii="Times New Roman" w:eastAsiaTheme="minorHAnsi" w:hAnsi="Times New Roman" w:cs="Times New Roman"/>
        </w:rPr>
      </w:pPr>
    </w:p>
    <w:p w14:paraId="5071BCFC" w14:textId="77777777" w:rsidR="001B0A5D" w:rsidRPr="00F94C28" w:rsidRDefault="001B0A5D">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7977FBFF" wp14:editId="712037AA">
            <wp:extent cx="3495188" cy="2315046"/>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a:extLst>
                        <a:ext uri="{28A0092B-C50C-407E-A947-70E740481C1C}">
                          <a14:useLocalDpi xmlns:a14="http://schemas.microsoft.com/office/drawing/2010/main" val="0"/>
                        </a:ext>
                      </a:extLst>
                    </a:blip>
                    <a:srcRect l="15989" t="9565" r="17717" b="12370"/>
                    <a:stretch/>
                  </pic:blipFill>
                  <pic:spPr bwMode="auto">
                    <a:xfrm>
                      <a:off x="0" y="0"/>
                      <a:ext cx="3518999" cy="2330817"/>
                    </a:xfrm>
                    <a:prstGeom prst="rect">
                      <a:avLst/>
                    </a:prstGeom>
                    <a:noFill/>
                    <a:ln>
                      <a:noFill/>
                    </a:ln>
                    <a:extLst>
                      <a:ext uri="{53640926-AAD7-44D8-BBD7-CCE9431645EC}">
                        <a14:shadowObscured xmlns:a14="http://schemas.microsoft.com/office/drawing/2010/main"/>
                      </a:ext>
                    </a:extLst>
                  </pic:spPr>
                </pic:pic>
              </a:graphicData>
            </a:graphic>
          </wp:inline>
        </w:drawing>
      </w:r>
    </w:p>
    <w:p w14:paraId="366BF0BB" w14:textId="21073980" w:rsidR="001B0A5D" w:rsidRPr="00F94C28" w:rsidRDefault="001B0A5D">
      <w:pPr>
        <w:spacing w:line="480" w:lineRule="auto"/>
        <w:jc w:val="center"/>
        <w:rPr>
          <w:rFonts w:ascii="Times New Roman" w:hAnsi="Times New Roman" w:cs="Times New Roman"/>
        </w:rPr>
      </w:pPr>
      <w:bookmarkStart w:id="61" w:name="_Toc43820437"/>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25</w:t>
      </w:r>
      <w:r w:rsidRPr="00F94C28">
        <w:rPr>
          <w:rFonts w:ascii="Times New Roman" w:hAnsi="Times New Roman" w:cs="Times New Roman"/>
          <w:noProof/>
        </w:rPr>
        <w:fldChar w:fldCharType="end"/>
      </w:r>
      <w:r w:rsidRPr="00F94C28">
        <w:rPr>
          <w:rFonts w:ascii="Times New Roman" w:hAnsi="Times New Roman" w:cs="Times New Roman"/>
        </w:rPr>
        <w:t>: Silicon wafer-gated transfer curves for various active layer channel width/length ratios. V</w:t>
      </w:r>
      <w:r w:rsidRPr="00F94C28">
        <w:rPr>
          <w:rFonts w:ascii="Times New Roman" w:hAnsi="Times New Roman" w:cs="Times New Roman"/>
          <w:vertAlign w:val="subscript"/>
        </w:rPr>
        <w:t>ds</w:t>
      </w:r>
      <w:r w:rsidRPr="00F94C28">
        <w:rPr>
          <w:rFonts w:ascii="Times New Roman" w:hAnsi="Times New Roman" w:cs="Times New Roman"/>
        </w:rPr>
        <w:t xml:space="preserve"> = 10.1 V. The dashed lines </w:t>
      </w:r>
      <w:r w:rsidR="005B41CE" w:rsidRPr="00F94C28">
        <w:rPr>
          <w:rFonts w:ascii="Times New Roman" w:hAnsi="Times New Roman" w:cs="Times New Roman"/>
        </w:rPr>
        <w:t>are the measured source-to-gate leakage currents</w:t>
      </w:r>
      <w:r w:rsidRPr="00F94C28">
        <w:rPr>
          <w:rFonts w:ascii="Times New Roman" w:hAnsi="Times New Roman" w:cs="Times New Roman"/>
        </w:rPr>
        <w:t>.</w:t>
      </w:r>
      <w:bookmarkEnd w:id="61"/>
    </w:p>
    <w:p w14:paraId="65FEFFF6" w14:textId="77777777" w:rsidR="001B0A5D" w:rsidRPr="00F94C28" w:rsidRDefault="001B0A5D">
      <w:pPr>
        <w:spacing w:line="480" w:lineRule="auto"/>
        <w:rPr>
          <w:rFonts w:ascii="Times New Roman" w:hAnsi="Times New Roman" w:cs="Times New Roman"/>
        </w:rPr>
      </w:pPr>
    </w:p>
    <w:p w14:paraId="02AE6BE5" w14:textId="77777777" w:rsidR="001B0A5D" w:rsidRPr="00F94C28" w:rsidRDefault="001B0A5D">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4F03FE37" wp14:editId="14124636">
            <wp:extent cx="4154143" cy="2827379"/>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a:extLst>
                        <a:ext uri="{28A0092B-C50C-407E-A947-70E740481C1C}">
                          <a14:useLocalDpi xmlns:a14="http://schemas.microsoft.com/office/drawing/2010/main" val="0"/>
                        </a:ext>
                      </a:extLst>
                    </a:blip>
                    <a:srcRect l="13001" t="6268" r="14125" b="5698"/>
                    <a:stretch/>
                  </pic:blipFill>
                  <pic:spPr bwMode="auto">
                    <a:xfrm>
                      <a:off x="0" y="0"/>
                      <a:ext cx="4173410" cy="2840492"/>
                    </a:xfrm>
                    <a:prstGeom prst="rect">
                      <a:avLst/>
                    </a:prstGeom>
                    <a:noFill/>
                    <a:ln>
                      <a:noFill/>
                    </a:ln>
                    <a:extLst>
                      <a:ext uri="{53640926-AAD7-44D8-BBD7-CCE9431645EC}">
                        <a14:shadowObscured xmlns:a14="http://schemas.microsoft.com/office/drawing/2010/main"/>
                      </a:ext>
                    </a:extLst>
                  </pic:spPr>
                </pic:pic>
              </a:graphicData>
            </a:graphic>
          </wp:inline>
        </w:drawing>
      </w:r>
    </w:p>
    <w:p w14:paraId="786DD667" w14:textId="5364E6F7" w:rsidR="001B0A5D" w:rsidRPr="00F94C28" w:rsidRDefault="001B0A5D">
      <w:pPr>
        <w:spacing w:line="480" w:lineRule="auto"/>
        <w:jc w:val="center"/>
        <w:rPr>
          <w:rFonts w:ascii="Times New Roman" w:hAnsi="Times New Roman" w:cs="Times New Roman"/>
        </w:rPr>
      </w:pPr>
      <w:bookmarkStart w:id="62" w:name="_Toc43820438"/>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26</w:t>
      </w:r>
      <w:r w:rsidRPr="00F94C28">
        <w:rPr>
          <w:rFonts w:ascii="Times New Roman" w:hAnsi="Times New Roman" w:cs="Times New Roman"/>
          <w:noProof/>
        </w:rPr>
        <w:fldChar w:fldCharType="end"/>
      </w:r>
      <w:r w:rsidRPr="00F94C28">
        <w:rPr>
          <w:rFonts w:ascii="Times New Roman" w:hAnsi="Times New Roman" w:cs="Times New Roman"/>
        </w:rPr>
        <w:t>: Silicon wafer-gated transfer curves for various channel length/width ratios fabricated without an RTP annealing. V</w:t>
      </w:r>
      <w:r w:rsidRPr="00F94C28">
        <w:rPr>
          <w:rFonts w:ascii="Times New Roman" w:hAnsi="Times New Roman" w:cs="Times New Roman"/>
          <w:vertAlign w:val="subscript"/>
        </w:rPr>
        <w:t>ds</w:t>
      </w:r>
      <w:r w:rsidRPr="00F94C28">
        <w:rPr>
          <w:rFonts w:ascii="Times New Roman" w:hAnsi="Times New Roman" w:cs="Times New Roman"/>
        </w:rPr>
        <w:t xml:space="preserve"> = 10.1 V. The dashed lines indicated gate leakage.</w:t>
      </w:r>
      <w:bookmarkEnd w:id="62"/>
    </w:p>
    <w:p w14:paraId="28C71FB0" w14:textId="1C1C3EDD" w:rsidR="001B0A5D" w:rsidRPr="00F94C28" w:rsidRDefault="001B0A5D">
      <w:pPr>
        <w:spacing w:line="480" w:lineRule="auto"/>
        <w:rPr>
          <w:rFonts w:ascii="Times New Roman" w:hAnsi="Times New Roman" w:cs="Times New Roman"/>
        </w:rPr>
      </w:pPr>
    </w:p>
    <w:p w14:paraId="02A47570" w14:textId="77777777" w:rsidR="00A61CC2" w:rsidRPr="00F94C28" w:rsidRDefault="00A61CC2">
      <w:pPr>
        <w:spacing w:line="480" w:lineRule="auto"/>
        <w:rPr>
          <w:rFonts w:ascii="Times New Roman" w:hAnsi="Times New Roman" w:cs="Times New Roman"/>
        </w:rPr>
      </w:pPr>
    </w:p>
    <w:p w14:paraId="76C97E0D" w14:textId="3745DAB5" w:rsidR="001B0A5D" w:rsidRPr="00F94C28" w:rsidRDefault="001B0A5D" w:rsidP="00354686">
      <w:pPr>
        <w:pStyle w:val="Heading2"/>
      </w:pPr>
      <w:bookmarkStart w:id="63" w:name="_Toc46396265"/>
      <w:r w:rsidRPr="00F94C28">
        <w:t>High-K Dielectric Poly-Si TFT Fabrication and Characterization</w:t>
      </w:r>
      <w:bookmarkEnd w:id="63"/>
    </w:p>
    <w:p w14:paraId="6FD04A58" w14:textId="0484510E" w:rsidR="001B0A5D" w:rsidRPr="00F94C28" w:rsidRDefault="001B0A5D" w:rsidP="00543BFF">
      <w:pPr>
        <w:spacing w:line="480" w:lineRule="auto"/>
        <w:ind w:firstLine="360"/>
        <w:rPr>
          <w:rFonts w:ascii="Times New Roman" w:hAnsi="Times New Roman" w:cs="Times New Roman"/>
        </w:rPr>
      </w:pPr>
      <w:r w:rsidRPr="00F94C28">
        <w:rPr>
          <w:rFonts w:ascii="Times New Roman" w:hAnsi="Times New Roman" w:cs="Times New Roman"/>
        </w:rPr>
        <w:t>In order to decrease device switching time and to increase device capacitance, several high-k dielectric devices were fabricated and studied, including silicon nitride (SiN</w:t>
      </w:r>
      <w:r w:rsidRPr="00F94C28">
        <w:rPr>
          <w:rFonts w:ascii="Times New Roman" w:hAnsi="Times New Roman" w:cs="Times New Roman"/>
          <w:vertAlign w:val="subscript"/>
        </w:rPr>
        <w:t>x</w:t>
      </w:r>
      <w:r w:rsidRPr="00F94C28">
        <w:rPr>
          <w:rFonts w:ascii="Times New Roman" w:hAnsi="Times New Roman" w:cs="Times New Roman"/>
        </w:rPr>
        <w:t>) and hafnium oxide (HfO</w:t>
      </w:r>
      <w:r w:rsidRPr="00F94C28">
        <w:rPr>
          <w:rFonts w:ascii="Times New Roman" w:hAnsi="Times New Roman" w:cs="Times New Roman"/>
        </w:rPr>
        <w:softHyphen/>
      </w:r>
      <w:r w:rsidRPr="00F94C28">
        <w:rPr>
          <w:rFonts w:ascii="Times New Roman" w:hAnsi="Times New Roman" w:cs="Times New Roman"/>
          <w:vertAlign w:val="subscript"/>
        </w:rPr>
        <w:t>2</w:t>
      </w:r>
      <w:r w:rsidRPr="00F94C28">
        <w:rPr>
          <w:rFonts w:ascii="Times New Roman" w:hAnsi="Times New Roman" w:cs="Times New Roman"/>
        </w:rPr>
        <w:t>). To fabricate the devices, 72 nm of poly-Si (54 nm of intrinsic Si and 18 nm of n-type Si) was patterned into TFT active layers with a 30 nm channel thickness on silicon wafers with 100 nm of thermally grown SiO</w:t>
      </w:r>
      <w:r w:rsidRPr="00F94C28">
        <w:rPr>
          <w:rFonts w:ascii="Times New Roman" w:hAnsi="Times New Roman" w:cs="Times New Roman"/>
          <w:vertAlign w:val="subscript"/>
        </w:rPr>
        <w:t>2</w:t>
      </w:r>
      <w:r w:rsidRPr="00F94C28">
        <w:rPr>
          <w:rFonts w:ascii="Times New Roman" w:hAnsi="Times New Roman" w:cs="Times New Roman"/>
          <w:vertAlign w:val="subscript"/>
        </w:rPr>
        <w:softHyphen/>
      </w:r>
      <w:r w:rsidRPr="00F94C28">
        <w:rPr>
          <w:rFonts w:ascii="Times New Roman" w:hAnsi="Times New Roman" w:cs="Times New Roman"/>
        </w:rPr>
        <w:t xml:space="preserve"> buffer oxide. Source/drain contacts were deposited via sputtering of 140nm Si-doped Al and patterned via lithography and a wet etch. For the gate dielectrics, 100 nm of SiN</w:t>
      </w:r>
      <w:r w:rsidRPr="00F94C28">
        <w:rPr>
          <w:rFonts w:ascii="Times New Roman" w:hAnsi="Times New Roman" w:cs="Times New Roman"/>
          <w:vertAlign w:val="subscript"/>
        </w:rPr>
        <w:t>x</w:t>
      </w:r>
      <w:r w:rsidRPr="00F94C28">
        <w:rPr>
          <w:rFonts w:ascii="Times New Roman" w:hAnsi="Times New Roman" w:cs="Times New Roman"/>
        </w:rPr>
        <w:t xml:space="preserve"> was deposited via </w:t>
      </w:r>
      <w:r w:rsidRPr="00F94C28">
        <w:rPr>
          <w:rFonts w:ascii="Times New Roman" w:hAnsi="Times New Roman" w:cs="Times New Roman"/>
        </w:rPr>
        <w:lastRenderedPageBreak/>
        <w:t>PECVD for one wafer, and 80 nm of HfO</w:t>
      </w:r>
      <w:r w:rsidRPr="00F94C28">
        <w:rPr>
          <w:rFonts w:ascii="Times New Roman" w:hAnsi="Times New Roman" w:cs="Times New Roman"/>
          <w:vertAlign w:val="subscript"/>
        </w:rPr>
        <w:t>2</w:t>
      </w:r>
      <w:r w:rsidRPr="00F94C28">
        <w:rPr>
          <w:rFonts w:ascii="Times New Roman" w:hAnsi="Times New Roman" w:cs="Times New Roman"/>
        </w:rPr>
        <w:t xml:space="preserve"> was deposited via ALD on the other. Top gate electrodes were deposited via sputtering of 140 nm of Si-doped Al and patterned via a wet etch, and electrode VIAs were opened with an RIE sputter etch. Both wafers were then annealed at 200 ⁰C for 1 hour in vacuum (&lt; 1</w:t>
      </w:r>
      <w:r w:rsidR="00BA6AE2" w:rsidRPr="00F94C28">
        <w:rPr>
          <w:rFonts w:ascii="Times New Roman" w:hAnsi="Times New Roman" w:cs="Times New Roman"/>
        </w:rPr>
        <w:t>x10</w:t>
      </w:r>
      <w:r w:rsidR="00BA6AE2" w:rsidRPr="00F94C28">
        <w:rPr>
          <w:rFonts w:ascii="Times New Roman" w:hAnsi="Times New Roman" w:cs="Times New Roman"/>
          <w:vertAlign w:val="superscript"/>
        </w:rPr>
        <w:t>-6</w:t>
      </w:r>
      <w:r w:rsidRPr="00F94C28">
        <w:rPr>
          <w:rFonts w:ascii="Times New Roman" w:hAnsi="Times New Roman" w:cs="Times New Roman"/>
        </w:rPr>
        <w:t xml:space="preserve"> Torr) to promote contact adhesion. </w:t>
      </w:r>
    </w:p>
    <w:p w14:paraId="24C10E94" w14:textId="1C76D27E" w:rsidR="001B0A5D" w:rsidRPr="00F94C28" w:rsidRDefault="001B0A5D" w:rsidP="00543BFF">
      <w:pPr>
        <w:spacing w:line="480" w:lineRule="auto"/>
        <w:ind w:firstLine="360"/>
        <w:rPr>
          <w:rFonts w:ascii="Times New Roman" w:hAnsi="Times New Roman" w:cs="Times New Roman"/>
        </w:rPr>
      </w:pPr>
      <w:r w:rsidRPr="00F94C28">
        <w:rPr>
          <w:rFonts w:ascii="Times New Roman" w:hAnsi="Times New Roman" w:cs="Times New Roman"/>
        </w:rPr>
        <w:t>While both devices showed both an increase in ON current and faster switching times, neither device was found to be suitable for Active Matrix EW due to other issues. For the SiN</w:t>
      </w:r>
      <w:r w:rsidRPr="00F94C28">
        <w:rPr>
          <w:rFonts w:ascii="Times New Roman" w:hAnsi="Times New Roman" w:cs="Times New Roman"/>
          <w:vertAlign w:val="subscript"/>
        </w:rPr>
        <w:t>x</w:t>
      </w:r>
      <w:r w:rsidRPr="00F94C28">
        <w:rPr>
          <w:rFonts w:ascii="Times New Roman" w:hAnsi="Times New Roman" w:cs="Times New Roman"/>
          <w:vertAlign w:val="subscript"/>
        </w:rPr>
        <w:softHyphen/>
      </w:r>
      <w:r w:rsidRPr="00F94C28">
        <w:rPr>
          <w:rFonts w:ascii="Times New Roman" w:hAnsi="Times New Roman" w:cs="Times New Roman"/>
        </w:rPr>
        <w:t xml:space="preserve"> gated devices (Figure </w:t>
      </w:r>
      <w:r w:rsidR="00BA6AE2" w:rsidRPr="00F94C28">
        <w:rPr>
          <w:rFonts w:ascii="Times New Roman" w:hAnsi="Times New Roman" w:cs="Times New Roman"/>
        </w:rPr>
        <w:t>1.27</w:t>
      </w:r>
      <w:r w:rsidRPr="00F94C28">
        <w:rPr>
          <w:rFonts w:ascii="Times New Roman" w:hAnsi="Times New Roman" w:cs="Times New Roman"/>
        </w:rPr>
        <w:t>a), the deposited PECVD nitride was found to be extremely porous and leaky, resulting in a higher OFF current, erratic switching behavior, and very high gate leakage (indicated by the dashed lines). Both the high OFF current and the high gate leakage would inhibit accurate addressing of EW pixels, and thus would was not pursued as a viable option. For the HfO</w:t>
      </w:r>
      <w:r w:rsidRPr="00F94C28">
        <w:rPr>
          <w:rFonts w:ascii="Times New Roman" w:hAnsi="Times New Roman" w:cs="Times New Roman"/>
          <w:vertAlign w:val="subscript"/>
        </w:rPr>
        <w:t>2</w:t>
      </w:r>
      <w:r w:rsidRPr="00F94C28">
        <w:rPr>
          <w:rFonts w:ascii="Times New Roman" w:hAnsi="Times New Roman" w:cs="Times New Roman"/>
        </w:rPr>
        <w:t xml:space="preserve"> gated devices (Figure </w:t>
      </w:r>
      <w:r w:rsidR="00BA6AE2" w:rsidRPr="00F94C28">
        <w:rPr>
          <w:rFonts w:ascii="Times New Roman" w:hAnsi="Times New Roman" w:cs="Times New Roman"/>
        </w:rPr>
        <w:t>1.27</w:t>
      </w:r>
      <w:r w:rsidRPr="00F94C28">
        <w:rPr>
          <w:rFonts w:ascii="Times New Roman" w:hAnsi="Times New Roman" w:cs="Times New Roman"/>
        </w:rPr>
        <w:t>b), the deposited ALD oxide had excellent conformality, resulting in very low leakage and fast switching times. However, the threshold voltage shifted from 10 V for SiO</w:t>
      </w:r>
      <w:r w:rsidRPr="00F94C28">
        <w:rPr>
          <w:rFonts w:ascii="Times New Roman" w:hAnsi="Times New Roman" w:cs="Times New Roman"/>
          <w:vertAlign w:val="subscript"/>
        </w:rPr>
        <w:t>2</w:t>
      </w:r>
      <w:r w:rsidRPr="00F94C28">
        <w:rPr>
          <w:rFonts w:ascii="Times New Roman" w:hAnsi="Times New Roman" w:cs="Times New Roman"/>
        </w:rPr>
        <w:t xml:space="preserve"> gated devices (Figure </w:t>
      </w:r>
      <w:r w:rsidR="00BA6AE2" w:rsidRPr="00F94C28">
        <w:rPr>
          <w:rFonts w:ascii="Times New Roman" w:hAnsi="Times New Roman" w:cs="Times New Roman"/>
        </w:rPr>
        <w:t>1.26</w:t>
      </w:r>
      <w:r w:rsidRPr="00F94C28">
        <w:rPr>
          <w:rFonts w:ascii="Times New Roman" w:hAnsi="Times New Roman" w:cs="Times New Roman"/>
        </w:rPr>
        <w:t>) to -25 V, resulting in a much higher OFF current, which again, would greatly inhibit Active Matrix EW. It should also be noted that physical device failure was observed at V</w:t>
      </w:r>
      <w:r w:rsidRPr="00F94C28">
        <w:rPr>
          <w:rFonts w:ascii="Times New Roman" w:hAnsi="Times New Roman" w:cs="Times New Roman"/>
          <w:vertAlign w:val="subscript"/>
        </w:rPr>
        <w:t>g</w:t>
      </w:r>
      <w:r w:rsidRPr="00F94C28">
        <w:rPr>
          <w:rFonts w:ascii="Times New Roman" w:hAnsi="Times New Roman" w:cs="Times New Roman"/>
          <w:vertAlign w:val="subscript"/>
        </w:rPr>
        <w:softHyphen/>
      </w:r>
      <w:r w:rsidRPr="00F94C28">
        <w:rPr>
          <w:rFonts w:ascii="Times New Roman" w:hAnsi="Times New Roman" w:cs="Times New Roman"/>
        </w:rPr>
        <w:t xml:space="preserve"> &gt; 30 V. For these reasons, 100 nm of PECVD deposited SiO</w:t>
      </w:r>
      <w:r w:rsidRPr="00F94C28">
        <w:rPr>
          <w:rFonts w:ascii="Times New Roman" w:hAnsi="Times New Roman" w:cs="Times New Roman"/>
        </w:rPr>
        <w:softHyphen/>
      </w:r>
      <w:r w:rsidRPr="00F94C28">
        <w:rPr>
          <w:rFonts w:ascii="Times New Roman" w:hAnsi="Times New Roman" w:cs="Times New Roman"/>
          <w:vertAlign w:val="subscript"/>
        </w:rPr>
        <w:t>2</w:t>
      </w:r>
      <w:r w:rsidRPr="00F94C28">
        <w:rPr>
          <w:rFonts w:ascii="Times New Roman" w:hAnsi="Times New Roman" w:cs="Times New Roman"/>
        </w:rPr>
        <w:t xml:space="preserve"> was chosen as the most suitable dielectric for Active Matrix EW TFT application. </w:t>
      </w:r>
    </w:p>
    <w:p w14:paraId="79795289" w14:textId="2AF5ABE4" w:rsidR="001B0A5D" w:rsidRPr="00F94C28" w:rsidRDefault="001B0A5D" w:rsidP="00543BFF">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11B1756C" wp14:editId="02E8DB4D">
            <wp:extent cx="4484662" cy="2803507"/>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1">
                      <a:extLst>
                        <a:ext uri="{28A0092B-C50C-407E-A947-70E740481C1C}">
                          <a14:useLocalDpi xmlns:a14="http://schemas.microsoft.com/office/drawing/2010/main" val="0"/>
                        </a:ext>
                      </a:extLst>
                    </a:blip>
                    <a:srcRect l="5539" r="10754" b="7122"/>
                    <a:stretch/>
                  </pic:blipFill>
                  <pic:spPr bwMode="auto">
                    <a:xfrm>
                      <a:off x="0" y="0"/>
                      <a:ext cx="4517933" cy="2824306"/>
                    </a:xfrm>
                    <a:prstGeom prst="rect">
                      <a:avLst/>
                    </a:prstGeom>
                    <a:noFill/>
                    <a:ln>
                      <a:noFill/>
                    </a:ln>
                    <a:extLst>
                      <a:ext uri="{53640926-AAD7-44D8-BBD7-CCE9431645EC}">
                        <a14:shadowObscured xmlns:a14="http://schemas.microsoft.com/office/drawing/2010/main"/>
                      </a:ext>
                    </a:extLst>
                  </pic:spPr>
                </pic:pic>
              </a:graphicData>
            </a:graphic>
          </wp:inline>
        </w:drawing>
      </w:r>
      <w:r w:rsidRPr="00F94C28">
        <w:rPr>
          <w:rFonts w:ascii="Times New Roman" w:hAnsi="Times New Roman" w:cs="Times New Roman"/>
          <w:noProof/>
        </w:rPr>
        <w:drawing>
          <wp:inline distT="0" distB="0" distL="0" distR="0" wp14:anchorId="71132CD9" wp14:editId="3E0083B7">
            <wp:extent cx="4792186" cy="3067000"/>
            <wp:effectExtent l="0" t="0" r="889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2">
                      <a:extLst>
                        <a:ext uri="{28A0092B-C50C-407E-A947-70E740481C1C}">
                          <a14:useLocalDpi xmlns:a14="http://schemas.microsoft.com/office/drawing/2010/main" val="0"/>
                        </a:ext>
                      </a:extLst>
                    </a:blip>
                    <a:srcRect l="8347" r="11396" b="8832"/>
                    <a:stretch/>
                  </pic:blipFill>
                  <pic:spPr bwMode="auto">
                    <a:xfrm>
                      <a:off x="0" y="0"/>
                      <a:ext cx="4842789" cy="3099386"/>
                    </a:xfrm>
                    <a:prstGeom prst="rect">
                      <a:avLst/>
                    </a:prstGeom>
                    <a:noFill/>
                    <a:ln>
                      <a:noFill/>
                    </a:ln>
                    <a:extLst>
                      <a:ext uri="{53640926-AAD7-44D8-BBD7-CCE9431645EC}">
                        <a14:shadowObscured xmlns:a14="http://schemas.microsoft.com/office/drawing/2010/main"/>
                      </a:ext>
                    </a:extLst>
                  </pic:spPr>
                </pic:pic>
              </a:graphicData>
            </a:graphic>
          </wp:inline>
        </w:drawing>
      </w:r>
    </w:p>
    <w:p w14:paraId="3E60569E" w14:textId="3B54469D" w:rsidR="001B0A5D" w:rsidRPr="00F94C28" w:rsidRDefault="001B0A5D" w:rsidP="00543BFF">
      <w:pPr>
        <w:spacing w:line="480" w:lineRule="auto"/>
        <w:jc w:val="center"/>
        <w:rPr>
          <w:rFonts w:ascii="Times New Roman" w:hAnsi="Times New Roman" w:cs="Times New Roman"/>
        </w:rPr>
      </w:pPr>
      <w:bookmarkStart w:id="64" w:name="_Toc43820439"/>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27</w:t>
      </w:r>
      <w:r w:rsidRPr="00F94C28">
        <w:rPr>
          <w:rFonts w:ascii="Times New Roman" w:hAnsi="Times New Roman" w:cs="Times New Roman"/>
          <w:noProof/>
        </w:rPr>
        <w:fldChar w:fldCharType="end"/>
      </w:r>
      <w:r w:rsidRPr="00F94C28">
        <w:rPr>
          <w:rFonts w:ascii="Times New Roman" w:hAnsi="Times New Roman" w:cs="Times New Roman"/>
        </w:rPr>
        <w:t>: Top-gated SiN</w:t>
      </w:r>
      <w:r w:rsidRPr="00F94C28">
        <w:rPr>
          <w:rFonts w:ascii="Times New Roman" w:hAnsi="Times New Roman" w:cs="Times New Roman"/>
          <w:vertAlign w:val="subscript"/>
        </w:rPr>
        <w:t>x</w:t>
      </w:r>
      <w:r w:rsidRPr="00F94C28">
        <w:rPr>
          <w:rFonts w:ascii="Times New Roman" w:hAnsi="Times New Roman" w:cs="Times New Roman"/>
        </w:rPr>
        <w:t xml:space="preserve"> (a) and HfO</w:t>
      </w:r>
      <w:r w:rsidRPr="00F94C28">
        <w:rPr>
          <w:rFonts w:ascii="Times New Roman" w:hAnsi="Times New Roman" w:cs="Times New Roman"/>
        </w:rPr>
        <w:softHyphen/>
      </w:r>
      <w:r w:rsidRPr="00F94C28">
        <w:rPr>
          <w:rFonts w:ascii="Times New Roman" w:hAnsi="Times New Roman" w:cs="Times New Roman"/>
          <w:vertAlign w:val="subscript"/>
        </w:rPr>
        <w:t>2</w:t>
      </w:r>
      <w:r w:rsidRPr="00F94C28">
        <w:rPr>
          <w:rFonts w:ascii="Times New Roman" w:hAnsi="Times New Roman" w:cs="Times New Roman"/>
        </w:rPr>
        <w:t xml:space="preserve"> (b) poly-Si TFTs for various channel length/width ratios. V</w:t>
      </w:r>
      <w:r w:rsidRPr="00F94C28">
        <w:rPr>
          <w:rFonts w:ascii="Times New Roman" w:hAnsi="Times New Roman" w:cs="Times New Roman"/>
          <w:vertAlign w:val="subscript"/>
        </w:rPr>
        <w:t>ds</w:t>
      </w:r>
      <w:r w:rsidRPr="00F94C28">
        <w:rPr>
          <w:rFonts w:ascii="Times New Roman" w:hAnsi="Times New Roman" w:cs="Times New Roman"/>
        </w:rPr>
        <w:t xml:space="preserve"> = 10.1 V. The dashed lines indicate gate leakage.</w:t>
      </w:r>
      <w:bookmarkEnd w:id="64"/>
      <w:r w:rsidRPr="00F94C28">
        <w:rPr>
          <w:rFonts w:ascii="Times New Roman" w:hAnsi="Times New Roman" w:cs="Times New Roman"/>
        </w:rPr>
        <w:t xml:space="preserve"> </w:t>
      </w:r>
    </w:p>
    <w:p w14:paraId="10E7C730" w14:textId="77777777" w:rsidR="001B0A5D" w:rsidRPr="00F94C28" w:rsidRDefault="001B0A5D">
      <w:pPr>
        <w:spacing w:line="480" w:lineRule="auto"/>
        <w:rPr>
          <w:rFonts w:ascii="Times New Roman" w:hAnsi="Times New Roman" w:cs="Times New Roman"/>
        </w:rPr>
      </w:pPr>
    </w:p>
    <w:p w14:paraId="26D14379" w14:textId="77777777" w:rsidR="001B0A5D" w:rsidRPr="00F94C28" w:rsidRDefault="001B0A5D">
      <w:pPr>
        <w:spacing w:line="480" w:lineRule="auto"/>
        <w:rPr>
          <w:rFonts w:ascii="Times New Roman" w:hAnsi="Times New Roman" w:cs="Times New Roman"/>
        </w:rPr>
      </w:pPr>
    </w:p>
    <w:p w14:paraId="63C8E8CB" w14:textId="34C9CB90" w:rsidR="001B0A5D" w:rsidRPr="00F94C28" w:rsidRDefault="001B0A5D" w:rsidP="00354686">
      <w:pPr>
        <w:pStyle w:val="Heading2"/>
      </w:pPr>
      <w:r w:rsidRPr="00F94C28">
        <w:lastRenderedPageBreak/>
        <w:t xml:space="preserve"> </w:t>
      </w:r>
      <w:bookmarkStart w:id="65" w:name="_Toc46396266"/>
      <w:r w:rsidRPr="00F94C28">
        <w:t>Optimization of Poly-Si TFTs for Active Matrix EW</w:t>
      </w:r>
      <w:bookmarkEnd w:id="65"/>
    </w:p>
    <w:p w14:paraId="7FD2E30F" w14:textId="77777777" w:rsidR="001B0A5D" w:rsidRPr="00F94C28" w:rsidRDefault="001B0A5D" w:rsidP="00543BFF">
      <w:pPr>
        <w:spacing w:line="480" w:lineRule="auto"/>
        <w:ind w:firstLine="360"/>
        <w:rPr>
          <w:rFonts w:ascii="Times New Roman" w:hAnsi="Times New Roman" w:cs="Times New Roman"/>
        </w:rPr>
      </w:pPr>
      <w:r w:rsidRPr="00F94C28">
        <w:rPr>
          <w:rFonts w:ascii="Times New Roman" w:hAnsi="Times New Roman" w:cs="Times New Roman"/>
        </w:rPr>
        <w:t xml:space="preserve">After optimization of the TFT materials and fabrication process, a detailed study was carried out in order to optimize TFT dimensions and layouts. In order to further increase the ON state current, TFT channel width was increased to up to 500 µm with TFT widths of 100, 150, 200, 300, and 500 µm, and channel length was decreased to 5 µm. </w:t>
      </w:r>
    </w:p>
    <w:p w14:paraId="1F9F261F" w14:textId="3C93231D" w:rsidR="001B0A5D" w:rsidRPr="00F94C28" w:rsidRDefault="001B0A5D" w:rsidP="00354686">
      <w:pPr>
        <w:spacing w:line="480" w:lineRule="auto"/>
        <w:ind w:firstLine="360"/>
        <w:rPr>
          <w:rFonts w:ascii="Times New Roman" w:hAnsi="Times New Roman" w:cs="Times New Roman"/>
        </w:rPr>
      </w:pPr>
      <w:r w:rsidRPr="00F94C28">
        <w:rPr>
          <w:rFonts w:ascii="Times New Roman" w:hAnsi="Times New Roman" w:cs="Times New Roman"/>
        </w:rPr>
        <w:t>To fabricate the devices, 60 nm of poly-Si (48 nm of intrinsic Si and 12 nm of n-type Si) was patterned into TFT active layers with a 10 nm channel thickness on silicon wafers with 100 nm of thermally grown SiO</w:t>
      </w:r>
      <w:r w:rsidRPr="00F94C28">
        <w:rPr>
          <w:rFonts w:ascii="Times New Roman" w:hAnsi="Times New Roman" w:cs="Times New Roman"/>
          <w:vertAlign w:val="subscript"/>
        </w:rPr>
        <w:t>2</w:t>
      </w:r>
      <w:r w:rsidRPr="00F94C28">
        <w:rPr>
          <w:rFonts w:ascii="Times New Roman" w:hAnsi="Times New Roman" w:cs="Times New Roman"/>
          <w:vertAlign w:val="subscript"/>
        </w:rPr>
        <w:softHyphen/>
      </w:r>
      <w:r w:rsidRPr="00F94C28">
        <w:rPr>
          <w:rFonts w:ascii="Times New Roman" w:hAnsi="Times New Roman" w:cs="Times New Roman"/>
        </w:rPr>
        <w:t xml:space="preserve"> buffer oxide. Source/drain contacts were deposited via sputtering of 140nm Si-doped Al and patterned via lithography and a wet etch. 100 nm of PECVD SiO</w:t>
      </w:r>
      <w:r w:rsidRPr="00F94C28">
        <w:rPr>
          <w:rFonts w:ascii="Times New Roman" w:hAnsi="Times New Roman" w:cs="Times New Roman"/>
          <w:vertAlign w:val="subscript"/>
        </w:rPr>
        <w:t>2</w:t>
      </w:r>
      <w:r w:rsidRPr="00F94C28">
        <w:rPr>
          <w:rFonts w:ascii="Times New Roman" w:hAnsi="Times New Roman" w:cs="Times New Roman"/>
        </w:rPr>
        <w:t xml:space="preserve"> was then deposited as a gate dielectric, and top gate electrodes were deposited via sputtering of 140 nm of Si-doped Al and patterned via a wet etch, and electrode VIAs were opened with an RIE sputter etch. The wafer was then annealed at 400 ⁰C for 30 minutes in vacuum (&lt; 1</w:t>
      </w:r>
      <w:r w:rsidR="00BA6AE2" w:rsidRPr="00F94C28">
        <w:rPr>
          <w:rFonts w:ascii="Times New Roman" w:hAnsi="Times New Roman" w:cs="Times New Roman"/>
        </w:rPr>
        <w:t>x10</w:t>
      </w:r>
      <w:r w:rsidR="00BA6AE2" w:rsidRPr="00F94C28">
        <w:rPr>
          <w:rFonts w:ascii="Times New Roman" w:hAnsi="Times New Roman" w:cs="Times New Roman"/>
          <w:vertAlign w:val="superscript"/>
        </w:rPr>
        <w:t>-6</w:t>
      </w:r>
      <w:r w:rsidR="00BA6AE2" w:rsidRPr="00F94C28">
        <w:rPr>
          <w:rFonts w:ascii="Times New Roman" w:hAnsi="Times New Roman" w:cs="Times New Roman"/>
        </w:rPr>
        <w:t xml:space="preserve"> </w:t>
      </w:r>
      <w:r w:rsidRPr="00F94C28">
        <w:rPr>
          <w:rFonts w:ascii="Times New Roman" w:hAnsi="Times New Roman" w:cs="Times New Roman"/>
        </w:rPr>
        <w:t>Torr). Transfer curves were then run at V</w:t>
      </w:r>
      <w:r w:rsidRPr="00F94C28">
        <w:rPr>
          <w:rFonts w:ascii="Times New Roman" w:hAnsi="Times New Roman" w:cs="Times New Roman"/>
          <w:vertAlign w:val="subscript"/>
        </w:rPr>
        <w:t>ds</w:t>
      </w:r>
      <w:r w:rsidRPr="00F94C28">
        <w:rPr>
          <w:rFonts w:ascii="Times New Roman" w:hAnsi="Times New Roman" w:cs="Times New Roman"/>
        </w:rPr>
        <w:t xml:space="preserve"> = 10.1 V and V</w:t>
      </w:r>
      <w:r w:rsidRPr="00F94C28">
        <w:rPr>
          <w:rFonts w:ascii="Times New Roman" w:hAnsi="Times New Roman" w:cs="Times New Roman"/>
          <w:vertAlign w:val="subscript"/>
        </w:rPr>
        <w:t>ds</w:t>
      </w:r>
      <w:r w:rsidRPr="00F94C28">
        <w:rPr>
          <w:rFonts w:ascii="Times New Roman" w:hAnsi="Times New Roman" w:cs="Times New Roman"/>
        </w:rPr>
        <w:t xml:space="preserve"> = 40 V in order to calculate voltage drop during Active Matrix EW. </w:t>
      </w:r>
    </w:p>
    <w:p w14:paraId="4FE65DC7" w14:textId="4BDE3E47" w:rsidR="001B0A5D" w:rsidRPr="00F94C28" w:rsidRDefault="001B0A5D" w:rsidP="00354686">
      <w:pPr>
        <w:pStyle w:val="Heading3"/>
      </w:pPr>
      <w:bookmarkStart w:id="66" w:name="_Toc46396267"/>
      <w:r w:rsidRPr="00F94C28">
        <w:t>Source/Drain and Gate Electrode Overlap</w:t>
      </w:r>
      <w:bookmarkEnd w:id="66"/>
    </w:p>
    <w:p w14:paraId="28080BF3" w14:textId="77777777" w:rsidR="00354686" w:rsidRPr="00F94C28" w:rsidRDefault="00354686" w:rsidP="00354686">
      <w:pPr>
        <w:rPr>
          <w:rFonts w:ascii="Times New Roman" w:hAnsi="Times New Roman" w:cs="Times New Roman"/>
        </w:rPr>
      </w:pPr>
    </w:p>
    <w:p w14:paraId="342F284D" w14:textId="57BF412B" w:rsidR="001B0A5D" w:rsidRPr="00F94C28" w:rsidRDefault="001B0A5D" w:rsidP="00543BFF">
      <w:pPr>
        <w:spacing w:line="480" w:lineRule="auto"/>
        <w:ind w:firstLine="360"/>
        <w:rPr>
          <w:rFonts w:ascii="Times New Roman" w:hAnsi="Times New Roman" w:cs="Times New Roman"/>
        </w:rPr>
      </w:pPr>
      <w:r w:rsidRPr="00F94C28">
        <w:rPr>
          <w:rFonts w:ascii="Times New Roman" w:hAnsi="Times New Roman" w:cs="Times New Roman"/>
        </w:rPr>
        <w:t xml:space="preserve">In order to understand the effects of parasitic capacitance (capacitance between the source/drain and gate electrodes) in the TFTS, an array of TFTs was designed with where the horizontal spacing between the source/drain and the gate electrodes were designed with a 10 µm overlap (Figure </w:t>
      </w:r>
      <w:r w:rsidR="00BA6AE2" w:rsidRPr="00F94C28">
        <w:rPr>
          <w:rFonts w:ascii="Times New Roman" w:hAnsi="Times New Roman" w:cs="Times New Roman"/>
        </w:rPr>
        <w:t>1.28</w:t>
      </w:r>
      <w:r w:rsidRPr="00F94C28">
        <w:rPr>
          <w:rFonts w:ascii="Times New Roman" w:hAnsi="Times New Roman" w:cs="Times New Roman"/>
        </w:rPr>
        <w:t>a), no overlap (</w:t>
      </w:r>
      <w:r w:rsidR="00BA6AE2" w:rsidRPr="00F94C28">
        <w:rPr>
          <w:rFonts w:ascii="Times New Roman" w:hAnsi="Times New Roman" w:cs="Times New Roman"/>
        </w:rPr>
        <w:t>1.28</w:t>
      </w:r>
      <w:r w:rsidRPr="00F94C28">
        <w:rPr>
          <w:rFonts w:ascii="Times New Roman" w:hAnsi="Times New Roman" w:cs="Times New Roman"/>
        </w:rPr>
        <w:t>b) and a 10 µm gap (</w:t>
      </w:r>
      <w:r w:rsidR="00BA6AE2" w:rsidRPr="00F94C28">
        <w:rPr>
          <w:rFonts w:ascii="Times New Roman" w:hAnsi="Times New Roman" w:cs="Times New Roman"/>
        </w:rPr>
        <w:t>1.28</w:t>
      </w:r>
      <w:r w:rsidRPr="00F94C28">
        <w:rPr>
          <w:rFonts w:ascii="Times New Roman" w:hAnsi="Times New Roman" w:cs="Times New Roman"/>
        </w:rPr>
        <w:t xml:space="preserve">c). This parasitic capacitance can limit ON current and lower the subthreshold swing, resulting in a slower switching time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{"citationItems":[{"id":"ITEM-1","itemData":{"ISBN":"9783319000015","author":[{"dropping-particle":"","family":"Brotherton","given":"S D","non-dropping-particle":"","parse-names":false,"suffix":""}],"id":"ITEM-1","issued":{"date-parts":[["2013"]]},"publisher":"Springer","publisher-place":"New York","title":"Introduction to Thin Film Transistors: Physics and Technology of TFTs","type":"book"},"uris":["http://www.mendeley.com/documents/?uuid=f1dcb217-093e-4119-a563-a07e1964d7ab","http://www.mendeley.com/documents/?uuid=9e7c9687-b7c8-474b-86a8-a6b4b6239255"]}],"mendeley":{"formattedCitation":"[18]","plainTextFormattedCitation":"[18]","previouslyFormattedCitation":"[18]"},"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[18]</w:t>
      </w:r>
      <w:r w:rsidRPr="00F94C28">
        <w:rPr>
          <w:rFonts w:ascii="Times New Roman" w:hAnsi="Times New Roman" w:cs="Times New Roman"/>
        </w:rPr>
        <w:fldChar w:fldCharType="end"/>
      </w:r>
      <w:r w:rsidRPr="00F94C28">
        <w:rPr>
          <w:rFonts w:ascii="Times New Roman" w:hAnsi="Times New Roman" w:cs="Times New Roman"/>
        </w:rPr>
        <w:t xml:space="preserve">. This effect can be seen in Figure </w:t>
      </w:r>
      <w:r w:rsidR="00BA6AE2" w:rsidRPr="00F94C28">
        <w:rPr>
          <w:rFonts w:ascii="Times New Roman" w:hAnsi="Times New Roman" w:cs="Times New Roman"/>
        </w:rPr>
        <w:t>1.29</w:t>
      </w:r>
      <w:r w:rsidRPr="00F94C28">
        <w:rPr>
          <w:rFonts w:ascii="Times New Roman" w:hAnsi="Times New Roman" w:cs="Times New Roman"/>
        </w:rPr>
        <w:t>a (V</w:t>
      </w:r>
      <w:r w:rsidRPr="00F94C28">
        <w:rPr>
          <w:rFonts w:ascii="Times New Roman" w:hAnsi="Times New Roman" w:cs="Times New Roman"/>
          <w:vertAlign w:val="subscript"/>
        </w:rPr>
        <w:t xml:space="preserve">ds </w:t>
      </w:r>
      <w:r w:rsidRPr="00F94C28">
        <w:rPr>
          <w:rFonts w:ascii="Times New Roman" w:hAnsi="Times New Roman" w:cs="Times New Roman"/>
        </w:rPr>
        <w:t xml:space="preserve">= 10.1 V) and </w:t>
      </w:r>
      <w:r w:rsidR="00BA6AE2" w:rsidRPr="00F94C28">
        <w:rPr>
          <w:rFonts w:ascii="Times New Roman" w:hAnsi="Times New Roman" w:cs="Times New Roman"/>
        </w:rPr>
        <w:t>1.29</w:t>
      </w:r>
      <w:r w:rsidRPr="00F94C28">
        <w:rPr>
          <w:rFonts w:ascii="Times New Roman" w:hAnsi="Times New Roman" w:cs="Times New Roman"/>
        </w:rPr>
        <w:t>b (V</w:t>
      </w:r>
      <w:r w:rsidRPr="00F94C28">
        <w:rPr>
          <w:rFonts w:ascii="Times New Roman" w:hAnsi="Times New Roman" w:cs="Times New Roman"/>
          <w:vertAlign w:val="subscript"/>
        </w:rPr>
        <w:t>ds</w:t>
      </w:r>
      <w:r w:rsidRPr="00F94C28">
        <w:rPr>
          <w:rFonts w:ascii="Times New Roman" w:hAnsi="Times New Roman" w:cs="Times New Roman"/>
        </w:rPr>
        <w:t xml:space="preserve"> = 40.1 V), where, as the electrodes are moved from overlapping to a flush </w:t>
      </w:r>
      <w:r w:rsidRPr="00F94C28">
        <w:rPr>
          <w:rFonts w:ascii="Times New Roman" w:hAnsi="Times New Roman" w:cs="Times New Roman"/>
        </w:rPr>
        <w:lastRenderedPageBreak/>
        <w:t xml:space="preserve">configuration, both the ON current and the subthreshold swing increases. When the electrodes are further separated from a flush configuration to a gap, there is no further improvement in device behavior. Transfer curves were taken for several channel width/length ratios, including 100/5 (red), 150/5 (blue), 200/5 (green), and 300/5 (orange). </w:t>
      </w:r>
    </w:p>
    <w:p w14:paraId="5F33EAEE" w14:textId="77777777" w:rsidR="00354686" w:rsidRPr="00F94C28" w:rsidRDefault="00354686" w:rsidP="00543BFF">
      <w:pPr>
        <w:spacing w:line="480" w:lineRule="auto"/>
        <w:ind w:firstLine="360"/>
        <w:rPr>
          <w:rFonts w:ascii="Times New Roman" w:hAnsi="Times New Roman" w:cs="Times New Roman"/>
        </w:rPr>
      </w:pPr>
    </w:p>
    <w:p w14:paraId="033A6D27" w14:textId="77777777" w:rsidR="001B0A5D" w:rsidRPr="00F94C28" w:rsidRDefault="001B0A5D" w:rsidP="00543BFF">
      <w:pPr>
        <w:spacing w:line="480" w:lineRule="auto"/>
        <w:ind w:firstLine="360"/>
        <w:rPr>
          <w:rFonts w:ascii="Times New Roman" w:hAnsi="Times New Roman" w:cs="Times New Roman"/>
        </w:rPr>
      </w:pPr>
    </w:p>
    <w:p w14:paraId="1029EEBD" w14:textId="77777777" w:rsidR="001B0A5D" w:rsidRPr="00F94C28" w:rsidRDefault="001B0A5D" w:rsidP="00543BFF">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7C4A1131" wp14:editId="40828ED2">
            <wp:extent cx="3985404" cy="333819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
                      <a:extLst>
                        <a:ext uri="{28A0092B-C50C-407E-A947-70E740481C1C}">
                          <a14:useLocalDpi xmlns:a14="http://schemas.microsoft.com/office/drawing/2010/main" val="0"/>
                        </a:ext>
                      </a:extLst>
                    </a:blip>
                    <a:srcRect l="15408" r="17438"/>
                    <a:stretch/>
                  </pic:blipFill>
                  <pic:spPr bwMode="auto">
                    <a:xfrm>
                      <a:off x="0" y="0"/>
                      <a:ext cx="3985404" cy="3338195"/>
                    </a:xfrm>
                    <a:prstGeom prst="rect">
                      <a:avLst/>
                    </a:prstGeom>
                    <a:noFill/>
                    <a:ln>
                      <a:noFill/>
                    </a:ln>
                    <a:extLst>
                      <a:ext uri="{53640926-AAD7-44D8-BBD7-CCE9431645EC}">
                        <a14:shadowObscured xmlns:a14="http://schemas.microsoft.com/office/drawing/2010/main"/>
                      </a:ext>
                    </a:extLst>
                  </pic:spPr>
                </pic:pic>
              </a:graphicData>
            </a:graphic>
          </wp:inline>
        </w:drawing>
      </w:r>
    </w:p>
    <w:p w14:paraId="33B87731" w14:textId="65907EAE" w:rsidR="001B0A5D" w:rsidRPr="00F94C28" w:rsidRDefault="001B0A5D">
      <w:pPr>
        <w:spacing w:line="480" w:lineRule="auto"/>
        <w:jc w:val="center"/>
        <w:rPr>
          <w:rFonts w:ascii="Times New Roman" w:hAnsi="Times New Roman" w:cs="Times New Roman"/>
        </w:rPr>
      </w:pPr>
      <w:bookmarkStart w:id="67" w:name="_Toc43820440"/>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28</w:t>
      </w:r>
      <w:r w:rsidRPr="00F94C28">
        <w:rPr>
          <w:rFonts w:ascii="Times New Roman" w:hAnsi="Times New Roman" w:cs="Times New Roman"/>
          <w:noProof/>
        </w:rPr>
        <w:fldChar w:fldCharType="end"/>
      </w:r>
      <w:r w:rsidRPr="00F94C28">
        <w:rPr>
          <w:rFonts w:ascii="Times New Roman" w:hAnsi="Times New Roman" w:cs="Times New Roman"/>
        </w:rPr>
        <w:t>: 2D cross-sections of Poly-Si TFTs, where the horizontal overlap between the source/drain and gate electrodes are (a) overlapped by 10 µm, (b) flush, and (c) separated by 10 µm.</w:t>
      </w:r>
      <w:bookmarkEnd w:id="67"/>
      <w:r w:rsidRPr="00F94C28">
        <w:rPr>
          <w:rFonts w:ascii="Times New Roman" w:hAnsi="Times New Roman" w:cs="Times New Roman"/>
        </w:rPr>
        <w:t xml:space="preserve"> </w:t>
      </w:r>
    </w:p>
    <w:p w14:paraId="46C164EC" w14:textId="77777777" w:rsidR="001B0A5D" w:rsidRPr="00F94C28" w:rsidRDefault="001B0A5D">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6BADD83E" wp14:editId="074DA715">
            <wp:extent cx="5997733" cy="274320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4">
                      <a:extLst>
                        <a:ext uri="{28A0092B-C50C-407E-A947-70E740481C1C}">
                          <a14:useLocalDpi xmlns:a14="http://schemas.microsoft.com/office/drawing/2010/main" val="0"/>
                        </a:ext>
                      </a:extLst>
                    </a:blip>
                    <a:srcRect l="9454" t="19384" r="18409" b="21958"/>
                    <a:stretch/>
                  </pic:blipFill>
                  <pic:spPr bwMode="auto">
                    <a:xfrm>
                      <a:off x="0" y="0"/>
                      <a:ext cx="5997733" cy="2743200"/>
                    </a:xfrm>
                    <a:prstGeom prst="rect">
                      <a:avLst/>
                    </a:prstGeom>
                    <a:noFill/>
                    <a:ln>
                      <a:noFill/>
                    </a:ln>
                    <a:extLst>
                      <a:ext uri="{53640926-AAD7-44D8-BBD7-CCE9431645EC}">
                        <a14:shadowObscured xmlns:a14="http://schemas.microsoft.com/office/drawing/2010/main"/>
                      </a:ext>
                    </a:extLst>
                  </pic:spPr>
                </pic:pic>
              </a:graphicData>
            </a:graphic>
          </wp:inline>
        </w:drawing>
      </w:r>
      <w:r w:rsidRPr="00F94C28">
        <w:rPr>
          <w:rFonts w:ascii="Times New Roman" w:hAnsi="Times New Roman" w:cs="Times New Roman"/>
          <w:noProof/>
        </w:rPr>
        <w:drawing>
          <wp:inline distT="0" distB="0" distL="0" distR="0" wp14:anchorId="490F7B1D" wp14:editId="71F2E0FF">
            <wp:extent cx="6049278" cy="2907102"/>
            <wp:effectExtent l="0" t="0" r="889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5">
                      <a:extLst>
                        <a:ext uri="{28A0092B-C50C-407E-A947-70E740481C1C}">
                          <a14:useLocalDpi xmlns:a14="http://schemas.microsoft.com/office/drawing/2010/main" val="0"/>
                        </a:ext>
                      </a:extLst>
                    </a:blip>
                    <a:srcRect l="10468" t="17575" r="17245" b="20666"/>
                    <a:stretch/>
                  </pic:blipFill>
                  <pic:spPr bwMode="auto">
                    <a:xfrm>
                      <a:off x="0" y="0"/>
                      <a:ext cx="6074941" cy="2919435"/>
                    </a:xfrm>
                    <a:prstGeom prst="rect">
                      <a:avLst/>
                    </a:prstGeom>
                    <a:noFill/>
                    <a:ln>
                      <a:noFill/>
                    </a:ln>
                    <a:extLst>
                      <a:ext uri="{53640926-AAD7-44D8-BBD7-CCE9431645EC}">
                        <a14:shadowObscured xmlns:a14="http://schemas.microsoft.com/office/drawing/2010/main"/>
                      </a:ext>
                    </a:extLst>
                  </pic:spPr>
                </pic:pic>
              </a:graphicData>
            </a:graphic>
          </wp:inline>
        </w:drawing>
      </w:r>
    </w:p>
    <w:p w14:paraId="04498E93" w14:textId="384CEF9B" w:rsidR="001B0A5D" w:rsidRPr="00F94C28" w:rsidRDefault="001B0A5D">
      <w:pPr>
        <w:spacing w:line="480" w:lineRule="auto"/>
        <w:jc w:val="center"/>
        <w:rPr>
          <w:rFonts w:ascii="Times New Roman" w:hAnsi="Times New Roman" w:cs="Times New Roman"/>
        </w:rPr>
      </w:pPr>
      <w:bookmarkStart w:id="68" w:name="_Toc43820441"/>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29</w:t>
      </w:r>
      <w:r w:rsidRPr="00F94C28">
        <w:rPr>
          <w:rFonts w:ascii="Times New Roman" w:hAnsi="Times New Roman" w:cs="Times New Roman"/>
          <w:noProof/>
        </w:rPr>
        <w:fldChar w:fldCharType="end"/>
      </w:r>
      <w:r w:rsidRPr="00F94C28">
        <w:rPr>
          <w:rFonts w:ascii="Times New Roman" w:hAnsi="Times New Roman" w:cs="Times New Roman"/>
        </w:rPr>
        <w:t>: Transfer curves detailing shift in ON current and increase in subthreshold swing as horizontal spacing between source/drain and gate electrodes increases from overlap (10 µm overlap) to flush (no overlap) to gap (10 µm separation). V</w:t>
      </w:r>
      <w:r w:rsidRPr="00F94C28">
        <w:rPr>
          <w:rFonts w:ascii="Times New Roman" w:hAnsi="Times New Roman" w:cs="Times New Roman"/>
        </w:rPr>
        <w:softHyphen/>
      </w:r>
      <w:r w:rsidRPr="00F94C28">
        <w:rPr>
          <w:rFonts w:ascii="Times New Roman" w:hAnsi="Times New Roman" w:cs="Times New Roman"/>
          <w:vertAlign w:val="subscript"/>
        </w:rPr>
        <w:t>ds</w:t>
      </w:r>
      <w:r w:rsidRPr="00F94C28">
        <w:rPr>
          <w:rFonts w:ascii="Times New Roman" w:hAnsi="Times New Roman" w:cs="Times New Roman"/>
        </w:rPr>
        <w:t xml:space="preserve"> for (a) was 10.1 V and (b) was 40.1 V.</w:t>
      </w:r>
      <w:bookmarkEnd w:id="68"/>
    </w:p>
    <w:p w14:paraId="3C4C35EB" w14:textId="77777777" w:rsidR="001B0A5D" w:rsidRPr="00F94C28" w:rsidRDefault="001B0A5D">
      <w:pPr>
        <w:spacing w:line="480" w:lineRule="auto"/>
        <w:rPr>
          <w:rFonts w:ascii="Times New Roman" w:hAnsi="Times New Roman" w:cs="Times New Roman"/>
        </w:rPr>
      </w:pPr>
    </w:p>
    <w:p w14:paraId="22C9FC72" w14:textId="20FCB2B9" w:rsidR="001B0A5D" w:rsidRPr="00F94C28" w:rsidRDefault="001B0A5D" w:rsidP="00A61CC2">
      <w:pPr>
        <w:pStyle w:val="Heading3"/>
      </w:pPr>
      <w:bookmarkStart w:id="69" w:name="_Toc46396268"/>
      <w:r w:rsidRPr="00F94C28">
        <w:lastRenderedPageBreak/>
        <w:t>Gate Electrode and Active Channel Region Overlap</w:t>
      </w:r>
      <w:bookmarkEnd w:id="69"/>
    </w:p>
    <w:p w14:paraId="19613063" w14:textId="77777777" w:rsidR="00A61CC2" w:rsidRPr="00F94C28" w:rsidRDefault="00A61CC2" w:rsidP="00A61CC2">
      <w:pPr>
        <w:rPr>
          <w:rFonts w:ascii="Times New Roman" w:hAnsi="Times New Roman" w:cs="Times New Roman"/>
        </w:rPr>
      </w:pPr>
    </w:p>
    <w:p w14:paraId="44890D78" w14:textId="1D7A692C" w:rsidR="001B0A5D" w:rsidRPr="00F94C28" w:rsidRDefault="001B0A5D" w:rsidP="00543BFF">
      <w:pPr>
        <w:spacing w:line="480" w:lineRule="auto"/>
        <w:ind w:firstLine="360"/>
        <w:rPr>
          <w:rFonts w:ascii="Times New Roman" w:hAnsi="Times New Roman" w:cs="Times New Roman"/>
        </w:rPr>
      </w:pPr>
      <w:r w:rsidRPr="00F94C28">
        <w:rPr>
          <w:rFonts w:ascii="Times New Roman" w:hAnsi="Times New Roman" w:cs="Times New Roman"/>
        </w:rPr>
        <w:t xml:space="preserve">To understand the role that the gate line width plays in the electrical characteristics, an array of poly-Si TFTs were designed such that the width of the gate line relative to the active channel varied from a 10 µm overlap (Figure </w:t>
      </w:r>
      <w:r w:rsidR="00BA6AE2" w:rsidRPr="00F94C28">
        <w:rPr>
          <w:rFonts w:ascii="Times New Roman" w:hAnsi="Times New Roman" w:cs="Times New Roman"/>
        </w:rPr>
        <w:t>1.30</w:t>
      </w:r>
      <w:r w:rsidRPr="00F94C28">
        <w:rPr>
          <w:rFonts w:ascii="Times New Roman" w:hAnsi="Times New Roman" w:cs="Times New Roman"/>
        </w:rPr>
        <w:t>a), a 1 µm overlap (</w:t>
      </w:r>
      <w:r w:rsidR="00BA6AE2" w:rsidRPr="00F94C28">
        <w:rPr>
          <w:rFonts w:ascii="Times New Roman" w:hAnsi="Times New Roman" w:cs="Times New Roman"/>
        </w:rPr>
        <w:t>1.30</w:t>
      </w:r>
      <w:r w:rsidRPr="00F94C28">
        <w:rPr>
          <w:rFonts w:ascii="Times New Roman" w:hAnsi="Times New Roman" w:cs="Times New Roman"/>
        </w:rPr>
        <w:t>b) and no overlap (</w:t>
      </w:r>
      <w:r w:rsidR="00BA6AE2" w:rsidRPr="00F94C28">
        <w:rPr>
          <w:rFonts w:ascii="Times New Roman" w:hAnsi="Times New Roman" w:cs="Times New Roman"/>
        </w:rPr>
        <w:t>1.30</w:t>
      </w:r>
      <w:r w:rsidRPr="00F94C28">
        <w:rPr>
          <w:rFonts w:ascii="Times New Roman" w:hAnsi="Times New Roman" w:cs="Times New Roman"/>
        </w:rPr>
        <w:t xml:space="preserve">c). Increasing the gate width relative to the active channel would promote gating of the n-type Si contact layer, increasing subthreshold swing, which would increase switching speed. This is seen in Figure </w:t>
      </w:r>
      <w:r w:rsidR="00BA6AE2" w:rsidRPr="00F94C28">
        <w:rPr>
          <w:rFonts w:ascii="Times New Roman" w:hAnsi="Times New Roman" w:cs="Times New Roman"/>
        </w:rPr>
        <w:t>1.31</w:t>
      </w:r>
      <w:r w:rsidRPr="00F94C28">
        <w:rPr>
          <w:rFonts w:ascii="Times New Roman" w:hAnsi="Times New Roman" w:cs="Times New Roman"/>
        </w:rPr>
        <w:t>, where, as the gate line is increased from flush to a 1 µm overlap, the subthreshold swing increases. Further increasing this overlap from 1 to 10 µm both increases the switching speed and the ON current for both low (V</w:t>
      </w:r>
      <w:r w:rsidRPr="00F94C28">
        <w:rPr>
          <w:rFonts w:ascii="Times New Roman" w:hAnsi="Times New Roman" w:cs="Times New Roman"/>
          <w:vertAlign w:val="subscript"/>
        </w:rPr>
        <w:t>ds</w:t>
      </w:r>
      <w:r w:rsidRPr="00F94C28">
        <w:rPr>
          <w:rFonts w:ascii="Times New Roman" w:hAnsi="Times New Roman" w:cs="Times New Roman"/>
        </w:rPr>
        <w:t xml:space="preserve"> = 10.1 V, </w:t>
      </w:r>
      <w:r w:rsidR="00BA6AE2" w:rsidRPr="00F94C28">
        <w:rPr>
          <w:rFonts w:ascii="Times New Roman" w:hAnsi="Times New Roman" w:cs="Times New Roman"/>
        </w:rPr>
        <w:t>1.31</w:t>
      </w:r>
      <w:r w:rsidRPr="00F94C28">
        <w:rPr>
          <w:rFonts w:ascii="Times New Roman" w:hAnsi="Times New Roman" w:cs="Times New Roman"/>
        </w:rPr>
        <w:t>a) and high (V</w:t>
      </w:r>
      <w:r w:rsidRPr="00F94C28">
        <w:rPr>
          <w:rFonts w:ascii="Times New Roman" w:hAnsi="Times New Roman" w:cs="Times New Roman"/>
          <w:vertAlign w:val="subscript"/>
        </w:rPr>
        <w:t>ds</w:t>
      </w:r>
      <w:r w:rsidRPr="00F94C28">
        <w:rPr>
          <w:rFonts w:ascii="Times New Roman" w:hAnsi="Times New Roman" w:cs="Times New Roman"/>
        </w:rPr>
        <w:t xml:space="preserve"> = 40.1 V, </w:t>
      </w:r>
      <w:r w:rsidR="00BA6AE2" w:rsidRPr="00F94C28">
        <w:rPr>
          <w:rFonts w:ascii="Times New Roman" w:hAnsi="Times New Roman" w:cs="Times New Roman"/>
        </w:rPr>
        <w:t>1.31</w:t>
      </w:r>
      <w:r w:rsidRPr="00F94C28">
        <w:rPr>
          <w:rFonts w:ascii="Times New Roman" w:hAnsi="Times New Roman" w:cs="Times New Roman"/>
        </w:rPr>
        <w:t xml:space="preserve">b) voltages. Transfer curves were taken for several channel width/length ratios, including 100/5 (red), 150/5 (blue), 200/5 (green), and 300/5 (orange). </w:t>
      </w:r>
    </w:p>
    <w:p w14:paraId="58D6945A" w14:textId="426AF503" w:rsidR="001B0A5D" w:rsidRPr="00F94C28" w:rsidRDefault="001B0A5D" w:rsidP="00543BFF">
      <w:pPr>
        <w:spacing w:line="480" w:lineRule="auto"/>
        <w:ind w:firstLine="360"/>
        <w:rPr>
          <w:rFonts w:ascii="Times New Roman" w:hAnsi="Times New Roman" w:cs="Times New Roman"/>
          <w:noProof/>
        </w:rPr>
      </w:pPr>
    </w:p>
    <w:p w14:paraId="1C464923" w14:textId="77777777" w:rsidR="00A61CC2" w:rsidRPr="00F94C28" w:rsidRDefault="00A61CC2" w:rsidP="00543BFF">
      <w:pPr>
        <w:spacing w:line="480" w:lineRule="auto"/>
        <w:ind w:firstLine="360"/>
        <w:rPr>
          <w:rFonts w:ascii="Times New Roman" w:hAnsi="Times New Roman" w:cs="Times New Roman"/>
          <w:noProof/>
        </w:rPr>
      </w:pPr>
    </w:p>
    <w:p w14:paraId="3B061FC8" w14:textId="77777777" w:rsidR="001B0A5D" w:rsidRPr="00F94C28" w:rsidRDefault="001B0A5D">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0DAE9232" wp14:editId="778F11DA">
            <wp:extent cx="2211749" cy="177942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5699" r="14385"/>
                    <a:stretch/>
                  </pic:blipFill>
                  <pic:spPr bwMode="auto">
                    <a:xfrm>
                      <a:off x="0" y="0"/>
                      <a:ext cx="2270985" cy="1827077"/>
                    </a:xfrm>
                    <a:prstGeom prst="rect">
                      <a:avLst/>
                    </a:prstGeom>
                    <a:noFill/>
                    <a:ln>
                      <a:noFill/>
                    </a:ln>
                    <a:extLst>
                      <a:ext uri="{53640926-AAD7-44D8-BBD7-CCE9431645EC}">
                        <a14:shadowObscured xmlns:a14="http://schemas.microsoft.com/office/drawing/2010/main"/>
                      </a:ext>
                    </a:extLst>
                  </pic:spPr>
                </pic:pic>
              </a:graphicData>
            </a:graphic>
          </wp:inline>
        </w:drawing>
      </w:r>
    </w:p>
    <w:p w14:paraId="74FE0263" w14:textId="2E576FB8" w:rsidR="001B0A5D" w:rsidRPr="00F94C28" w:rsidRDefault="001B0A5D">
      <w:pPr>
        <w:spacing w:line="480" w:lineRule="auto"/>
        <w:jc w:val="center"/>
        <w:rPr>
          <w:rFonts w:ascii="Times New Roman" w:hAnsi="Times New Roman" w:cs="Times New Roman"/>
        </w:rPr>
      </w:pPr>
      <w:bookmarkStart w:id="70" w:name="_Toc43820442"/>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30</w:t>
      </w:r>
      <w:r w:rsidRPr="00F94C28">
        <w:rPr>
          <w:rFonts w:ascii="Times New Roman" w:hAnsi="Times New Roman" w:cs="Times New Roman"/>
          <w:noProof/>
        </w:rPr>
        <w:fldChar w:fldCharType="end"/>
      </w:r>
      <w:r w:rsidRPr="00F94C28">
        <w:rPr>
          <w:rFonts w:ascii="Times New Roman" w:hAnsi="Times New Roman" w:cs="Times New Roman"/>
        </w:rPr>
        <w:t>: 2D cross-sections of Poly-Si TFTs, where the gate width relative to the active channel region (a) overlaps by 10 µm, (b) overlaps by 1 µm, and (c) is equal to the channel width.</w:t>
      </w:r>
      <w:bookmarkEnd w:id="70"/>
      <w:r w:rsidRPr="00F94C28">
        <w:rPr>
          <w:rFonts w:ascii="Times New Roman" w:hAnsi="Times New Roman" w:cs="Times New Roman"/>
        </w:rPr>
        <w:t xml:space="preserve"> </w:t>
      </w:r>
    </w:p>
    <w:p w14:paraId="4FAE7BC9" w14:textId="77777777" w:rsidR="001B0A5D" w:rsidRPr="00F94C28" w:rsidRDefault="001B0A5D">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01A3F156" wp14:editId="096E231F">
            <wp:extent cx="6363297" cy="299838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7">
                      <a:extLst>
                        <a:ext uri="{28A0092B-C50C-407E-A947-70E740481C1C}">
                          <a14:useLocalDpi xmlns:a14="http://schemas.microsoft.com/office/drawing/2010/main" val="0"/>
                        </a:ext>
                      </a:extLst>
                    </a:blip>
                    <a:srcRect l="12369" t="19109" r="12706" b="18158"/>
                    <a:stretch/>
                  </pic:blipFill>
                  <pic:spPr bwMode="auto">
                    <a:xfrm>
                      <a:off x="0" y="0"/>
                      <a:ext cx="6400422" cy="3015874"/>
                    </a:xfrm>
                    <a:prstGeom prst="rect">
                      <a:avLst/>
                    </a:prstGeom>
                    <a:noFill/>
                    <a:ln>
                      <a:noFill/>
                    </a:ln>
                    <a:extLst>
                      <a:ext uri="{53640926-AAD7-44D8-BBD7-CCE9431645EC}">
                        <a14:shadowObscured xmlns:a14="http://schemas.microsoft.com/office/drawing/2010/main"/>
                      </a:ext>
                    </a:extLst>
                  </pic:spPr>
                </pic:pic>
              </a:graphicData>
            </a:graphic>
          </wp:inline>
        </w:drawing>
      </w:r>
      <w:r w:rsidRPr="00F94C28">
        <w:rPr>
          <w:rFonts w:ascii="Times New Roman" w:hAnsi="Times New Roman" w:cs="Times New Roman"/>
          <w:noProof/>
        </w:rPr>
        <w:drawing>
          <wp:inline distT="0" distB="0" distL="0" distR="0" wp14:anchorId="61461C8D" wp14:editId="59C22CB8">
            <wp:extent cx="5920924" cy="2945219"/>
            <wp:effectExtent l="0" t="0" r="381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8">
                      <a:extLst>
                        <a:ext uri="{28A0092B-C50C-407E-A947-70E740481C1C}">
                          <a14:useLocalDpi xmlns:a14="http://schemas.microsoft.com/office/drawing/2010/main" val="0"/>
                        </a:ext>
                      </a:extLst>
                    </a:blip>
                    <a:srcRect l="13120" t="17516" r="18427" b="21980"/>
                    <a:stretch/>
                  </pic:blipFill>
                  <pic:spPr bwMode="auto">
                    <a:xfrm>
                      <a:off x="0" y="0"/>
                      <a:ext cx="5975736" cy="2972484"/>
                    </a:xfrm>
                    <a:prstGeom prst="rect">
                      <a:avLst/>
                    </a:prstGeom>
                    <a:noFill/>
                    <a:ln>
                      <a:noFill/>
                    </a:ln>
                    <a:extLst>
                      <a:ext uri="{53640926-AAD7-44D8-BBD7-CCE9431645EC}">
                        <a14:shadowObscured xmlns:a14="http://schemas.microsoft.com/office/drawing/2010/main"/>
                      </a:ext>
                    </a:extLst>
                  </pic:spPr>
                </pic:pic>
              </a:graphicData>
            </a:graphic>
          </wp:inline>
        </w:drawing>
      </w:r>
    </w:p>
    <w:p w14:paraId="73CFB68B" w14:textId="2581232C" w:rsidR="001B0A5D" w:rsidRPr="00F94C28" w:rsidRDefault="001B0A5D">
      <w:pPr>
        <w:spacing w:line="480" w:lineRule="auto"/>
        <w:jc w:val="center"/>
        <w:rPr>
          <w:rFonts w:ascii="Times New Roman" w:hAnsi="Times New Roman" w:cs="Times New Roman"/>
        </w:rPr>
      </w:pPr>
      <w:bookmarkStart w:id="71" w:name="_Toc43820443"/>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31</w:t>
      </w:r>
      <w:r w:rsidRPr="00F94C28">
        <w:rPr>
          <w:rFonts w:ascii="Times New Roman" w:hAnsi="Times New Roman" w:cs="Times New Roman"/>
          <w:noProof/>
        </w:rPr>
        <w:fldChar w:fldCharType="end"/>
      </w:r>
      <w:r w:rsidRPr="00F94C28">
        <w:rPr>
          <w:rFonts w:ascii="Times New Roman" w:hAnsi="Times New Roman" w:cs="Times New Roman"/>
        </w:rPr>
        <w:t>: Transfer curves detailing increase in subthreshold swing as gate electrode width increases from equal to active channel width, 1 µm overlap, and 10 µm overlap. V</w:t>
      </w:r>
      <w:r w:rsidRPr="00F94C28">
        <w:rPr>
          <w:rFonts w:ascii="Times New Roman" w:hAnsi="Times New Roman" w:cs="Times New Roman"/>
          <w:vertAlign w:val="subscript"/>
        </w:rPr>
        <w:t>ds</w:t>
      </w:r>
      <w:r w:rsidRPr="00F94C28">
        <w:rPr>
          <w:rFonts w:ascii="Times New Roman" w:hAnsi="Times New Roman" w:cs="Times New Roman"/>
        </w:rPr>
        <w:t xml:space="preserve"> for (a) was 10.1 V and (b) was 40.1 V.</w:t>
      </w:r>
      <w:bookmarkEnd w:id="71"/>
    </w:p>
    <w:p w14:paraId="029ADB40" w14:textId="77777777" w:rsidR="001B0A5D" w:rsidRPr="00F94C28" w:rsidRDefault="001B0A5D">
      <w:pPr>
        <w:spacing w:line="480" w:lineRule="auto"/>
        <w:rPr>
          <w:rFonts w:ascii="Times New Roman" w:hAnsi="Times New Roman" w:cs="Times New Roman"/>
        </w:rPr>
      </w:pPr>
    </w:p>
    <w:p w14:paraId="09D9D755" w14:textId="77777777" w:rsidR="001B0A5D" w:rsidRPr="00F94C28" w:rsidRDefault="001B0A5D">
      <w:pPr>
        <w:spacing w:line="480" w:lineRule="auto"/>
        <w:rPr>
          <w:rFonts w:ascii="Times New Roman" w:hAnsi="Times New Roman" w:cs="Times New Roman"/>
        </w:rPr>
      </w:pPr>
    </w:p>
    <w:p w14:paraId="05268A63" w14:textId="2D38C927" w:rsidR="001B0A5D" w:rsidRPr="00F94C28" w:rsidRDefault="001B0A5D" w:rsidP="006A1A00">
      <w:pPr>
        <w:pStyle w:val="Heading3"/>
      </w:pPr>
      <w:bookmarkStart w:id="72" w:name="_Toc46396269"/>
      <w:r w:rsidRPr="00F94C28">
        <w:lastRenderedPageBreak/>
        <w:t>4x4 Active Matrix EW Pixel Analysis Array</w:t>
      </w:r>
      <w:bookmarkEnd w:id="72"/>
    </w:p>
    <w:p w14:paraId="768998CF" w14:textId="77777777" w:rsidR="001B0A5D" w:rsidRPr="00F94C28" w:rsidRDefault="001B0A5D" w:rsidP="00A57E8F">
      <w:pPr>
        <w:spacing w:line="480" w:lineRule="auto"/>
        <w:rPr>
          <w:rFonts w:ascii="Times New Roman" w:hAnsi="Times New Roman" w:cs="Times New Roman"/>
        </w:rPr>
      </w:pPr>
    </w:p>
    <w:p w14:paraId="3297AC68" w14:textId="21C94648" w:rsidR="001B0A5D" w:rsidRPr="00F94C28" w:rsidRDefault="001B0A5D" w:rsidP="00543BFF">
      <w:pPr>
        <w:spacing w:line="480" w:lineRule="auto"/>
        <w:ind w:firstLine="720"/>
        <w:rPr>
          <w:rFonts w:ascii="Times New Roman" w:hAnsi="Times New Roman" w:cs="Times New Roman"/>
        </w:rPr>
      </w:pPr>
      <w:r w:rsidRPr="00F94C28">
        <w:rPr>
          <w:rFonts w:ascii="Times New Roman" w:hAnsi="Times New Roman" w:cs="Times New Roman"/>
        </w:rPr>
        <w:t xml:space="preserve">While most electrical characterization of the Active Matrix EW is done via fabricated periphery TFTs (see Figure </w:t>
      </w:r>
      <w:r w:rsidR="00BA6AE2" w:rsidRPr="00F94C28">
        <w:rPr>
          <w:rFonts w:ascii="Times New Roman" w:hAnsi="Times New Roman" w:cs="Times New Roman"/>
        </w:rPr>
        <w:t>1.12</w:t>
      </w:r>
      <w:r w:rsidRPr="00F94C28">
        <w:rPr>
          <w:rFonts w:ascii="Times New Roman" w:hAnsi="Times New Roman" w:cs="Times New Roman"/>
        </w:rPr>
        <w:t xml:space="preserve">), characterization of the EW array itself was necessary in order to troubleshoot and improve device design. To this end, a 4x4 array of EW pixel was fabricated (Figure </w:t>
      </w:r>
      <w:r w:rsidR="00BA6AE2" w:rsidRPr="00F94C28">
        <w:rPr>
          <w:rFonts w:ascii="Times New Roman" w:hAnsi="Times New Roman" w:cs="Times New Roman"/>
        </w:rPr>
        <w:t>1.32</w:t>
      </w:r>
      <w:r w:rsidRPr="00F94C28">
        <w:rPr>
          <w:rFonts w:ascii="Times New Roman" w:hAnsi="Times New Roman" w:cs="Times New Roman"/>
        </w:rPr>
        <w:t>) so that electrical characterization could be done on a probe station, rather than Arduino driven. VIA holes were also etched into the center of each EW pad so that transfer characteristics and device leakage could also be tested. To fabricate the devices, 60 nm of poly-Si (48 nm of intrinsic Si and 12 nm of n-type Si) was patterned into TFT active layers with a 32 nm channel thickness on silicon wafers with 100 nm of thermally grown SiO</w:t>
      </w:r>
      <w:r w:rsidRPr="00F94C28">
        <w:rPr>
          <w:rFonts w:ascii="Times New Roman" w:hAnsi="Times New Roman" w:cs="Times New Roman"/>
          <w:vertAlign w:val="subscript"/>
        </w:rPr>
        <w:t>2</w:t>
      </w:r>
      <w:r w:rsidRPr="00F94C28">
        <w:rPr>
          <w:rFonts w:ascii="Times New Roman" w:hAnsi="Times New Roman" w:cs="Times New Roman"/>
          <w:vertAlign w:val="subscript"/>
        </w:rPr>
        <w:softHyphen/>
      </w:r>
      <w:r w:rsidRPr="00F94C28">
        <w:rPr>
          <w:rFonts w:ascii="Times New Roman" w:hAnsi="Times New Roman" w:cs="Times New Roman"/>
        </w:rPr>
        <w:t xml:space="preserve"> buffer oxide. Active channel width/length ratio was chosen to be 300/5 based electrical results shown in the previous section. Source/drain contacts were deposited via sputtering of 140nm Si-doped Al and patterned via lithography and a wet etch. 100 nm of PECVD SiO</w:t>
      </w:r>
      <w:r w:rsidRPr="00F94C28">
        <w:rPr>
          <w:rFonts w:ascii="Times New Roman" w:hAnsi="Times New Roman" w:cs="Times New Roman"/>
          <w:vertAlign w:val="subscript"/>
        </w:rPr>
        <w:t>2</w:t>
      </w:r>
      <w:r w:rsidRPr="00F94C28">
        <w:rPr>
          <w:rFonts w:ascii="Times New Roman" w:hAnsi="Times New Roman" w:cs="Times New Roman"/>
        </w:rPr>
        <w:t xml:space="preserve"> was then deposited as a gate dielectric, and top gate electrodes were deposited via sputtering of 140 nm of Si-doped Al and patterned via a wet etch, and electrode VIAs were opened with an RIE sputter etch. The wafer was then annealed at 400 ⁰C for 30 minutes in vacuum (&lt; 1</w:t>
      </w:r>
      <w:r w:rsidR="00BA6AE2" w:rsidRPr="00F94C28">
        <w:rPr>
          <w:rFonts w:ascii="Times New Roman" w:hAnsi="Times New Roman" w:cs="Times New Roman"/>
        </w:rPr>
        <w:t>x10</w:t>
      </w:r>
      <w:r w:rsidR="00BA6AE2" w:rsidRPr="00F94C28">
        <w:rPr>
          <w:rFonts w:ascii="Times New Roman" w:hAnsi="Times New Roman" w:cs="Times New Roman"/>
          <w:vertAlign w:val="superscript"/>
        </w:rPr>
        <w:t xml:space="preserve">-6 </w:t>
      </w:r>
      <w:r w:rsidRPr="00F94C28">
        <w:rPr>
          <w:rFonts w:ascii="Times New Roman" w:hAnsi="Times New Roman" w:cs="Times New Roman"/>
        </w:rPr>
        <w:t xml:space="preserve">Torr). </w:t>
      </w:r>
    </w:p>
    <w:p w14:paraId="6A09D10B" w14:textId="6F5A3F31" w:rsidR="00F10AEB" w:rsidRPr="00F94C28" w:rsidRDefault="00F10AEB" w:rsidP="00543BFF">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09671CF9" wp14:editId="3F6CA911">
            <wp:extent cx="2884516" cy="2832100"/>
            <wp:effectExtent l="0" t="0" r="0" b="6350"/>
            <wp:docPr id="3" name="Picture 2">
              <a:extLst xmlns:a="http://schemas.openxmlformats.org/drawingml/2006/main">
                <a:ext uri="{FF2B5EF4-FFF2-40B4-BE49-F238E27FC236}">
                  <a16:creationId xmlns:a16="http://schemas.microsoft.com/office/drawing/2014/main" id="{17BF3C9A-1949-49DB-8DD8-CC28EE162F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7BF3C9A-1949-49DB-8DD8-CC28EE162F89}"/>
                        </a:ext>
                      </a:extLst>
                    </pic:cNvPr>
                    <pic:cNvPicPr>
                      <a:picLocks noChangeAspect="1"/>
                    </pic:cNvPicPr>
                  </pic:nvPicPr>
                  <pic:blipFill>
                    <a:blip r:embed="rId49"/>
                    <a:stretch>
                      <a:fillRect/>
                    </a:stretch>
                  </pic:blipFill>
                  <pic:spPr>
                    <a:xfrm>
                      <a:off x="0" y="0"/>
                      <a:ext cx="2993320" cy="2938927"/>
                    </a:xfrm>
                    <a:prstGeom prst="rect">
                      <a:avLst/>
                    </a:prstGeom>
                  </pic:spPr>
                </pic:pic>
              </a:graphicData>
            </a:graphic>
          </wp:inline>
        </w:drawing>
      </w:r>
    </w:p>
    <w:p w14:paraId="7B0F4049" w14:textId="42A5733F" w:rsidR="00F10AEB" w:rsidRPr="00F94C28" w:rsidRDefault="00F10AEB" w:rsidP="00543BFF">
      <w:pPr>
        <w:spacing w:line="480" w:lineRule="auto"/>
        <w:ind w:firstLine="720"/>
        <w:jc w:val="center"/>
        <w:rPr>
          <w:rFonts w:ascii="Times New Roman" w:hAnsi="Times New Roman" w:cs="Times New Roman"/>
          <w:noProof/>
        </w:rPr>
      </w:pPr>
      <w:bookmarkStart w:id="73" w:name="_Toc43820444"/>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32</w:t>
      </w:r>
      <w:r w:rsidRPr="00F94C28">
        <w:rPr>
          <w:rFonts w:ascii="Times New Roman" w:hAnsi="Times New Roman" w:cs="Times New Roman"/>
          <w:noProof/>
        </w:rPr>
        <w:fldChar w:fldCharType="end"/>
      </w:r>
      <w:r w:rsidRPr="00F94C28">
        <w:rPr>
          <w:rFonts w:ascii="Times New Roman" w:hAnsi="Times New Roman" w:cs="Times New Roman"/>
          <w:noProof/>
        </w:rPr>
        <w:t>: Snapshot of 4x4 EW troubleshooting array with VIA openings (purple boxes) in the center of each pixel.</w:t>
      </w:r>
      <w:bookmarkEnd w:id="73"/>
    </w:p>
    <w:p w14:paraId="44F5B08E" w14:textId="46ACC105" w:rsidR="00354686" w:rsidRPr="00F94C28" w:rsidRDefault="00354686">
      <w:pPr>
        <w:spacing w:line="480" w:lineRule="auto"/>
        <w:ind w:firstLine="720"/>
        <w:rPr>
          <w:rFonts w:ascii="Times New Roman" w:hAnsi="Times New Roman" w:cs="Times New Roman"/>
        </w:rPr>
      </w:pPr>
    </w:p>
    <w:p w14:paraId="6C75BB26" w14:textId="77777777" w:rsidR="00A61CC2" w:rsidRPr="00F94C28" w:rsidRDefault="00A61CC2">
      <w:pPr>
        <w:spacing w:line="480" w:lineRule="auto"/>
        <w:ind w:firstLine="720"/>
        <w:rPr>
          <w:rFonts w:ascii="Times New Roman" w:hAnsi="Times New Roman" w:cs="Times New Roman"/>
        </w:rPr>
      </w:pPr>
    </w:p>
    <w:p w14:paraId="620C1411" w14:textId="7B9994F1" w:rsidR="00354686" w:rsidRPr="00F94C28" w:rsidRDefault="001B0A5D">
      <w:pPr>
        <w:spacing w:line="480" w:lineRule="auto"/>
        <w:ind w:firstLine="720"/>
        <w:rPr>
          <w:rFonts w:ascii="Times New Roman" w:hAnsi="Times New Roman" w:cs="Times New Roman"/>
        </w:rPr>
      </w:pPr>
      <w:r w:rsidRPr="00F94C28">
        <w:rPr>
          <w:rFonts w:ascii="Times New Roman" w:hAnsi="Times New Roman" w:cs="Times New Roman"/>
        </w:rPr>
        <w:t xml:space="preserve">In this troubleshooting array, several tests were done to determine the validity of the Active Matrix design and fabrication. First, a series of transfer curves was taken across the array to determine uniformity, as fabrication flaws, dust/photoresist/metal particles, or design faults could result in voltage drop across either the source/drain or gate lines. Figure </w:t>
      </w:r>
      <w:r w:rsidR="00BA6AE2" w:rsidRPr="00F94C28">
        <w:rPr>
          <w:rFonts w:ascii="Times New Roman" w:hAnsi="Times New Roman" w:cs="Times New Roman"/>
        </w:rPr>
        <w:t>1.33</w:t>
      </w:r>
      <w:r w:rsidRPr="00F94C28">
        <w:rPr>
          <w:rFonts w:ascii="Times New Roman" w:hAnsi="Times New Roman" w:cs="Times New Roman"/>
        </w:rPr>
        <w:t xml:space="preserve"> shows transfer curves taken across the 4x4 array (V</w:t>
      </w:r>
      <w:r w:rsidRPr="00F94C28">
        <w:rPr>
          <w:rFonts w:ascii="Times New Roman" w:hAnsi="Times New Roman" w:cs="Times New Roman"/>
          <w:vertAlign w:val="subscript"/>
        </w:rPr>
        <w:t>ds</w:t>
      </w:r>
      <w:r w:rsidRPr="00F94C28">
        <w:rPr>
          <w:rFonts w:ascii="Times New Roman" w:hAnsi="Times New Roman" w:cs="Times New Roman"/>
        </w:rPr>
        <w:t xml:space="preserve"> = 30.1 V), starting at the bottom left corner and working at a diagonal to the top right corner. While there is slight variation across the array, the EW behavior of the array would not be affected by these discrepancies. In order to determine the uniformity across a full 16x16 array, 4 of these fabricated troubleshooting arrays could be situated at the corners of the </w:t>
      </w:r>
      <w:r w:rsidRPr="00F94C28">
        <w:rPr>
          <w:rFonts w:ascii="Times New Roman" w:hAnsi="Times New Roman" w:cs="Times New Roman"/>
        </w:rPr>
        <w:lastRenderedPageBreak/>
        <w:t>full array, and uniformity across these 4 arrays would indicate uniformity across the EW</w:t>
      </w:r>
      <w:r w:rsidR="00354686" w:rsidRPr="00F94C28">
        <w:rPr>
          <w:rFonts w:ascii="Times New Roman" w:hAnsi="Times New Roman" w:cs="Times New Roman"/>
        </w:rPr>
        <w:t xml:space="preserve"> </w:t>
      </w:r>
      <w:r w:rsidRPr="00F94C28">
        <w:rPr>
          <w:rFonts w:ascii="Times New Roman" w:hAnsi="Times New Roman" w:cs="Times New Roman"/>
        </w:rPr>
        <w:t xml:space="preserve">platform. </w:t>
      </w:r>
    </w:p>
    <w:p w14:paraId="4DF3D05F" w14:textId="1D8D98DE" w:rsidR="00A61CC2" w:rsidRPr="00F94C28" w:rsidRDefault="00A61CC2">
      <w:pPr>
        <w:spacing w:line="480" w:lineRule="auto"/>
        <w:ind w:firstLine="720"/>
        <w:rPr>
          <w:rFonts w:ascii="Times New Roman" w:hAnsi="Times New Roman" w:cs="Times New Roman"/>
        </w:rPr>
      </w:pPr>
    </w:p>
    <w:p w14:paraId="5C2E33A5" w14:textId="77777777" w:rsidR="00A61CC2" w:rsidRPr="00F94C28" w:rsidRDefault="00A61CC2">
      <w:pPr>
        <w:spacing w:line="480" w:lineRule="auto"/>
        <w:ind w:firstLine="720"/>
        <w:rPr>
          <w:rFonts w:ascii="Times New Roman" w:hAnsi="Times New Roman" w:cs="Times New Roman"/>
        </w:rPr>
      </w:pPr>
    </w:p>
    <w:p w14:paraId="5C70B757" w14:textId="20832416" w:rsidR="00F10AEB" w:rsidRPr="00F94C28" w:rsidRDefault="00F10AEB" w:rsidP="00354686">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4288A502" wp14:editId="10AE78C4">
            <wp:extent cx="4635500" cy="260746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639186" cy="2609542"/>
                    </a:xfrm>
                    <a:prstGeom prst="rect">
                      <a:avLst/>
                    </a:prstGeom>
                    <a:noFill/>
                    <a:ln>
                      <a:noFill/>
                    </a:ln>
                  </pic:spPr>
                </pic:pic>
              </a:graphicData>
            </a:graphic>
          </wp:inline>
        </w:drawing>
      </w:r>
    </w:p>
    <w:p w14:paraId="51EC592E" w14:textId="4E580A5A" w:rsidR="00F10AEB" w:rsidRPr="00F94C28" w:rsidRDefault="00F10AEB">
      <w:pPr>
        <w:spacing w:line="480" w:lineRule="auto"/>
        <w:ind w:firstLine="720"/>
        <w:jc w:val="center"/>
        <w:rPr>
          <w:rFonts w:ascii="Times New Roman" w:hAnsi="Times New Roman" w:cs="Times New Roman"/>
          <w:noProof/>
        </w:rPr>
      </w:pPr>
      <w:bookmarkStart w:id="74" w:name="_Hlk13754245"/>
      <w:bookmarkStart w:id="75" w:name="_Toc43820445"/>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33</w:t>
      </w:r>
      <w:r w:rsidRPr="00F94C28">
        <w:rPr>
          <w:rFonts w:ascii="Times New Roman" w:hAnsi="Times New Roman" w:cs="Times New Roman"/>
          <w:noProof/>
        </w:rPr>
        <w:fldChar w:fldCharType="end"/>
      </w:r>
      <w:bookmarkEnd w:id="74"/>
      <w:r w:rsidRPr="00F94C28">
        <w:rPr>
          <w:rFonts w:ascii="Times New Roman" w:hAnsi="Times New Roman" w:cs="Times New Roman"/>
          <w:noProof/>
        </w:rPr>
        <w:t>: Transfer measurements from four EW pixel (shown on right) detailing platform uniformity. V</w:t>
      </w:r>
      <w:r w:rsidRPr="00F94C28">
        <w:rPr>
          <w:rFonts w:ascii="Times New Roman" w:hAnsi="Times New Roman" w:cs="Times New Roman"/>
          <w:noProof/>
          <w:vertAlign w:val="subscript"/>
        </w:rPr>
        <w:t>ds</w:t>
      </w:r>
      <w:r w:rsidRPr="00F94C28">
        <w:rPr>
          <w:rFonts w:ascii="Times New Roman" w:hAnsi="Times New Roman" w:cs="Times New Roman"/>
          <w:noProof/>
        </w:rPr>
        <w:t xml:space="preserve"> = 30.1 V.</w:t>
      </w:r>
      <w:bookmarkEnd w:id="75"/>
      <w:r w:rsidRPr="00F94C28">
        <w:rPr>
          <w:rFonts w:ascii="Times New Roman" w:hAnsi="Times New Roman" w:cs="Times New Roman"/>
          <w:noProof/>
        </w:rPr>
        <w:t xml:space="preserve"> </w:t>
      </w:r>
    </w:p>
    <w:p w14:paraId="2291EBA6" w14:textId="73802737" w:rsidR="009A74A6" w:rsidRPr="00F94C28" w:rsidRDefault="009A74A6">
      <w:pPr>
        <w:spacing w:line="480" w:lineRule="auto"/>
        <w:ind w:firstLine="720"/>
        <w:jc w:val="center"/>
        <w:rPr>
          <w:rFonts w:ascii="Times New Roman" w:hAnsi="Times New Roman" w:cs="Times New Roman"/>
        </w:rPr>
      </w:pPr>
    </w:p>
    <w:p w14:paraId="166D66DD" w14:textId="77777777" w:rsidR="00A61CC2" w:rsidRPr="00F94C28" w:rsidRDefault="00A61CC2">
      <w:pPr>
        <w:spacing w:line="480" w:lineRule="auto"/>
        <w:ind w:firstLine="720"/>
        <w:jc w:val="center"/>
        <w:rPr>
          <w:rFonts w:ascii="Times New Roman" w:hAnsi="Times New Roman" w:cs="Times New Roman"/>
        </w:rPr>
      </w:pPr>
    </w:p>
    <w:p w14:paraId="272723F7" w14:textId="4D97BFBF" w:rsidR="003A7C85" w:rsidRPr="00F94C28" w:rsidRDefault="001B0A5D">
      <w:pPr>
        <w:spacing w:line="480" w:lineRule="auto"/>
        <w:ind w:firstLine="720"/>
        <w:rPr>
          <w:rFonts w:ascii="Times New Roman" w:hAnsi="Times New Roman" w:cs="Times New Roman"/>
        </w:rPr>
      </w:pPr>
      <w:r w:rsidRPr="00F94C28">
        <w:rPr>
          <w:rFonts w:ascii="Times New Roman" w:hAnsi="Times New Roman" w:cs="Times New Roman"/>
        </w:rPr>
        <w:t xml:space="preserve">In the fabricated Active Matrix EW platform, the source/drain and gates electrodes overlap at each pixel corner, resulting in 256 overlap locations. Each of these overlap areas could result in voltage shorting due to poor step coverage, a leaky or porous dielectric, or parasitic capacitance. In order to affirm that there is no </w:t>
      </w:r>
      <w:r w:rsidR="00F10AEB" w:rsidRPr="00F94C28">
        <w:rPr>
          <w:rFonts w:ascii="Times New Roman" w:hAnsi="Times New Roman" w:cs="Times New Roman"/>
        </w:rPr>
        <w:t>crosstalk</w:t>
      </w:r>
      <w:r w:rsidRPr="00F94C28">
        <w:rPr>
          <w:rFonts w:ascii="Times New Roman" w:hAnsi="Times New Roman" w:cs="Times New Roman"/>
        </w:rPr>
        <w:t xml:space="preserve"> or current leakage across this array, a series of two probe measurements were taken at various points in the troubleshooting array (Figure </w:t>
      </w:r>
      <w:r w:rsidR="00BA6AE2" w:rsidRPr="00F94C28">
        <w:rPr>
          <w:rFonts w:ascii="Times New Roman" w:hAnsi="Times New Roman" w:cs="Times New Roman"/>
        </w:rPr>
        <w:t>1.34</w:t>
      </w:r>
      <w:r w:rsidRPr="00F94C28">
        <w:rPr>
          <w:rFonts w:ascii="Times New Roman" w:hAnsi="Times New Roman" w:cs="Times New Roman"/>
        </w:rPr>
        <w:t xml:space="preserve">). </w:t>
      </w:r>
      <w:r w:rsidR="009A74A6" w:rsidRPr="00F94C28">
        <w:rPr>
          <w:rFonts w:ascii="Times New Roman" w:hAnsi="Times New Roman" w:cs="Times New Roman"/>
        </w:rPr>
        <w:t xml:space="preserve">In this experiment, each combination pairing of source, gate, and drain electrodes </w:t>
      </w:r>
      <w:r w:rsidR="003A7C85" w:rsidRPr="00F94C28">
        <w:rPr>
          <w:rFonts w:ascii="Times New Roman" w:hAnsi="Times New Roman" w:cs="Times New Roman"/>
        </w:rPr>
        <w:t xml:space="preserve">was analyzed by applying a 10 V voltage </w:t>
      </w:r>
      <w:r w:rsidR="003A7C85" w:rsidRPr="00F94C28">
        <w:rPr>
          <w:rFonts w:ascii="Times New Roman" w:hAnsi="Times New Roman" w:cs="Times New Roman"/>
        </w:rPr>
        <w:lastRenderedPageBreak/>
        <w:t>across the pair for 100 seconds while measuring current (I</w:t>
      </w:r>
      <w:r w:rsidR="003A7C85" w:rsidRPr="00F94C28">
        <w:rPr>
          <w:rFonts w:ascii="Times New Roman" w:hAnsi="Times New Roman" w:cs="Times New Roman"/>
          <w:vertAlign w:val="subscript"/>
        </w:rPr>
        <w:t>ds</w:t>
      </w:r>
      <w:r w:rsidR="003A7C85" w:rsidRPr="00F94C28">
        <w:rPr>
          <w:rFonts w:ascii="Times New Roman" w:hAnsi="Times New Roman" w:cs="Times New Roman"/>
        </w:rPr>
        <w:t>). Note that values below 1x10</w:t>
      </w:r>
      <w:r w:rsidR="003A7C85" w:rsidRPr="00F94C28">
        <w:rPr>
          <w:rFonts w:ascii="Times New Roman" w:hAnsi="Times New Roman" w:cs="Times New Roman"/>
          <w:vertAlign w:val="superscript"/>
        </w:rPr>
        <w:t>-11</w:t>
      </w:r>
      <w:r w:rsidR="003A7C85" w:rsidRPr="00F94C28">
        <w:rPr>
          <w:rFonts w:ascii="Times New Roman" w:hAnsi="Times New Roman" w:cs="Times New Roman"/>
        </w:rPr>
        <w:t xml:space="preserve"> amps are beyond the instrument sensitivity used, and are thus not plotted. From the results plotted, it</w:t>
      </w:r>
      <w:r w:rsidR="003802CD" w:rsidRPr="00F94C28">
        <w:rPr>
          <w:rFonts w:ascii="Times New Roman" w:hAnsi="Times New Roman" w:cs="Times New Roman"/>
        </w:rPr>
        <w:t xml:space="preserve"> </w:t>
      </w:r>
      <w:r w:rsidR="003A7C85" w:rsidRPr="00F94C28">
        <w:rPr>
          <w:rFonts w:ascii="Times New Roman" w:hAnsi="Times New Roman" w:cs="Times New Roman"/>
        </w:rPr>
        <w:t xml:space="preserve">is evident that there is no crosstalk or leakage across the EW platform. </w:t>
      </w:r>
    </w:p>
    <w:p w14:paraId="1E53F82E" w14:textId="7E0FE5C0" w:rsidR="003A7C85" w:rsidRPr="00F94C28" w:rsidRDefault="003A7C85">
      <w:pPr>
        <w:spacing w:line="480" w:lineRule="auto"/>
        <w:ind w:firstLine="720"/>
        <w:rPr>
          <w:rFonts w:ascii="Times New Roman" w:hAnsi="Times New Roman" w:cs="Times New Roman"/>
          <w:vertAlign w:val="superscript"/>
        </w:rPr>
      </w:pPr>
    </w:p>
    <w:p w14:paraId="42EE032A" w14:textId="77777777" w:rsidR="00A61CC2" w:rsidRPr="00F94C28" w:rsidRDefault="00A61CC2">
      <w:pPr>
        <w:spacing w:line="480" w:lineRule="auto"/>
        <w:ind w:firstLine="720"/>
        <w:rPr>
          <w:rFonts w:ascii="Times New Roman" w:hAnsi="Times New Roman" w:cs="Times New Roman"/>
          <w:vertAlign w:val="superscript"/>
        </w:rPr>
      </w:pPr>
    </w:p>
    <w:p w14:paraId="329628F3" w14:textId="4AF1D493" w:rsidR="001B0A5D" w:rsidRPr="00F94C28" w:rsidRDefault="009A74A6">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4023BE15" wp14:editId="2993D943">
            <wp:extent cx="4673600" cy="2628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679628" cy="2632291"/>
                    </a:xfrm>
                    <a:prstGeom prst="rect">
                      <a:avLst/>
                    </a:prstGeom>
                    <a:noFill/>
                    <a:ln>
                      <a:noFill/>
                    </a:ln>
                  </pic:spPr>
                </pic:pic>
              </a:graphicData>
            </a:graphic>
          </wp:inline>
        </w:drawing>
      </w:r>
    </w:p>
    <w:p w14:paraId="4CF8E3B3" w14:textId="77777777" w:rsidR="00315A3E" w:rsidRPr="00F94C28" w:rsidRDefault="003A7C85">
      <w:pPr>
        <w:spacing w:line="480" w:lineRule="auto"/>
        <w:jc w:val="center"/>
        <w:rPr>
          <w:rFonts w:ascii="Times New Roman" w:hAnsi="Times New Roman" w:cs="Times New Roman"/>
          <w:noProof/>
        </w:rPr>
      </w:pPr>
      <w:bookmarkStart w:id="76" w:name="_Toc43820446"/>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34</w:t>
      </w:r>
      <w:r w:rsidRPr="00F94C28">
        <w:rPr>
          <w:rFonts w:ascii="Times New Roman" w:hAnsi="Times New Roman" w:cs="Times New Roman"/>
          <w:noProof/>
        </w:rPr>
        <w:fldChar w:fldCharType="end"/>
      </w:r>
      <w:r w:rsidRPr="00F94C28">
        <w:rPr>
          <w:rFonts w:ascii="Times New Roman" w:hAnsi="Times New Roman" w:cs="Times New Roman"/>
          <w:noProof/>
        </w:rPr>
        <w:t>: I-V measurements taken from each two probe combination of source, drain, and gate VIAs.</w:t>
      </w:r>
      <w:bookmarkEnd w:id="76"/>
    </w:p>
    <w:p w14:paraId="711EB56F" w14:textId="3FFC4B62" w:rsidR="00315A3E" w:rsidRPr="00F94C28" w:rsidRDefault="00315A3E">
      <w:pPr>
        <w:spacing w:line="480" w:lineRule="auto"/>
        <w:rPr>
          <w:rFonts w:ascii="Times New Roman" w:hAnsi="Times New Roman" w:cs="Times New Roman"/>
          <w:noProof/>
        </w:rPr>
      </w:pPr>
    </w:p>
    <w:p w14:paraId="4CE4C25F" w14:textId="77777777" w:rsidR="00A61CC2" w:rsidRPr="00F94C28" w:rsidRDefault="00A61CC2">
      <w:pPr>
        <w:spacing w:line="480" w:lineRule="auto"/>
        <w:rPr>
          <w:rFonts w:ascii="Times New Roman" w:hAnsi="Times New Roman" w:cs="Times New Roman"/>
          <w:noProof/>
        </w:rPr>
      </w:pPr>
    </w:p>
    <w:p w14:paraId="093FD4B6" w14:textId="2802B7AF" w:rsidR="00315A3E" w:rsidRPr="00F94C28" w:rsidRDefault="009940E1" w:rsidP="00354686">
      <w:pPr>
        <w:pStyle w:val="Heading2"/>
      </w:pPr>
      <w:bookmarkStart w:id="77" w:name="_Toc46396270"/>
      <w:r w:rsidRPr="00F94C28">
        <w:t>Active Matrix Electrowetting</w:t>
      </w:r>
      <w:bookmarkEnd w:id="77"/>
    </w:p>
    <w:p w14:paraId="679147F0" w14:textId="17DCF1B2" w:rsidR="006F3AF7" w:rsidRPr="00F94C28" w:rsidRDefault="00672BF3" w:rsidP="00543BFF">
      <w:pPr>
        <w:spacing w:line="480" w:lineRule="auto"/>
        <w:ind w:firstLine="720"/>
        <w:rPr>
          <w:rFonts w:ascii="Times New Roman" w:hAnsi="Times New Roman" w:cs="Times New Roman"/>
        </w:rPr>
      </w:pPr>
      <w:r w:rsidRPr="00F94C28">
        <w:rPr>
          <w:rFonts w:ascii="Times New Roman" w:hAnsi="Times New Roman" w:cs="Times New Roman"/>
        </w:rPr>
        <w:t xml:space="preserve">After electrical analysis and characterization of the EW platform, Active Matrix addressing and droplet actuation was attempted on a full16x16 array. The Active Matrix EW platform was fabricated in the same manner as the 4x4 array described, and a glass </w:t>
      </w:r>
      <w:r w:rsidRPr="00F94C28">
        <w:rPr>
          <w:rFonts w:ascii="Times New Roman" w:hAnsi="Times New Roman" w:cs="Times New Roman"/>
        </w:rPr>
        <w:lastRenderedPageBreak/>
        <w:t xml:space="preserve">slide with 50 nm of sputtered ITO was fabricated as a top plate. Both the EW platform and the ITO top plate were then dip-coated in fluoropel, allowed to dry in ambient for one hour, and then baked at 175 ⁰C in ambient for one hour. </w:t>
      </w:r>
      <w:r w:rsidR="0047683A" w:rsidRPr="00F94C28">
        <w:rPr>
          <w:rFonts w:ascii="Times New Roman" w:hAnsi="Times New Roman" w:cs="Times New Roman"/>
        </w:rPr>
        <w:t xml:space="preserve">The bottom platform and top plate were separated with 80 µm spacers, and an OS-Corning 30 insulting oil was infiltrated in the gap (see Figure 1.12a). </w:t>
      </w:r>
      <w:r w:rsidR="006F3AF7" w:rsidRPr="00F94C28">
        <w:rPr>
          <w:rFonts w:ascii="Times New Roman" w:hAnsi="Times New Roman" w:cs="Times New Roman"/>
        </w:rPr>
        <w:t xml:space="preserve">To drive the platform, a software program (Figure 1.35a) developed by collaborators at UC Riverside sends signals to an Arduino board (b), which translates those signals to 5 V pulses, which are sent to a breadboard (c). These pulses are then amplified to the desired EW voltage by two Keithley 2400 source meters (d) and are applied to the EW platform (e).  </w:t>
      </w:r>
    </w:p>
    <w:p w14:paraId="3114EEA2" w14:textId="0018F107" w:rsidR="006F3AF7" w:rsidRPr="00F94C28" w:rsidRDefault="006F3AF7" w:rsidP="00543BFF">
      <w:pPr>
        <w:spacing w:line="480" w:lineRule="auto"/>
        <w:ind w:firstLine="720"/>
        <w:rPr>
          <w:rFonts w:ascii="Times New Roman" w:hAnsi="Times New Roman" w:cs="Times New Roman"/>
        </w:rPr>
      </w:pPr>
    </w:p>
    <w:p w14:paraId="01C228DE" w14:textId="7A78D973" w:rsidR="006F3AF7" w:rsidRPr="00F94C28" w:rsidRDefault="006F3AF7" w:rsidP="00A61CC2">
      <w:pPr>
        <w:spacing w:line="480" w:lineRule="auto"/>
        <w:rPr>
          <w:rFonts w:ascii="Times New Roman" w:hAnsi="Times New Roman" w:cs="Times New Roman"/>
        </w:rPr>
      </w:pPr>
    </w:p>
    <w:p w14:paraId="3A74F8B9" w14:textId="1696C2AE" w:rsidR="003A7C85" w:rsidRPr="00F94C28" w:rsidRDefault="006F3AF7" w:rsidP="00543BFF">
      <w:pPr>
        <w:spacing w:line="480" w:lineRule="auto"/>
        <w:jc w:val="center"/>
        <w:rPr>
          <w:rFonts w:ascii="Times New Roman" w:hAnsi="Times New Roman" w:cs="Times New Roman"/>
          <w:noProof/>
        </w:rPr>
      </w:pPr>
      <w:r w:rsidRPr="00F94C28">
        <w:rPr>
          <w:rFonts w:ascii="Times New Roman" w:hAnsi="Times New Roman" w:cs="Times New Roman"/>
          <w:noProof/>
        </w:rPr>
        <w:drawing>
          <wp:inline distT="0" distB="0" distL="0" distR="0" wp14:anchorId="5083C9BB" wp14:editId="0A1C7BDD">
            <wp:extent cx="3589020" cy="2684704"/>
            <wp:effectExtent l="0" t="0" r="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603870" cy="2695812"/>
                    </a:xfrm>
                    <a:prstGeom prst="rect">
                      <a:avLst/>
                    </a:prstGeom>
                    <a:noFill/>
                    <a:ln>
                      <a:noFill/>
                    </a:ln>
                  </pic:spPr>
                </pic:pic>
              </a:graphicData>
            </a:graphic>
          </wp:inline>
        </w:drawing>
      </w:r>
    </w:p>
    <w:p w14:paraId="34EAE1B8" w14:textId="01C88064" w:rsidR="006C5834" w:rsidRPr="00F94C28" w:rsidRDefault="006F3AF7" w:rsidP="003141A8">
      <w:pPr>
        <w:spacing w:line="480" w:lineRule="auto"/>
        <w:jc w:val="center"/>
        <w:rPr>
          <w:rFonts w:ascii="Times New Roman" w:hAnsi="Times New Roman" w:cs="Times New Roman"/>
          <w:noProof/>
        </w:rPr>
      </w:pPr>
      <w:bookmarkStart w:id="78" w:name="_Toc43820447"/>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35</w:t>
      </w:r>
      <w:r w:rsidRPr="00F94C28">
        <w:rPr>
          <w:rFonts w:ascii="Times New Roman" w:hAnsi="Times New Roman" w:cs="Times New Roman"/>
          <w:noProof/>
        </w:rPr>
        <w:fldChar w:fldCharType="end"/>
      </w:r>
      <w:r w:rsidRPr="00F94C28">
        <w:rPr>
          <w:rFonts w:ascii="Times New Roman" w:hAnsi="Times New Roman" w:cs="Times New Roman"/>
          <w:noProof/>
        </w:rPr>
        <w:t xml:space="preserve">: Photograph of electrowetting setup, incluidng (a) Active Matrix EW driving software, (b) Arduino board, (c) breadboard, (d) Keithley 2400 source meters, and (e) fabricated 16x16 </w:t>
      </w:r>
      <w:r w:rsidR="00D03FD5" w:rsidRPr="00F94C28">
        <w:rPr>
          <w:rFonts w:ascii="Times New Roman" w:hAnsi="Times New Roman" w:cs="Times New Roman"/>
          <w:noProof/>
        </w:rPr>
        <w:t>Active Matrix EW</w:t>
      </w:r>
      <w:r w:rsidRPr="00F94C28">
        <w:rPr>
          <w:rFonts w:ascii="Times New Roman" w:hAnsi="Times New Roman" w:cs="Times New Roman"/>
          <w:noProof/>
        </w:rPr>
        <w:t xml:space="preserve"> platform.</w:t>
      </w:r>
      <w:bookmarkEnd w:id="78"/>
      <w:r w:rsidRPr="00F94C28">
        <w:rPr>
          <w:rFonts w:ascii="Times New Roman" w:hAnsi="Times New Roman" w:cs="Times New Roman"/>
          <w:noProof/>
        </w:rPr>
        <w:t xml:space="preserve"> </w:t>
      </w:r>
    </w:p>
    <w:p w14:paraId="528AF59E" w14:textId="7DCDFB14" w:rsidR="003E65D1" w:rsidRPr="00F94C28" w:rsidRDefault="003E65D1" w:rsidP="00543BFF">
      <w:pPr>
        <w:spacing w:line="480" w:lineRule="auto"/>
        <w:ind w:firstLine="720"/>
        <w:rPr>
          <w:rFonts w:ascii="Times New Roman" w:hAnsi="Times New Roman" w:cs="Times New Roman"/>
        </w:rPr>
      </w:pPr>
      <w:r w:rsidRPr="00F94C28">
        <w:rPr>
          <w:rFonts w:ascii="Times New Roman" w:hAnsi="Times New Roman" w:cs="Times New Roman"/>
        </w:rPr>
        <w:lastRenderedPageBreak/>
        <w:t xml:space="preserve">This Active Matrix EW setup was then run with 40 V applied to the source electrode and 30 V applied to the gate electrode. The </w:t>
      </w:r>
      <w:r w:rsidR="002B0DF2" w:rsidRPr="00F94C28">
        <w:rPr>
          <w:rFonts w:ascii="Times New Roman" w:hAnsi="Times New Roman" w:cs="Times New Roman"/>
        </w:rPr>
        <w:t xml:space="preserve">source and gate pulse widths where measured to be 100 µs. </w:t>
      </w:r>
      <w:r w:rsidR="00093723" w:rsidRPr="00F94C28">
        <w:rPr>
          <w:rFonts w:ascii="Times New Roman" w:hAnsi="Times New Roman" w:cs="Times New Roman"/>
        </w:rPr>
        <w:t>While droplet actuation was controllable across the columns</w:t>
      </w:r>
      <w:r w:rsidR="00D03FD5" w:rsidRPr="00F94C28">
        <w:rPr>
          <w:rFonts w:ascii="Times New Roman" w:hAnsi="Times New Roman" w:cs="Times New Roman"/>
        </w:rPr>
        <w:t xml:space="preserve">, row control was not. This is due to the method by which the software drives the Active Matrix addressing. </w:t>
      </w:r>
    </w:p>
    <w:p w14:paraId="50FF19C4" w14:textId="10D5CDF4" w:rsidR="002B0DF2" w:rsidRPr="00F94C28" w:rsidRDefault="00D03FD5" w:rsidP="00543BFF">
      <w:pPr>
        <w:spacing w:line="480" w:lineRule="auto"/>
        <w:ind w:firstLine="720"/>
        <w:rPr>
          <w:rFonts w:ascii="Times New Roman" w:hAnsi="Times New Roman" w:cs="Times New Roman"/>
        </w:rPr>
      </w:pPr>
      <w:r w:rsidRPr="00F94C28">
        <w:rPr>
          <w:rFonts w:ascii="Times New Roman" w:hAnsi="Times New Roman" w:cs="Times New Roman"/>
        </w:rPr>
        <w:t xml:space="preserve">In a completely OFF state, the desired gate ON voltage is cycled through the gate lines, while all 16 source lines are off. To turn ON a pixel, an applied source ON voltage pulse is synchronized with the appropriate gate line pulse. This synced voltage pulse enables droplet </w:t>
      </w:r>
      <w:bookmarkStart w:id="79" w:name="_Hlk14265908"/>
      <w:r w:rsidRPr="00F94C28">
        <w:rPr>
          <w:rFonts w:ascii="Times New Roman" w:hAnsi="Times New Roman" w:cs="Times New Roman"/>
        </w:rPr>
        <w:t>electrowetting, as the applied voltage is dropped across the EW pixel for the addressed pixel and the TFT for the non-addressed pixels</w:t>
      </w:r>
      <w:r w:rsidR="002B0DF2" w:rsidRPr="00F94C28">
        <w:rPr>
          <w:rFonts w:ascii="Times New Roman" w:hAnsi="Times New Roman" w:cs="Times New Roman"/>
        </w:rPr>
        <w:t>.</w:t>
      </w:r>
      <w:r w:rsidRPr="00F94C28">
        <w:rPr>
          <w:rFonts w:ascii="Times New Roman" w:hAnsi="Times New Roman" w:cs="Times New Roman"/>
        </w:rPr>
        <w:t xml:space="preserve"> </w:t>
      </w:r>
    </w:p>
    <w:p w14:paraId="71D51AA7" w14:textId="47D795ED" w:rsidR="00DE6E2B" w:rsidRPr="00F94C28" w:rsidRDefault="002B0DF2">
      <w:pPr>
        <w:spacing w:line="480" w:lineRule="auto"/>
        <w:ind w:firstLine="720"/>
        <w:rPr>
          <w:rFonts w:ascii="Times New Roman" w:eastAsiaTheme="minorEastAsia" w:hAnsi="Times New Roman" w:cs="Times New Roman"/>
          <w:iCs/>
        </w:rPr>
      </w:pPr>
      <w:r w:rsidRPr="00F94C28">
        <w:rPr>
          <w:rFonts w:ascii="Times New Roman" w:hAnsi="Times New Roman" w:cs="Times New Roman"/>
        </w:rPr>
        <w:t xml:space="preserve">However, this addressing control is dependent on </w:t>
      </w:r>
      <w:r w:rsidR="002834C8" w:rsidRPr="00F94C28">
        <w:rPr>
          <w:rFonts w:ascii="Times New Roman" w:hAnsi="Times New Roman" w:cs="Times New Roman"/>
        </w:rPr>
        <w:t xml:space="preserve">the proper voltage drop distribution. As discussed earlier, each EW pixel functions as a series resistor, where the applied voltage is divided between the TFT and the EW pixel dielectric, and the voltage percentage seen on the EW pixel is dependent on the on/off state of the TFT and the resistivity of the dielectric. Figure 1.36 shows the transfer characteristics of </w:t>
      </w:r>
      <w:bookmarkEnd w:id="79"/>
      <w:r w:rsidR="002834C8" w:rsidRPr="00F94C28">
        <w:rPr>
          <w:rFonts w:ascii="Times New Roman" w:hAnsi="Times New Roman" w:cs="Times New Roman"/>
        </w:rPr>
        <w:t xml:space="preserve">four TFTs located in the periphery of the 16x16 Active Matrix EW platform, as well as the voltage drop divider taken from Figure 1.15a. Despite the discrepancy in uniformity across the platform, even the lowest ON current </w:t>
      </w:r>
      <w:r w:rsidR="00750ECB" w:rsidRPr="00F94C28">
        <w:rPr>
          <w:rFonts w:ascii="Times New Roman" w:hAnsi="Times New Roman" w:cs="Times New Roman"/>
        </w:rPr>
        <w:t>of 1x10</w:t>
      </w:r>
      <w:r w:rsidR="00750ECB" w:rsidRPr="00F94C28">
        <w:rPr>
          <w:rFonts w:ascii="Times New Roman" w:hAnsi="Times New Roman" w:cs="Times New Roman"/>
          <w:vertAlign w:val="superscript"/>
        </w:rPr>
        <w:t>-6</w:t>
      </w:r>
      <w:r w:rsidR="00750ECB" w:rsidRPr="00F94C28">
        <w:rPr>
          <w:rFonts w:ascii="Times New Roman" w:hAnsi="Times New Roman" w:cs="Times New Roman"/>
        </w:rPr>
        <w:t xml:space="preserve"> amps (1.36a)</w:t>
      </w:r>
      <w:r w:rsidR="002834C8" w:rsidRPr="00F94C28">
        <w:rPr>
          <w:rFonts w:ascii="Times New Roman" w:hAnsi="Times New Roman" w:cs="Times New Roman"/>
        </w:rPr>
        <w:t xml:space="preserve"> is capable of successful Active Matrix driving, with 97% of the voltage being dropped across the </w:t>
      </w:r>
      <w:r w:rsidR="00750ECB" w:rsidRPr="00F94C28">
        <w:rPr>
          <w:rFonts w:ascii="Times New Roman" w:hAnsi="Times New Roman" w:cs="Times New Roman"/>
        </w:rPr>
        <w:t>pixel (1.36b). The issue, however, lies in the OFF current as, at V</w:t>
      </w:r>
      <w:r w:rsidR="00750ECB" w:rsidRPr="00F94C28">
        <w:rPr>
          <w:rFonts w:ascii="Times New Roman" w:hAnsi="Times New Roman" w:cs="Times New Roman"/>
          <w:vertAlign w:val="subscript"/>
        </w:rPr>
        <w:t>g</w:t>
      </w:r>
      <w:r w:rsidR="00750ECB" w:rsidRPr="00F94C28">
        <w:rPr>
          <w:rFonts w:ascii="Times New Roman" w:hAnsi="Times New Roman" w:cs="Times New Roman"/>
        </w:rPr>
        <w:t xml:space="preserve"> = 0 V, only 23% of the applied V</w:t>
      </w:r>
      <w:r w:rsidR="00750ECB" w:rsidRPr="00F94C28">
        <w:rPr>
          <w:rFonts w:ascii="Times New Roman" w:hAnsi="Times New Roman" w:cs="Times New Roman"/>
          <w:vertAlign w:val="subscript"/>
        </w:rPr>
        <w:t>ds</w:t>
      </w:r>
      <w:r w:rsidR="00750ECB" w:rsidRPr="00F94C28">
        <w:rPr>
          <w:rFonts w:ascii="Times New Roman" w:hAnsi="Times New Roman" w:cs="Times New Roman"/>
        </w:rPr>
        <w:t xml:space="preserve"> is dropped across the TFT. Hence, the applied V</w:t>
      </w:r>
      <w:r w:rsidR="00750ECB" w:rsidRPr="00F94C28">
        <w:rPr>
          <w:rFonts w:ascii="Times New Roman" w:hAnsi="Times New Roman" w:cs="Times New Roman"/>
          <w:vertAlign w:val="subscript"/>
        </w:rPr>
        <w:t>ds</w:t>
      </w:r>
      <w:r w:rsidR="00750ECB" w:rsidRPr="00F94C28">
        <w:rPr>
          <w:rFonts w:ascii="Times New Roman" w:hAnsi="Times New Roman" w:cs="Times New Roman"/>
        </w:rPr>
        <w:t xml:space="preserve"> is seen across the entire addressed column regardless of which pixels are being addressed/not addressed. Because of this, </w:t>
      </w:r>
      <w:r w:rsidR="00750ECB" w:rsidRPr="00F94C28">
        <w:rPr>
          <w:rFonts w:ascii="Times New Roman" w:hAnsi="Times New Roman" w:cs="Times New Roman"/>
        </w:rPr>
        <w:lastRenderedPageBreak/>
        <w:t>actuation of the droplet across the rows is not controllable. This is shown in Figure 1.37, where a yellow ink droplet (</w:t>
      </w:r>
      <w:r w:rsidR="00750ECB" w:rsidRPr="00F94C28">
        <w:rPr>
          <w:rFonts w:ascii="Times New Roman" w:eastAsiaTheme="minorEastAsia" w:hAnsi="Times New Roman" w:cs="Times New Roman"/>
          <w:iCs/>
        </w:rPr>
        <w:t>10 wt. % pigment with .01 wt. % sodium lauryl sulfate) is driven from left to right, but only the 3</w:t>
      </w:r>
      <w:r w:rsidR="00750ECB" w:rsidRPr="00F94C28">
        <w:rPr>
          <w:rFonts w:ascii="Times New Roman" w:eastAsiaTheme="minorEastAsia" w:hAnsi="Times New Roman" w:cs="Times New Roman"/>
          <w:iCs/>
          <w:vertAlign w:val="superscript"/>
        </w:rPr>
        <w:t>rd</w:t>
      </w:r>
      <w:r w:rsidR="00750ECB" w:rsidRPr="00F94C28">
        <w:rPr>
          <w:rFonts w:ascii="Times New Roman" w:eastAsiaTheme="minorEastAsia" w:hAnsi="Times New Roman" w:cs="Times New Roman"/>
          <w:iCs/>
        </w:rPr>
        <w:t xml:space="preserve"> row is addressed. Despite this, the ink droplet shifts between rows independent of addressing, as is indicated by the red up/down arrows. </w:t>
      </w:r>
    </w:p>
    <w:p w14:paraId="349F890E" w14:textId="67599D66" w:rsidR="00354686" w:rsidRPr="00F94C28" w:rsidRDefault="00354686">
      <w:pPr>
        <w:spacing w:line="480" w:lineRule="auto"/>
        <w:ind w:firstLine="720"/>
        <w:rPr>
          <w:rFonts w:ascii="Times New Roman" w:eastAsiaTheme="minorEastAsia" w:hAnsi="Times New Roman" w:cs="Times New Roman"/>
          <w:iCs/>
        </w:rPr>
      </w:pPr>
    </w:p>
    <w:p w14:paraId="73F83E8C" w14:textId="77777777" w:rsidR="00354686" w:rsidRPr="00F94C28" w:rsidRDefault="00354686">
      <w:pPr>
        <w:spacing w:line="480" w:lineRule="auto"/>
        <w:ind w:firstLine="720"/>
        <w:rPr>
          <w:rFonts w:ascii="Times New Roman" w:eastAsiaTheme="minorEastAsia" w:hAnsi="Times New Roman" w:cs="Times New Roman"/>
          <w:iCs/>
        </w:rPr>
      </w:pPr>
    </w:p>
    <w:p w14:paraId="754ABF24" w14:textId="195956B5" w:rsidR="002B0DF2" w:rsidRPr="00F94C28" w:rsidRDefault="00750ECB">
      <w:pPr>
        <w:spacing w:line="480" w:lineRule="auto"/>
        <w:jc w:val="center"/>
        <w:rPr>
          <w:rFonts w:ascii="Times New Roman" w:hAnsi="Times New Roman" w:cs="Times New Roman"/>
        </w:rPr>
      </w:pPr>
      <w:r w:rsidRPr="00F94C28">
        <w:rPr>
          <w:rFonts w:ascii="Times New Roman" w:eastAsiaTheme="minorEastAsia" w:hAnsi="Times New Roman" w:cs="Times New Roman"/>
          <w:iCs/>
          <w:noProof/>
        </w:rPr>
        <w:drawing>
          <wp:inline distT="0" distB="0" distL="0" distR="0" wp14:anchorId="7A1423F1" wp14:editId="4135546B">
            <wp:extent cx="3803248" cy="2140208"/>
            <wp:effectExtent l="0" t="0" r="698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869723" cy="2177616"/>
                    </a:xfrm>
                    <a:prstGeom prst="rect">
                      <a:avLst/>
                    </a:prstGeom>
                    <a:noFill/>
                    <a:ln>
                      <a:noFill/>
                    </a:ln>
                  </pic:spPr>
                </pic:pic>
              </a:graphicData>
            </a:graphic>
          </wp:inline>
        </w:drawing>
      </w:r>
    </w:p>
    <w:p w14:paraId="6922A35A" w14:textId="414B002B" w:rsidR="00DE6E2B" w:rsidRPr="00F94C28" w:rsidRDefault="00DE6E2B">
      <w:pPr>
        <w:spacing w:line="480" w:lineRule="auto"/>
        <w:jc w:val="center"/>
        <w:rPr>
          <w:rFonts w:ascii="Times New Roman" w:hAnsi="Times New Roman" w:cs="Times New Roman"/>
          <w:noProof/>
        </w:rPr>
      </w:pPr>
      <w:bookmarkStart w:id="80" w:name="_Toc43820448"/>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36</w:t>
      </w:r>
      <w:r w:rsidRPr="00F94C28">
        <w:rPr>
          <w:rFonts w:ascii="Times New Roman" w:hAnsi="Times New Roman" w:cs="Times New Roman"/>
          <w:noProof/>
        </w:rPr>
        <w:fldChar w:fldCharType="end"/>
      </w:r>
      <w:r w:rsidRPr="00F94C28">
        <w:rPr>
          <w:rFonts w:ascii="Times New Roman" w:hAnsi="Times New Roman" w:cs="Times New Roman"/>
          <w:noProof/>
        </w:rPr>
        <w:t>: (a) Transfer characteristics of unit TFTs taken at the periphery of the 16x16 Active Matrix EW platform, showing unifomrity across platform. V</w:t>
      </w:r>
      <w:r w:rsidRPr="00F94C28">
        <w:rPr>
          <w:rFonts w:ascii="Times New Roman" w:hAnsi="Times New Roman" w:cs="Times New Roman"/>
          <w:noProof/>
          <w:vertAlign w:val="subscript"/>
        </w:rPr>
        <w:t>ds</w:t>
      </w:r>
      <w:r w:rsidRPr="00F94C28">
        <w:rPr>
          <w:rFonts w:ascii="Times New Roman" w:hAnsi="Times New Roman" w:cs="Times New Roman"/>
          <w:noProof/>
        </w:rPr>
        <w:t xml:space="preserve"> = 40 V. (b) </w:t>
      </w:r>
      <w:r w:rsidRPr="00F94C28">
        <w:rPr>
          <w:rFonts w:ascii="Times New Roman" w:eastAsiaTheme="minorEastAsia" w:hAnsi="Times New Roman" w:cs="Times New Roman"/>
          <w:iCs/>
        </w:rPr>
        <w:t>Plot demonstrating percentage voltage drop across the TFT-EW series resistors and its dependence on measured TFT current with a measured pixel resistance of ~1 gigaohm.</w:t>
      </w:r>
      <w:bookmarkEnd w:id="80"/>
    </w:p>
    <w:p w14:paraId="13601C19" w14:textId="77777777" w:rsidR="00DE6E2B" w:rsidRPr="00F94C28" w:rsidRDefault="00DE6E2B" w:rsidP="00A57E8F">
      <w:pPr>
        <w:spacing w:line="480" w:lineRule="auto"/>
        <w:jc w:val="center"/>
        <w:rPr>
          <w:rFonts w:ascii="Times New Roman" w:hAnsi="Times New Roman" w:cs="Times New Roman"/>
        </w:rPr>
      </w:pPr>
    </w:p>
    <w:p w14:paraId="170C7F0E" w14:textId="04A0863A" w:rsidR="003E65D1" w:rsidRPr="00F94C28" w:rsidRDefault="00750ECB" w:rsidP="00543BFF">
      <w:pPr>
        <w:spacing w:line="480" w:lineRule="auto"/>
        <w:ind w:firstLine="720"/>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7D6EE9F0" wp14:editId="73AF2E63">
            <wp:extent cx="4148633" cy="2334566"/>
            <wp:effectExtent l="0" t="0" r="4445"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187237" cy="2356290"/>
                    </a:xfrm>
                    <a:prstGeom prst="rect">
                      <a:avLst/>
                    </a:prstGeom>
                    <a:noFill/>
                    <a:ln>
                      <a:noFill/>
                    </a:ln>
                  </pic:spPr>
                </pic:pic>
              </a:graphicData>
            </a:graphic>
          </wp:inline>
        </w:drawing>
      </w:r>
    </w:p>
    <w:p w14:paraId="1D4A18C4" w14:textId="141EA082" w:rsidR="00DE6E2B" w:rsidRPr="00F94C28" w:rsidRDefault="00DE6E2B" w:rsidP="00543BFF">
      <w:pPr>
        <w:spacing w:line="480" w:lineRule="auto"/>
        <w:ind w:firstLine="720"/>
        <w:jc w:val="center"/>
        <w:rPr>
          <w:rFonts w:ascii="Times New Roman" w:hAnsi="Times New Roman" w:cs="Times New Roman"/>
        </w:rPr>
      </w:pPr>
      <w:bookmarkStart w:id="81" w:name="_Toc43820449"/>
      <w:r w:rsidRPr="00F94C28">
        <w:rPr>
          <w:rFonts w:ascii="Times New Roman" w:hAnsi="Times New Roman" w:cs="Times New Roman"/>
        </w:rPr>
        <w:t>Figure 1.</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37</w:t>
      </w:r>
      <w:r w:rsidRPr="00F94C28">
        <w:rPr>
          <w:rFonts w:ascii="Times New Roman" w:hAnsi="Times New Roman" w:cs="Times New Roman"/>
          <w:noProof/>
        </w:rPr>
        <w:fldChar w:fldCharType="end"/>
      </w:r>
      <w:r w:rsidRPr="00F94C28">
        <w:rPr>
          <w:rFonts w:ascii="Times New Roman" w:hAnsi="Times New Roman" w:cs="Times New Roman"/>
          <w:noProof/>
        </w:rPr>
        <w:t>: Series of photographs showing independent row shifting during Active Matrix electrowetting from left to right. Row shifting is indicated by red up/down arrow. For Active Matrix addressing, V</w:t>
      </w:r>
      <w:r w:rsidRPr="00F94C28">
        <w:rPr>
          <w:rFonts w:ascii="Times New Roman" w:hAnsi="Times New Roman" w:cs="Times New Roman"/>
          <w:noProof/>
          <w:vertAlign w:val="subscript"/>
        </w:rPr>
        <w:t>g</w:t>
      </w:r>
      <w:r w:rsidRPr="00F94C28">
        <w:rPr>
          <w:rFonts w:ascii="Times New Roman" w:hAnsi="Times New Roman" w:cs="Times New Roman"/>
          <w:noProof/>
        </w:rPr>
        <w:t xml:space="preserve"> = 30 V, V</w:t>
      </w:r>
      <w:r w:rsidRPr="00F94C28">
        <w:rPr>
          <w:rFonts w:ascii="Times New Roman" w:hAnsi="Times New Roman" w:cs="Times New Roman"/>
          <w:noProof/>
          <w:vertAlign w:val="subscript"/>
        </w:rPr>
        <w:t>ds</w:t>
      </w:r>
      <w:r w:rsidRPr="00F94C28">
        <w:rPr>
          <w:rFonts w:ascii="Times New Roman" w:hAnsi="Times New Roman" w:cs="Times New Roman"/>
          <w:noProof/>
        </w:rPr>
        <w:t xml:space="preserve"> = 40 V, and voltage pulse width = 100 µs.</w:t>
      </w:r>
      <w:bookmarkEnd w:id="81"/>
      <w:r w:rsidRPr="00F94C28">
        <w:rPr>
          <w:rFonts w:ascii="Times New Roman" w:hAnsi="Times New Roman" w:cs="Times New Roman"/>
          <w:noProof/>
        </w:rPr>
        <w:t xml:space="preserve"> </w:t>
      </w:r>
    </w:p>
    <w:p w14:paraId="04C9FC57" w14:textId="35F47566" w:rsidR="009940E1" w:rsidRPr="00F94C28" w:rsidRDefault="009940E1">
      <w:pPr>
        <w:spacing w:line="480" w:lineRule="auto"/>
        <w:ind w:firstLine="720"/>
        <w:rPr>
          <w:rFonts w:ascii="Times New Roman" w:hAnsi="Times New Roman" w:cs="Times New Roman"/>
        </w:rPr>
      </w:pPr>
    </w:p>
    <w:p w14:paraId="7E488C70" w14:textId="77777777" w:rsidR="006C5834" w:rsidRPr="00F94C28" w:rsidRDefault="006C5834">
      <w:pPr>
        <w:spacing w:line="480" w:lineRule="auto"/>
        <w:ind w:firstLine="720"/>
        <w:rPr>
          <w:rFonts w:ascii="Times New Roman" w:hAnsi="Times New Roman" w:cs="Times New Roman"/>
        </w:rPr>
      </w:pPr>
    </w:p>
    <w:p w14:paraId="430E555E" w14:textId="22938E6B" w:rsidR="009940E1" w:rsidRPr="00F94C28" w:rsidRDefault="009940E1" w:rsidP="00354686">
      <w:pPr>
        <w:pStyle w:val="Heading2"/>
      </w:pPr>
      <w:bookmarkStart w:id="82" w:name="_Toc46396271"/>
      <w:r w:rsidRPr="00F94C28">
        <w:t>Poly-crystalline Silicon Conclusion</w:t>
      </w:r>
      <w:bookmarkEnd w:id="82"/>
    </w:p>
    <w:p w14:paraId="7E14DD7F" w14:textId="23E514C8" w:rsidR="009940E1" w:rsidRPr="00F94C28" w:rsidRDefault="009940E1" w:rsidP="00543BFF">
      <w:pPr>
        <w:spacing w:line="480" w:lineRule="auto"/>
        <w:ind w:firstLine="720"/>
        <w:rPr>
          <w:rFonts w:ascii="Times New Roman" w:hAnsi="Times New Roman" w:cs="Times New Roman"/>
        </w:rPr>
      </w:pPr>
      <w:r w:rsidRPr="00F94C28">
        <w:rPr>
          <w:rFonts w:ascii="Times New Roman" w:hAnsi="Times New Roman" w:cs="Times New Roman"/>
        </w:rPr>
        <w:t>In order to achieve Active Matrix EW across the entire 16x16 platform, further work would need to be done demonstrating tunability and control of the pixel resistance to complement the TFT ON/OFF resistances. This could be done by controlling passivation thickness, deposition method (ALD, PECVD, etc.), materials selection (SiO</w:t>
      </w:r>
      <w:r w:rsidRPr="00F94C28">
        <w:rPr>
          <w:rFonts w:ascii="Times New Roman" w:hAnsi="Times New Roman" w:cs="Times New Roman"/>
          <w:vertAlign w:val="subscript"/>
        </w:rPr>
        <w:t>2</w:t>
      </w:r>
      <w:r w:rsidRPr="00F94C28">
        <w:rPr>
          <w:rFonts w:ascii="Times New Roman" w:hAnsi="Times New Roman" w:cs="Times New Roman"/>
        </w:rPr>
        <w:t>, HfO</w:t>
      </w:r>
      <w:r w:rsidRPr="00F94C28">
        <w:rPr>
          <w:rFonts w:ascii="Times New Roman" w:hAnsi="Times New Roman" w:cs="Times New Roman"/>
          <w:vertAlign w:val="subscript"/>
        </w:rPr>
        <w:t>2</w:t>
      </w:r>
      <w:r w:rsidRPr="00F94C28">
        <w:rPr>
          <w:rFonts w:ascii="Times New Roman" w:hAnsi="Times New Roman" w:cs="Times New Roman"/>
        </w:rPr>
        <w:t>, Al</w:t>
      </w:r>
      <w:r w:rsidRPr="00F94C28">
        <w:rPr>
          <w:rFonts w:ascii="Times New Roman" w:hAnsi="Times New Roman" w:cs="Times New Roman"/>
          <w:vertAlign w:val="subscript"/>
        </w:rPr>
        <w:t>2</w:t>
      </w:r>
      <w:r w:rsidRPr="00F94C28">
        <w:rPr>
          <w:rFonts w:ascii="Times New Roman" w:hAnsi="Times New Roman" w:cs="Times New Roman"/>
        </w:rPr>
        <w:t>O</w:t>
      </w:r>
      <w:r w:rsidRPr="00F94C28">
        <w:rPr>
          <w:rFonts w:ascii="Times New Roman" w:hAnsi="Times New Roman" w:cs="Times New Roman"/>
          <w:vertAlign w:val="subscript"/>
        </w:rPr>
        <w:t>3</w:t>
      </w:r>
      <w:r w:rsidRPr="00F94C28">
        <w:rPr>
          <w:rFonts w:ascii="Times New Roman" w:hAnsi="Times New Roman" w:cs="Times New Roman"/>
        </w:rPr>
        <w:t xml:space="preserve">, etc.), and others. Further work is also needed in improving the LPCVD poly-Si growth process in order to successfully replicate device electrical characteristics. </w:t>
      </w:r>
    </w:p>
    <w:p w14:paraId="51B8B7E1" w14:textId="36731066" w:rsidR="009940E1" w:rsidRPr="00F94C28" w:rsidRDefault="009940E1" w:rsidP="00354686">
      <w:pPr>
        <w:spacing w:line="480" w:lineRule="auto"/>
        <w:rPr>
          <w:rFonts w:ascii="Times New Roman" w:hAnsi="Times New Roman" w:cs="Times New Roman"/>
        </w:rPr>
      </w:pPr>
    </w:p>
    <w:p w14:paraId="3E7014D5" w14:textId="6CDC0758" w:rsidR="009940E1" w:rsidRPr="00F94C28" w:rsidRDefault="009940E1" w:rsidP="00A57E8F">
      <w:pPr>
        <w:spacing w:line="480" w:lineRule="auto"/>
        <w:rPr>
          <w:rFonts w:ascii="Times New Roman" w:hAnsi="Times New Roman" w:cs="Times New Roman"/>
        </w:rPr>
      </w:pPr>
    </w:p>
    <w:p w14:paraId="1595EED1" w14:textId="0AA0D4FA" w:rsidR="00CC026C" w:rsidRPr="00F94C28" w:rsidRDefault="00CC026C" w:rsidP="006C5834">
      <w:pPr>
        <w:pStyle w:val="Heading1"/>
        <w:rPr>
          <w:rFonts w:ascii="Times New Roman" w:hAnsi="Times New Roman" w:cs="Times New Roman"/>
        </w:rPr>
      </w:pPr>
      <w:r w:rsidRPr="00F94C28">
        <w:rPr>
          <w:rFonts w:ascii="Times New Roman" w:hAnsi="Times New Roman" w:cs="Times New Roman"/>
        </w:rPr>
        <w:lastRenderedPageBreak/>
        <w:t xml:space="preserve"> </w:t>
      </w:r>
      <w:bookmarkStart w:id="83" w:name="_Toc46396272"/>
      <w:r w:rsidR="006A1A00" w:rsidRPr="00F94C28">
        <w:rPr>
          <w:rFonts w:ascii="Times New Roman" w:hAnsi="Times New Roman" w:cs="Times New Roman"/>
        </w:rPr>
        <w:t xml:space="preserve">CHAPTER 2 - </w:t>
      </w:r>
      <w:r w:rsidRPr="00F94C28">
        <w:rPr>
          <w:rFonts w:ascii="Times New Roman" w:hAnsi="Times New Roman" w:cs="Times New Roman"/>
        </w:rPr>
        <w:t>Programmable Electrodluidics for Ionic Liquid Based Neuromorphic Platform</w:t>
      </w:r>
      <w:bookmarkEnd w:id="83"/>
    </w:p>
    <w:p w14:paraId="6664E33A" w14:textId="432CF5B0" w:rsidR="00485C23" w:rsidRPr="00F94C28" w:rsidRDefault="00485C23" w:rsidP="00A57E8F">
      <w:pPr>
        <w:spacing w:line="480" w:lineRule="auto"/>
        <w:rPr>
          <w:rFonts w:ascii="Times New Roman" w:hAnsi="Times New Roman" w:cs="Times New Roman"/>
        </w:rPr>
      </w:pPr>
      <w:r w:rsidRPr="00F94C28">
        <w:rPr>
          <w:rFonts w:ascii="Times New Roman" w:hAnsi="Times New Roman" w:cs="Times New Roman"/>
        </w:rPr>
        <w:t>A version of this chapter was originally published by Walker L. Boldman, Cheng Zhang, Thomas Z. Ward, Dayrl P. Briggs, Bernadeta R. Srijanto, Philip Brisk, and Philip D. Rack</w:t>
      </w:r>
    </w:p>
    <w:p w14:paraId="2F7F9C2E" w14:textId="4040A258" w:rsidR="00074CE5" w:rsidRPr="00F94C28" w:rsidRDefault="00485C23" w:rsidP="006C5834">
      <w:pPr>
        <w:spacing w:line="480" w:lineRule="auto"/>
        <w:ind w:firstLine="720"/>
        <w:rPr>
          <w:rFonts w:ascii="Times New Roman" w:hAnsi="Times New Roman" w:cs="Times New Roman"/>
        </w:rPr>
      </w:pPr>
      <w:r w:rsidRPr="00F94C28">
        <w:rPr>
          <w:rFonts w:ascii="Times New Roman" w:hAnsi="Times New Roman" w:cs="Times New Roman"/>
        </w:rPr>
        <w:t xml:space="preserve">Walker L. Boldman; Cheng Zhang; Thomas Z. Ward; Dayrl P. Briggs; Bernadeta R. Srijanto; Philip Brisk; Philip D. Rack; “Programmable Electrofluidics for Ionic Liquid Based Neuromorphic Platform.” </w:t>
      </w:r>
      <w:r w:rsidRPr="00F94C28">
        <w:rPr>
          <w:rFonts w:ascii="Times New Roman" w:hAnsi="Times New Roman" w:cs="Times New Roman"/>
          <w:i/>
          <w:iCs/>
        </w:rPr>
        <w:t>Micromachines</w:t>
      </w:r>
      <w:r w:rsidRPr="00F94C28">
        <w:rPr>
          <w:rFonts w:ascii="Times New Roman" w:hAnsi="Times New Roman" w:cs="Times New Roman"/>
        </w:rPr>
        <w:t xml:space="preserve"> </w:t>
      </w:r>
      <w:r w:rsidRPr="00F94C28">
        <w:rPr>
          <w:rFonts w:ascii="Times New Roman" w:hAnsi="Times New Roman" w:cs="Times New Roman"/>
          <w:b/>
          <w:bCs/>
        </w:rPr>
        <w:t>2019</w:t>
      </w:r>
      <w:r w:rsidRPr="00F94C28">
        <w:rPr>
          <w:rFonts w:ascii="Times New Roman" w:hAnsi="Times New Roman" w:cs="Times New Roman"/>
        </w:rPr>
        <w:t xml:space="preserve">, </w:t>
      </w:r>
      <w:r w:rsidR="00716AE7" w:rsidRPr="00F94C28">
        <w:rPr>
          <w:rFonts w:ascii="Times New Roman" w:hAnsi="Times New Roman" w:cs="Times New Roman"/>
        </w:rPr>
        <w:t>10, 478.</w:t>
      </w:r>
    </w:p>
    <w:p w14:paraId="7BF2CCE4" w14:textId="11CB5B7E" w:rsidR="00074CE5" w:rsidRPr="00F94C28" w:rsidRDefault="00074CE5" w:rsidP="00354686">
      <w:pPr>
        <w:pStyle w:val="Heading2"/>
      </w:pPr>
      <w:bookmarkStart w:id="84" w:name="_Toc46396273"/>
      <w:r w:rsidRPr="00F94C28">
        <w:t>Background</w:t>
      </w:r>
      <w:bookmarkEnd w:id="84"/>
      <w:r w:rsidRPr="00F94C28">
        <w:t xml:space="preserve"> </w:t>
      </w:r>
    </w:p>
    <w:p w14:paraId="00B238FD" w14:textId="49BCAD9C" w:rsidR="00074CE5" w:rsidRPr="00F94C28" w:rsidRDefault="00074CE5" w:rsidP="00543BFF">
      <w:pPr>
        <w:spacing w:line="480" w:lineRule="auto"/>
        <w:ind w:firstLine="720"/>
        <w:rPr>
          <w:rFonts w:ascii="Times New Roman" w:hAnsi="Times New Roman" w:cs="Times New Roman"/>
        </w:rPr>
      </w:pPr>
      <w:r w:rsidRPr="00F94C28">
        <w:rPr>
          <w:rFonts w:ascii="Times New Roman" w:hAnsi="Times New Roman" w:cs="Times New Roman"/>
        </w:rPr>
        <w:t>Ionic liquid (IL) gating of metal oxide semiconductor devices has been studied extensively because of the intriguing properties of the electric double layer at the IL/solid interface. This electric double layer generates an extremely high electric field and induces large carrier densities at its interface. This generated electric field has been used to electrostatically tune the electrical and/or magnetic properties of certain materials, such as  VO</w:t>
      </w:r>
      <w:r w:rsidRPr="00F94C28">
        <w:rPr>
          <w:rFonts w:ascii="Times New Roman" w:hAnsi="Times New Roman" w:cs="Times New Roman"/>
          <w:vertAlign w:val="subscript"/>
        </w:rPr>
        <w:t>2</w:t>
      </w:r>
      <w:r w:rsidRPr="00F94C28">
        <w:rPr>
          <w:rFonts w:ascii="Times New Roman" w:hAnsi="Times New Roman" w:cs="Times New Roman"/>
        </w:rPr>
        <w:t xml:space="preserv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{"citationItems":[{"id":"ITEM-1","itemData":{"DOI":"10.1038/nature11296","ISBN":"1476-4687 (Electronic)\\r0028-0836 (Linking)","ISSN":"00280836","PMID":"22837001","abstract":"In the classic transistor, the number of electric charge carriers--and thus the electrical conductivity--is precisely controlled by external voltage, providing electrical switching capability. This simple but powerful feature is essential for information processing technology, and also provides a platform for fundamental physics research. As the number of charges essentially determines the electronic phase of a condensed-matter system, transistor operation enables reversible and isothermal changes in the system's state, as successfully demonstrated in electric-field-induced ferromagnetism and superconductivity. However, this effect of the electric field is limited to a channel thickness of nanometres or less, owing to the presence of Thomas-Fermi screening. Here we show that this conventional picture does not apply to a class of materials characterized by inherent collective interactions between electrons and the crystal lattice. We prepared metal-insulator-semiconductor field-effect transistors based on vanadium dioxide--a strongly correlated material with a thermally driven, first-order metal-insulator transition well above room temperature--and found that electrostatic charging at a surface drives all the previously localized charge carriers in the bulk material into motion, leading to the emergence of a three-dimensional metallic ground state. This non-local switching of the electronic state is achieved by applying a voltage of only about one volt. In a voltage-sweep measurement, the first-order nature of the metal-insulator transition provides a non-volatile memory effect, which is operable at room temperature. Our results demonstrate a conceptually new field-effect device, extending the concept of electric-field control to macroscopic phase control.","author":[{"dropping-particle":"","family":"Nakano","given":"M.","non-dropping-particle":"","parse-names":false,"suffix":""},{"dropping-particle":"","family":"Shibuya","given":"K.","non-dropping-particle":"","parse-names":false,"suffix":""},{"dropping-particle":"","family":"Okuyama","given":"D.","non-dropping-particle":"","parse-names":false,"suffix":""},{"dropping-particle":"","family":"Hatano","given":"T.","non-dropping-particle":"","parse-names":false,"suffix":""},{"dropping-particle":"","family":"Ono","given":"S.","non-dropping-particle":"","parse-names":false,"suffix":""},{"dropping-particle":"","family":"Kawasaki","given":"M.","non-dropping-particle":"","parse-names":false,"suffix":""},{"dropping-particle":"","family":"Iwasa","given":"Y.","non-dropping-particle":"","parse-names":false,"suffix":""},{"dropping-particle":"","family":"Tokura","given":"Y.","non-dropping-particle":"","parse-names":false,"suffix":""}],"container-title":"Nature","id":"ITEM-1","issue":"7408","issued":{"date-parts":[["2012"]]},"note":"Electrical properties of VO2 modulation via carrier concencentration changing.","page":"459-462","publisher":"Nature Publishing Group","title":"Collective bulk carrier delocalization driven by electrostatic surface charge accumulation","type":"article-journal","volume":"487"},"uris":["http://www.mendeley.com/documents/?uuid=0c94d87a-c80a-4b47-a055-6b206cdde84a"]}],"mendeley":{"formattedCitation":"[57]","plainTextFormattedCitation":"[57]","previouslyFormattedCitation":"[57]"},"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[57]</w:t>
      </w:r>
      <w:r w:rsidRPr="00F94C28">
        <w:rPr>
          <w:rFonts w:ascii="Times New Roman" w:hAnsi="Times New Roman" w:cs="Times New Roman"/>
        </w:rPr>
        <w:fldChar w:fldCharType="end"/>
      </w:r>
      <w:r w:rsidRPr="00F94C28">
        <w:rPr>
          <w:rFonts w:ascii="Times New Roman" w:hAnsi="Times New Roman" w:cs="Times New Roman"/>
        </w:rPr>
        <w:t xml:space="preserve">, ZnO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{"citationItems":[{"id":"ITEM-1","itemData":{"DOI":"10.1002/adfm.200801633","ISBN":"1616-301X","ISSN":"1616301X","PMID":"19935665","abstract":"Very recently, electric-field-induced superconductivity in an insulator was realized by tuning charge carrier to a high density level (1 x 10(14) cm(-2)). To increase the maximum attainable carrier density for electrostatic tuning of electronic states in semiconductor field-effect transistors is a hot issue but a big challenge. Here, ultrahigh density carrier accumulation is reported, in particular at low temperature, in a ZnO field-effect transistor gated by electric double layers of ionic liquid (IL). This transistor, called an electric double layer transistor (EDLT), is found to exhibit very high transconductance and an ultrahigh carrier density in a fast, reversible, and reproducible manner. The room temperature capacitance of EDLTs is found to be as large as 34 mu F cm(-2), deduced from Hall-effect measurements, and is mainly responsible for the carrier density modulation in a very wide range. Importantly, the IL dielectric, with a supercooling property, is found to have charge-accumulation capability even at low temperatures, reaching an ultrahigh carrier density of 8 x 10(14) cm(-2) at 220 K and maintaining a density of 5.5 x 10(14) cm(-2) at 1.8 K. This high carrier density of EDLTs is of great importance not only in practical device applications but also in fundamental research; for example, in the search for novel electronic phenomena, such as superconductivity, in oxide systems.","author":[{"dropping-particle":"","family":"Yuan","given":"Hongtao","non-dropping-particle":"","parse-names":false,"suffix":""},{"dropping-particle":"","family":"Shimotani","given":"Hidekazu","non-dropping-particle":"","parse-names":false,"suffix":""},{"dropping-particle":"","family":"Tsukazaki","given":"Atsushi","non-dropping-particle":"","parse-names":false,"suffix":""},{"dropping-particle":"","family":"Ohtomo","given":"Akira","non-dropping-particle":"","parse-names":false,"suffix":""},{"dropping-particle":"","family":"Kawasaki","given":"Masashi","non-dropping-particle":"","parse-names":false,"suffix":""},{"dropping-particle":"","family":"Iwasa","given":"Yoshihiro","non-dropping-particle":"","parse-names":false,"suffix":""}],"container-title":"Advanced Functional Materials","id":"ITEM-1","issue":"7","issued":{"date-parts":[["2009"]]},"note":"Superconducting states in ZnO","page":"1046-1053","title":"High-density carrier accumulation in ZnO field-effect transistors gated by electric double layers of ionic liquids","type":"article-journal","volume":"19"},"uris":["http://www.mendeley.com/documents/?uuid=0ad1bf94-a133-4940-9621-0255cd423fb9"]}],"mendeley":{"formattedCitation":"[58]","plainTextFormattedCitation":"[58]","previouslyFormattedCitation":"[58]"},"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[58]</w:t>
      </w:r>
      <w:r w:rsidRPr="00F94C28">
        <w:rPr>
          <w:rFonts w:ascii="Times New Roman" w:hAnsi="Times New Roman" w:cs="Times New Roman"/>
        </w:rPr>
        <w:fldChar w:fldCharType="end"/>
      </w:r>
      <w:r w:rsidRPr="00F94C28">
        <w:rPr>
          <w:rFonts w:ascii="Times New Roman" w:hAnsi="Times New Roman" w:cs="Times New Roman"/>
        </w:rPr>
        <w:t>, Bi</w:t>
      </w:r>
      <w:r w:rsidRPr="00F94C28">
        <w:rPr>
          <w:rFonts w:ascii="Times New Roman" w:hAnsi="Times New Roman" w:cs="Times New Roman"/>
          <w:vertAlign w:val="subscript"/>
        </w:rPr>
        <w:t>2</w:t>
      </w:r>
      <w:r w:rsidRPr="00F94C28">
        <w:rPr>
          <w:rFonts w:ascii="Times New Roman" w:hAnsi="Times New Roman" w:cs="Times New Roman"/>
        </w:rPr>
        <w:t>Se</w:t>
      </w:r>
      <w:r w:rsidRPr="00F94C28">
        <w:rPr>
          <w:rFonts w:ascii="Times New Roman" w:hAnsi="Times New Roman" w:cs="Times New Roman"/>
          <w:vertAlign w:val="subscript"/>
        </w:rPr>
        <w:t xml:space="preserve">3 </w:t>
      </w:r>
      <w:r w:rsidRPr="00F94C28">
        <w:rPr>
          <w:rFonts w:ascii="Times New Roman" w:hAnsi="Times New Roman" w:cs="Times New Roman"/>
          <w:vertAlign w:val="subscript"/>
        </w:rPr>
        <w:fldChar w:fldCharType="begin" w:fldLock="1"/>
      </w:r>
      <w:r w:rsidR="00AF5AAF" w:rsidRPr="00F94C28">
        <w:rPr>
          <w:rFonts w:ascii="Times New Roman" w:hAnsi="Times New Roman" w:cs="Times New Roman"/>
          <w:vertAlign w:val="subscript"/>
        </w:rPr>
        <w:instrText>ADDIN CSL_CITATION {"citationItems":[{"id":"ITEM-1","itemData":{"DOI":"10.1063/1.4833315","ISBN":"0003-6951; 1077-3118","ISSN":"00036951","abstract":"A Bi2Se3 topological insulator field effect transistor is investigated by using ionic liquid as an electric double layer gating material, leading to a conductance modulation of 365% at room temperature. We discuss the role of charged impurities on the transport properties. The conductance modulation with gate bias is due to a change in the carrier concentration, whereas the temperature dependent conductance change is originated from a change in mobility. Large conductance modulation at room temperature along with the transparent optical properties makes topological insulators as an interesting (opto)electronic material.","author":[{"dropping-particle":"","family":"Son","given":"Jaesung","non-dropping-particle":"","parse-names":false,"suffix":""},{"dropping-particle":"","family":"Banerjee","given":"Karan","non-dropping-particle":"","parse-names":false,"suffix":""},{"dropping-particle":"","family":"Brahlek","given":"Matthew","non-dropping-particle":"","parse-names":false,"suffix":""},{"dropping-particle":"","family":"Koirala","given":"Nikesh","non-dropping-particle":"","parse-names":false,"suffix":""},{"dropping-particle":"","family":"Lee","given":"Seoung Ki","non-dropping-particle":"","parse-names":false,"suffix":""},{"dropping-particle":"","family":"Ahn","given":"Jong Hyun","non-dropping-particle":"","parse-names":false,"suffix":""},{"dropping-particle":"","family":"Oh","given":"Seongshik","non-dropping-particle":"","parse-names":false,"suffix":""},{"dropping-particle":"","family":"Yang","given":"Hyunsoo","non-dropping-particle":"","parse-names":false,"suffix":""}],"container-title":"Applied Physics Letters","id":"ITEM-1","issue":"21","issued":{"date-parts":[["2013"]]},"note":"Electrical tuning of Bi2Se3 via carrier concentration","page":"1-5","title":"Conductance modulation in topological insulator Bi2Se3thin films with ionic liquid gating","type":"article-journal","volume":"103"},"uris":["http://www.mendeley.com/documents/?uuid=c5c838ee-3553-4c2d-90f9-c03b45bf8932"]}],"mendeley":{"formattedCitation":"[59]","plainTextFormattedCitation":"[59]","previouslyFormattedCitation":"[59]"},"properties":{"noteIndex":0},"schema":"https://github.com/citation-style-language/schema/raw/master/csl-citation.json"}</w:instrText>
      </w:r>
      <w:r w:rsidRPr="00F94C28">
        <w:rPr>
          <w:rFonts w:ascii="Times New Roman" w:hAnsi="Times New Roman" w:cs="Times New Roman"/>
          <w:vertAlign w:val="subscript"/>
        </w:rPr>
        <w:fldChar w:fldCharType="separate"/>
      </w:r>
      <w:r w:rsidRPr="00F94C28">
        <w:rPr>
          <w:rFonts w:ascii="Times New Roman" w:hAnsi="Times New Roman" w:cs="Times New Roman"/>
          <w:noProof/>
        </w:rPr>
        <w:t>[59]</w:t>
      </w:r>
      <w:r w:rsidRPr="00F94C28">
        <w:rPr>
          <w:rFonts w:ascii="Times New Roman" w:hAnsi="Times New Roman" w:cs="Times New Roman"/>
          <w:vertAlign w:val="subscript"/>
        </w:rPr>
        <w:fldChar w:fldCharType="end"/>
      </w:r>
      <w:r w:rsidRPr="00F94C28">
        <w:rPr>
          <w:rFonts w:ascii="Times New Roman" w:hAnsi="Times New Roman" w:cs="Times New Roman"/>
          <w:vertAlign w:val="subscript"/>
        </w:rPr>
        <w:t xml:space="preserve">, </w:t>
      </w:r>
      <w:r w:rsidRPr="00F94C28">
        <w:rPr>
          <w:rFonts w:ascii="Times New Roman" w:hAnsi="Times New Roman" w:cs="Times New Roman"/>
        </w:rPr>
        <w:t xml:space="preserve">amorphous IGZO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{"citationItems":[{"id":"ITEM-1","itemData":{"DOI":"10.1063/1.4974485","ISSN":"2166532X","abstract":"Ionic liquid electrolytes are gaining widespread application as a gate dielectric used to control ion transport in functional materials. This letter systematically examines the important influence that device geometry in standard “side gate” 3-terminal geometries plays in device performance of a well-known oxygen ion conductor. We show that the most influential component of device design is the ratio between the area of the gate electrode and the active channel, while the spacing between these components and their individual shapes has a negligible contribution. These findings provide much needed guidance in device design intended for ionotronic gating with ionic liquids.","author":[{"dropping-particle":"","family":"Wong","given":"A. T.","non-dropping-particle":"","parse-names":false,"suffix":""},{"dropping-particle":"","family":"Noh","given":"J. H.","non-dropping-particle":"","parse-names":false,"suffix":""},{"dropping-particle":"","family":"Pudasaini","given":"P. R.","non-dropping-particle":"","parse-names":false,"suffix":""},{"dropping-particle":"","family":"Wolf","given":"B.","non-dropping-particle":"","parse-names":false,"suffix":""},{"dropping-particle":"","family":"Balke","given":"N.","non-dropping-particle":"","parse-names":false,"suffix":""},{"dropping-particle":"","family":"Herklotz","given":"A.","non-dropping-particle":"","parse-names":false,"suffix":""},{"dropping-particle":"","family":"Sharma","given":"Y.","non-dropping-particle":"","parse-names":false,"suffix":""},{"dropping-particle":"V.","family":"Haglund","given":"A.","non-dropping-particle":"","parse-names":false,"suffix":""},{"dropping-particle":"","family":"Dai","given":"S.","non-dropping-particle":"","parse-names":false,"suffix":""},{"dropping-particle":"","family":"Mandrus","given":"D.","non-dropping-particle":"","parse-names":false,"suffix":""},{"dropping-particle":"","family":"Rack","given":"P. D.","non-dropping-particle":"","parse-names":false,"suffix":""},{"dropping-particle":"","family":"Ward","given":"T. Z.","non-dropping-particle":"","parse-names":false,"suffix":""}],"container-title":"APL Materials","id":"ITEM-1","issue":"4","issued":{"date-parts":[["2017"]]},"title":"Impact of gate geometry on ionic liquid gated ionotronic systems","type":"article-journal","volume":"5"},"uris":["http://www.mendeley.com/documents/?uuid=1528130e-0279-4efb-86a5-1b31d496abde"]}],"mendeley":{"formattedCitation":"[35]","plainTextFormattedCitation":"[35]","previouslyFormattedCitation":"[35]"},"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[35]</w:t>
      </w:r>
      <w:r w:rsidRPr="00F94C28">
        <w:rPr>
          <w:rFonts w:ascii="Times New Roman" w:hAnsi="Times New Roman" w:cs="Times New Roman"/>
        </w:rPr>
        <w:fldChar w:fldCharType="end"/>
      </w:r>
      <w:r w:rsidRPr="00F94C28">
        <w:rPr>
          <w:rFonts w:ascii="Times New Roman" w:hAnsi="Times New Roman" w:cs="Times New Roman"/>
        </w:rPr>
        <w:t xml:space="preserve">, few layer graphene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{"citationItems":[{"id":"ITEM-1","itemData":{"DOI":"10.1038/srep01595","ISBN":"2045-2322","ISSN":"20452322","PMID":"23549208","abstract":"Ionic-liquid gates have a high carrier density due to their atomically thin electric double layer (EDL) and extremely large geometrical capacitance Cg. However, a high carrier density in graphene has not been achieved even with ionic-liquid gates because the EDL capacitance CEDL between the ionic liquid and graphene involves the series connection of Cg and the quantum capacitance Cq, which is proportional to the density of states. We investigated the variables that determine CEDL at the molecular level by varying the number of graphene layers n and thereby optimising Cq. The CEDL value is governed by Cq at n &lt; 4, and by Cg at n &gt; 4. This transition with n indicates a composite nature for CEDL. Our finding clarifies a universal principle that determines capacitance on a microscopic scale, and provides nanotechnological perspectives on charge accumulation and energy storage using an ultimately thin capacitor.","author":[{"dropping-particle":"","family":"Uesugi","given":"Eri","non-dropping-particle":"","parse-names":false,"suffix":""},{"dropping-particle":"","family":"Goto","given":"Hidenori","non-dropping-particle":"","parse-names":false,"suffix":""},{"dropping-particle":"","family":"Eguchi","given":"Ritsuko","non-dropping-particle":"","parse-names":false,"suffix":""},{"dropping-particle":"","family":"Fujiwara","given":"Akihiko","non-dropping-particle":"","parse-names":false,"suffix":""},{"dropping-particle":"","family":"Kubozono","given":"Yoshihiro","non-dropping-particle":"","parse-names":false,"suffix":""}],"container-title":"Scientific Reports","id":"ITEM-1","issued":{"date-parts":[["2013"]]},"note":"Formation of EDL with graphene carrier concentration","page":"1-5","title":"Electric double-layer capacitance between an ionic liquid and few-layer graphene","type":"article-journal","volume":"3"},"uris":["http://www.mendeley.com/documents/?uuid=f5fddfb3-0901-4b18-b766-caf2ca25428e"]}],"mendeley":{"formattedCitation":"[60]","plainTextFormattedCitation":"[60]","previouslyFormattedCitation":"[60]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[60]</w:t>
      </w:r>
      <w:r w:rsidRPr="00F94C28">
        <w:rPr>
          <w:rFonts w:ascii="Times New Roman" w:hAnsi="Times New Roman" w:cs="Times New Roman"/>
        </w:rPr>
        <w:fldChar w:fldCharType="end"/>
      </w:r>
      <w:r w:rsidRPr="00F94C28">
        <w:rPr>
          <w:rFonts w:ascii="Times New Roman" w:hAnsi="Times New Roman" w:cs="Times New Roman"/>
        </w:rPr>
        <w:t>, and others. When this electric field is applied over an extended amount of time, electrochemical doping can occur via ion extraction or intercalation of ions out/in of the semiconducting layer, respectively. Electrochemical doping of oxygen has been observed in materials such as WO</w:t>
      </w:r>
      <w:r w:rsidRPr="00F94C28">
        <w:rPr>
          <w:rFonts w:ascii="Times New Roman" w:hAnsi="Times New Roman" w:cs="Times New Roman"/>
          <w:vertAlign w:val="subscript"/>
        </w:rPr>
        <w:t>3</w:t>
      </w:r>
      <w:r w:rsidRPr="00F94C28">
        <w:rPr>
          <w:rFonts w:ascii="Times New Roman" w:hAnsi="Times New Roman" w:cs="Times New Roman"/>
        </w:rPr>
        <w:t xml:space="preserv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{"citationItems":[{"id":"ITEM-1","itemData":{"DOI":"10.1002/adma.201505631","ISSN":"15214095","PMID":"27159503","abstract":"Facet independent volume metallization of tungsten trioxide films via ionic migration along channels Simone G. Altendorf1,2, Jaewoo Jeong1, Donata Passarello1,3, Nagaphani B. Aetukuri1, Mahesh G. Samant1, and Stuart S. P. Parkin1,2* 1IBM Almaden Research Center, San Jose, California, USA. 2Max Planck Institute for Microstructure Physics, Halle, Germany. 3Graduate School of Excellence Materials Science in Mainz, University of Kaiserslautern, Germany. *Address correspondence to stuart.parkin@us.ibm.com; stuart.parkin@mpi-halle.mpg.de Large electric fields established by polarizing ionic liquids at oxide surfaces allow for the metallization of nominally insulating materials but the origin of this phenomenon remains controversial. Here we show that a metallic state can be stabilized to low temperatures (20 mK) throughout epitaxial insulating films of tungsten trioxide (WO3) up to 90 nm thick, independent of their crystal facet, by ionic liquid gating. By contrast, the electrolyte-gate induced volume metallization previously observed in (001) oriented epitaxial films of VO2 is strongly crystal facet dependent. In each case we find that the metallization is accompanied by a giant, reversible, facet-dependent expansion or contraction of the lattice of the entire film. The volume metallization is clearly correlated with the presence of open channels in the structure that connects the respective surface to the interior and which we suppose allows for the ready migration of oxygen. The amount of oxygen that migrates, however, cannot account for the high carrier density in the metallized state, which must rather be a consequence of the gate induced structural changes that we observe.","author":[{"dropping-particle":"","family":"Altendorf","given":"Simone G.","non-dropping-particle":"","parse-names":false,"suffix":""},{"dropping-particle":"","family":"Jeong","given":"Jaewoo","non-dropping-particle":"","parse-names":false,"suffix":""},{"dropping-particle":"","family":"Passarello","given":"Donata","non-dropping-particle":"","parse-names":false,"suffix":""},{"dropping-particle":"","family":"Aetukuri","given":"Nagaphani B.","non-dropping-particle":"","parse-names":false,"suffix":""},{"dropping-particle":"","family":"Samant","given":"Mahesh G.","non-dropping-particle":"","parse-names":false,"suffix":""},{"dropping-particle":"","family":"Parkin","given":"Stuart S.P.","non-dropping-particle":"","parse-names":false,"suffix":""}],"container-title":"Advanced Materials","id":"ITEM-1","issue":"26","issued":{"date-parts":[["2016"]]},"note":"O2 intercalation in WO3 induces major changes in electrical and structural properties","page":"5284-5292","title":"Facet-Independent Electric-Field-Induced Volume Metallization of Tungsten Trioxide Films","type":"article-journal","volume":"28"},"uris":["http://www.mendeley.com/documents/?uuid=9086d9d3-3f9d-45a0-b442-986a26d477c2"]}],"mendeley":{"formattedCitation":"[61]","plainTextFormattedCitation":"[61]","previouslyFormattedCitation":"[61]"},"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[61]</w:t>
      </w:r>
      <w:r w:rsidRPr="00F94C28">
        <w:rPr>
          <w:rFonts w:ascii="Times New Roman" w:hAnsi="Times New Roman" w:cs="Times New Roman"/>
        </w:rPr>
        <w:fldChar w:fldCharType="end"/>
      </w:r>
      <w:r w:rsidRPr="00F94C28">
        <w:rPr>
          <w:rFonts w:ascii="Times New Roman" w:hAnsi="Times New Roman" w:cs="Times New Roman"/>
        </w:rPr>
        <w:t xml:space="preserve"> and IGZO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{"citationItems":[{"id":"ITEM-1","itemData":{"DOI":"10.1002/adfm.201505274","ISBN":"1616-301X","ISSN":"16163028","abstract":"2820 wileyonlinelibrary.com traps and scattering centers. [ 7–10 ] In recent years, signifi cant effort has been focused on developing and exploring new material compositions as well as novel processing methodologies with two main objectives: (a) improving the electronic transport in the metal oxide, and (b) lowering the pro-cessing temperature for compatibility with cheap and fl exible polymer substrate materials. [ 9,11–15 ] To this end, solution processable AMOS materials have been extensively studied for synthesizing TFT channel materials primarily for large-area electronics. Recently, studies in these direc-tions include processing of metal oxides by ultraviolet photochemical activation of sol–gel precursors, [ 11,13 ] combustion chem-istry of various precursors, [ 16,17 ] sol–gel on chip, [ 18 ] spray pyrolysis, [ 19,20 ] etc. None-theless, solution-processed AMOS based TFTs not only require relatively higher pro-cessing temperatures (typically ≥ 300 °C) to facilitate metal–oxygen–metal network formation, densifi ca-tion, and impurity removal but also exhibit relatively low carrier mobilities. [ 21–23 ] On the other hand, vacuum deposited AMOS TFTs exhibit relatively high device performance with signifi cantly higher carrier mobilities (up to 30 cm 2 V s −1) but also require a postdeposition thermal treatment [ 9,24 ] which is still too high for many polymer substrates. To address this issue, we demonstrate room-temperature fi eld-induced activation of sputter depos-ited amorphous indium gallium zinc oxide (a-IGZO) semicon-ducting channel layers via an ionic liquid (IL) gating effect. IL gating has been extensively used to investigate electrostatic effects on fundamental physics problems in strongly correlated Amorphous metal-oxide semiconductors offer the high carrier mobilities and excellent large-area uniformity required for high performance, transparent, fl exible electronic devices; however, a critical bottleneck to their widespread implementation is the need to activate these materials at high temperatures which are not compatible with fl exible polymer substrates. The highly con-trollable activation of amorphous indium gallium zinc oxide semiconductor channels using ionic liquid gating at room temperature is reported. Activation is controlled by electric fi eld-induced oxygen migration across the ionic liquid-semiconductor interface. In addition to activation of unannealed devices, it is shown that threshold voltages of a transistor can be …","author":[{"dropping-particle":"","family":"Pudasaini","given":"Pushpa Raj","non-dropping-particle":"","parse-names":false,"suffix":""},{"dropping-particle":"","family":"Noh","given":"Joo Hyon","non-dropping-particle":"","parse-names":false,"suffix":""},{"dropping-particle":"","family":"Wong","given":"Anthony T.","non-dropping-particle":"","parse-names":false,"suffix":""},{"dropping-particle":"","family":"Ovchinnikova","given":"Olga S.","non-dropping-particle":"","parse-names":false,"suffix":""},{"dropping-particle":"V.","family":"Haglund","given":"Amanda","non-dropping-particle":"","parse-names":false,"suffix":""},{"dropping-particle":"","family":"Dai","given":"Sheng","non-dropping-particle":"","parse-names":false,"suffix":""},{"dropping-particle":"","family":"Ward","given":"Thomas Zac","non-dropping-particle":"","parse-names":false,"suffix":""},{"dropping-particle":"","family":"Mandrus","given":"David","non-dropping-particle":"","parse-names":false,"suffix":""},{"dropping-particle":"","family":"Rack","given":"Philip D.","non-dropping-particle":"","parse-names":false,"suffix":""}],"container-title":"Advanced Functional Materials","id":"ITEM-1","issue":"17","issued":{"date-parts":[["2016"]]},"note":"O2 intercalation into IGZO","page":"2820-2825","title":"Ionic Liquid Activation of Amorphous Metal-Oxide Semiconductors for Flexible Transparent Electronic Devices","type":"article-journal","volume":"26"},"uris":["http://www.mendeley.com/documents/?uuid=1638cdc0-3329-4697-91ea-7a2252662f63"]}],"mendeley":{"formattedCitation":"[34]","plainTextFormattedCitation":"[34]","previouslyFormattedCitation":"[34]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[34]</w:t>
      </w:r>
      <w:r w:rsidRPr="00F94C28">
        <w:rPr>
          <w:rFonts w:ascii="Times New Roman" w:hAnsi="Times New Roman" w:cs="Times New Roman"/>
        </w:rPr>
        <w:fldChar w:fldCharType="end"/>
      </w:r>
      <w:r w:rsidRPr="00F94C28">
        <w:rPr>
          <w:rFonts w:ascii="Times New Roman" w:hAnsi="Times New Roman" w:cs="Times New Roman"/>
        </w:rPr>
        <w:t xml:space="preserve">, and doping of hydrogen or hydroxyl ions via a hydrated ionic liquid has been seen in ZnO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{"citationItems":[{"id":"ITEM-1","itemData":{"DOI":"10.1021/ja909110s","ISBN":"1520-5126 (Electronic)\\r0002-7863 (Linking)","ISSN":"00027863","PMID":"20459143","abstract":"The electric-double-layer (EDL) formed at liquid/solid interfaces provides a broad and interdisciplinary attraction in terms of electrochemistry, photochemistry, catalysts, energy storage, and electronics. Especially in recent years, much effort has been devoted to the fundamental understanding and practical applications of transistor configurations with EDLs because of their ability for high-density charge accumulation. However, to exploit additional new functionalities of such an emerging interface is not only of great importance but also a huge challenge. Here, we demonstrate that, by introducing protic ionic liquid (PIL) as the gate dielectric for ZnO EDL transistors (EDLTs), small and chemically active ions, such as protons and hydroxyls, can serve as an adsorption medium to extend the interfacial functionalities of EDLTs. By selectively driving the H(+) or OH(-) groups onto ZnO channel surfaces with an electric field, the charged adsorbates interact with surface atoms in different adsorption mechanisms, showing remarkable variations in electron transport and providing a possibility for the recognition of surface polarity. Most significantly, the large hysteresis in the transfer characteristics of PIL-EDLTs makes the device available and promising for nonvolatile proton memory devices via surface hydrogenation and dehydrogenation processes. Such a finding provides us with new opportunities to understand liquid/solid heterogeneous interface phenomena and to extend the practical functions of EDLs through controllable interfacial interaction.","author":[{"dropping-particle":"","family":"Yuan","given":"Hongtao","non-dropping-particle":"","parse-names":false,"suffix":""},{"dropping-particle":"","family":"Shimotani","given":"Hidekazu","non-dropping-particle":"","parse-names":false,"suffix":""},{"dropping-particle":"","family":"Tsukazaki","given":"Atsushi","non-dropping-particle":"","parse-names":false,"suffix":""},{"dropping-particle":"","family":"Ohtomo","given":"Akira","non-dropping-particle":"","parse-names":false,"suffix":""},{"dropping-particle":"","family":"Kawasaki","given":"Masashi","non-dropping-particle":"","parse-names":false,"suffix":""},{"dropping-particle":"","family":"Iwasa","given":"Yoshihiro","non-dropping-particle":"","parse-names":false,"suffix":""}],"container-title":"Journal of the American Chemical Society","id":"ITEM-1","issue":"19","issued":{"date-parts":[["2010"]]},"note":"H2 intercalation into ZnO","page":"6672-6678","title":"Hydrogenation-induced surface polarity recognition and proton memory behavior at protic-ionic-liquid/oxide electric-double-layer interfaces","type":"article-journal","volume":"132"},"uris":["http://www.mendeley.com/documents/?uuid=95826a14-432f-42bb-bfa6-8bcf69f17f92"]}],"mendeley":{"formattedCitation":"[62]","plainTextFormattedCitation":"[62]","previouslyFormattedCitation":"[62]"},"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[62]</w:t>
      </w:r>
      <w:r w:rsidRPr="00F94C28">
        <w:rPr>
          <w:rFonts w:ascii="Times New Roman" w:hAnsi="Times New Roman" w:cs="Times New Roman"/>
        </w:rPr>
        <w:fldChar w:fldCharType="end"/>
      </w:r>
      <w:r w:rsidRPr="00F94C28">
        <w:rPr>
          <w:rFonts w:ascii="Times New Roman" w:hAnsi="Times New Roman" w:cs="Times New Roman"/>
        </w:rPr>
        <w:t>, MoO</w:t>
      </w:r>
      <w:r w:rsidRPr="00F94C28">
        <w:rPr>
          <w:rFonts w:ascii="Times New Roman" w:hAnsi="Times New Roman" w:cs="Times New Roman"/>
          <w:vertAlign w:val="subscript"/>
        </w:rPr>
        <w:t xml:space="preserve">x </w:t>
      </w:r>
      <w:r w:rsidRPr="00F94C28">
        <w:rPr>
          <w:rFonts w:ascii="Times New Roman" w:hAnsi="Times New Roman" w:cs="Times New Roman"/>
          <w:vertAlign w:val="subscript"/>
        </w:rPr>
        <w:fldChar w:fldCharType="begin" w:fldLock="1"/>
      </w:r>
      <w:r w:rsidR="00AF5AAF" w:rsidRPr="00F94C28">
        <w:rPr>
          <w:rFonts w:ascii="Times New Roman" w:hAnsi="Times New Roman" w:cs="Times New Roman"/>
          <w:vertAlign w:val="subscript"/>
        </w:rPr>
        <w:instrText>ADDIN CSL_CITATION {"citationItems":[{"id":"ITEM-1","itemData":{"DOI":"10.1039/C6CP06004H","ISSN":"1463-9076","author":[{"dropping-particle":"","family":"Yang","given":"Chuan-Sen","non-dropping-particle":"","parse-names":false,"suffix":""},{"dropping-particle":"","family":"Shang","given":"Da-Shan","non-dropping-particle":"","parse-names":false,"suffix":""},{"dropping-particle":"","family":"Chai","given":"Yi-Sheng","non-dropping-particle":"","parse-names":false,"suffix":""},{"dropping-particle":"","family":"Yan","given":"Li-Qin","non-dropping-particle":"","parse-names":false,"suffix":""},{"dropping-particle":"","family":"Shen","given":"Bao-Gen","non-dropping-particle":"","parse-names":false,"suffix":""},{"dropping-particle":"","family":"Sun","given":"Young","non-dropping-particle":"","parse-names":false,"suffix":""}],"container-title":"Phys. Chem. Chem. Phys.","id":"ITEM-1","issue":"6","issued":{"date-parts":[["2017"]]},"note":"Hydrated IL intercalates H2 and OH- into MoOx","page":"4190-4198","title":"Electrochemical-reaction-induced synaptic plasticity in MoO &lt;sub&gt;x&lt;/sub&gt; -based solid state electrochemical cells","type":"article-journal","volume":"19"},"uris":["http://www.mendeley.com/documents/?uuid=5ba715cd-7cdb-49da-a117-971143b614fa"]}],"mendeley":{"formattedCitation":"[63]","plainTextFormattedCitation":"[63]","previouslyFormattedCitation":"[63]"},"properties":{"noteIndex":0},"schema":"https://github.com/citation-style-language/schema/raw/master/csl-citation.json"}</w:instrText>
      </w:r>
      <w:r w:rsidRPr="00F94C28">
        <w:rPr>
          <w:rFonts w:ascii="Times New Roman" w:hAnsi="Times New Roman" w:cs="Times New Roman"/>
          <w:vertAlign w:val="subscript"/>
        </w:rPr>
        <w:fldChar w:fldCharType="separate"/>
      </w:r>
      <w:r w:rsidRPr="00F94C28">
        <w:rPr>
          <w:rFonts w:ascii="Times New Roman" w:hAnsi="Times New Roman" w:cs="Times New Roman"/>
          <w:noProof/>
        </w:rPr>
        <w:t>[63]</w:t>
      </w:r>
      <w:r w:rsidRPr="00F94C28">
        <w:rPr>
          <w:rFonts w:ascii="Times New Roman" w:hAnsi="Times New Roman" w:cs="Times New Roman"/>
          <w:vertAlign w:val="subscript"/>
        </w:rPr>
        <w:fldChar w:fldCharType="end"/>
      </w:r>
      <w:r w:rsidRPr="00F94C28">
        <w:rPr>
          <w:rFonts w:ascii="Times New Roman" w:hAnsi="Times New Roman" w:cs="Times New Roman"/>
        </w:rPr>
        <w:t>, and WO</w:t>
      </w:r>
      <w:r w:rsidRPr="00F94C28">
        <w:rPr>
          <w:rFonts w:ascii="Times New Roman" w:hAnsi="Times New Roman" w:cs="Times New Roman"/>
          <w:vertAlign w:val="subscript"/>
        </w:rPr>
        <w:t>3</w:t>
      </w:r>
      <w:r w:rsidRPr="00F94C28">
        <w:rPr>
          <w:rFonts w:ascii="Times New Roman" w:hAnsi="Times New Roman" w:cs="Times New Roman"/>
        </w:rPr>
        <w:t xml:space="preserv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10.1038/s41535-017-0039-2","ISBN":"4153501700392","ISSN":"2397-4648","author":[{"dropping-particle":"","family":"Leng","given":"X.","non-dropping-particle":"","parse-names":false,"suffix":""},{"dropping-particle":"","family":"Pereiro","given":"J.","non-dropping-particle":"","parse-names":false,"suffix":""},{"dropping-particle":"","family":"Strle","given":"J.","non-dropping-particle":"","parse-names":false,"suffix":""},{"dropping-particle":"","family":"Dubuis","given":"G.","non-dropping-particle":"","parse-names":false,"suffix":""},{"dropping-particle":"","family":"Bollinger","given":"A. T.","non-dropping-particle":"","parse-names":false,"suffix":""},{"dropping-particle":"","family":"Gozar","given":"A.","non-dropping-particle":"","parse-names":false,"suffix":""},{"dropping-particle":"","family":"Wu","given":"J.","non-dropping-particle":"","parse-names":false,"suffix":""},{"dropping-particle":"","family":"Litombe","given":"N.","non-dropping-particle":"","parse-names":false,"suffix":""},{"dropping-particle":"","family":"Panagopoulos","given":"C.","non-dropping-particle":"","parse-names":false,"suffix":""},{"dropping-particle":"","family":"Pavuna","given":"D.","non-dropping-particle":"","parse-names":false,"suffix":""},{"dropping-particle":"","family":"Božović","given":"I.","non-dropping-particle":"","parse-names":false,"suffix":""}],"container-title":"npj Quantum Materials","id":"ITEM-1","issue":"1","issued":{"date-parts":[["2017"]]},"note":"H2 intercalation into WO3","page":"35","title":"Insulator to metal transition in WO3 induced by electrolyte gating","type":"article-journal","volume":"2"},"uris":["http://www.mendeley.com/documents/?uuid=7300e84c-2e5b-4960-a745-eaf5ed09caec"]}],"mendeley":{"formattedCitation":"[64]","plainTextFormattedCitation":"[64]","previouslyFormattedCitation":"[64]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[64]</w:t>
      </w:r>
      <w:r w:rsidRPr="00F94C28">
        <w:rPr>
          <w:rFonts w:ascii="Times New Roman" w:hAnsi="Times New Roman" w:cs="Times New Roman"/>
        </w:rPr>
        <w:fldChar w:fldCharType="end"/>
      </w:r>
      <w:r w:rsidRPr="00F94C28">
        <w:rPr>
          <w:rFonts w:ascii="Times New Roman" w:hAnsi="Times New Roman" w:cs="Times New Roman"/>
        </w:rPr>
        <w:t xml:space="preserve">, among others. Ionic liquid gating has also been used to induce superconductivity in various thin </w:t>
      </w:r>
      <w:r w:rsidRPr="00F94C28">
        <w:rPr>
          <w:rFonts w:ascii="Times New Roman" w:hAnsi="Times New Roman" w:cs="Times New Roman"/>
        </w:rPr>
        <w:lastRenderedPageBreak/>
        <w:t>films such as MoS</w:t>
      </w:r>
      <w:r w:rsidRPr="00F94C28">
        <w:rPr>
          <w:rFonts w:ascii="Times New Roman" w:hAnsi="Times New Roman" w:cs="Times New Roman"/>
          <w:vertAlign w:val="subscript"/>
        </w:rPr>
        <w:t>2</w:t>
      </w:r>
      <w:r w:rsidRPr="00F94C28">
        <w:rPr>
          <w:rFonts w:ascii="Times New Roman" w:hAnsi="Times New Roman" w:cs="Times New Roman"/>
        </w:rPr>
        <w:t xml:space="preserv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{"citationItems":[{"id":"ITEM-1","itemData":{"DOI":"10.1126/science.1228006","ISBN":"0036-8075","ISSN":"10959203","PMID":"23197529","abstract":"A dome-shaped superconducting region appears in the phase diagrams of many unconventional superconductors. In doped band insulators, however, reaching optimal superconductivity by the fine-tuning of carriers has seldom been seen. We report the observation of a superconducting dome in the temperature–carrier density phase diagram of MoS2, an archetypal band insulator. By quasi-continuous electrostatic carrier doping achieved through a combination of liquid and solid gating, we revealed a large enhancement in the transition temperatureTc occurring at optimal doping in the chemically inaccessible low–carrier density regime. This observation indicates that the superconducting dome may arise even in doped band insulators.","author":[{"dropping-particle":"","family":"Ye","given":"J. T.","non-dropping-particle":"","parse-names":false,"suffix":""},{"dropping-particle":"","family":"Zhang","given":"Y. J.","non-dropping-particle":"","parse-names":false,"suffix":""},{"dropping-particle":"","family":"Akashi","given":"R.","non-dropping-particle":"","parse-names":false,"suffix":""},{"dropping-particle":"","family":"Bahramy","given":"M. S.","non-dropping-particle":"","parse-names":false,"suffix":""},{"dropping-particle":"","family":"Arita","given":"R.","non-dropping-particle":"","parse-names":false,"suffix":""},{"dropping-particle":"","family":"Iwasa","given":"Y.","non-dropping-particle":"","parse-names":false,"suffix":""}],"container-title":"Science","id":"ITEM-1","issue":"6111","issued":{"date-parts":[["2012"]]},"note":"Superconducting states in MoS2","page":"1193-1196","title":"Superconducting dome in a gate-tuned band insulator","type":"article-journal","volume":"338"},"uris":["http://www.mendeley.com/documents/?uuid=4d3f87c9-18b6-46b4-b3d1-62d0a60da8a3"]}],"mendeley":{"formattedCitation":"[65]","plainTextFormattedCitation":"[65]","previouslyFormattedCitation":"[65]"},"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[65]</w:t>
      </w:r>
      <w:r w:rsidRPr="00F94C28">
        <w:rPr>
          <w:rFonts w:ascii="Times New Roman" w:hAnsi="Times New Roman" w:cs="Times New Roman"/>
        </w:rPr>
        <w:fldChar w:fldCharType="end"/>
      </w:r>
      <w:r w:rsidRPr="00F94C28">
        <w:rPr>
          <w:rFonts w:ascii="Times New Roman" w:hAnsi="Times New Roman" w:cs="Times New Roman"/>
        </w:rPr>
        <w:t>, KTaO</w:t>
      </w:r>
      <w:r w:rsidRPr="00F94C28">
        <w:rPr>
          <w:rFonts w:ascii="Times New Roman" w:hAnsi="Times New Roman" w:cs="Times New Roman"/>
          <w:vertAlign w:val="subscript"/>
        </w:rPr>
        <w:t>3</w:t>
      </w:r>
      <w:r w:rsidRPr="00F94C28">
        <w:rPr>
          <w:rFonts w:ascii="Times New Roman" w:hAnsi="Times New Roman" w:cs="Times New Roman"/>
        </w:rPr>
        <w:t xml:space="preserve">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{"citationItems":[{"id":"ITEM-1","itemData":{"DOI":"10.1038/nnano.2011.78","ISBN":"1748-3395 (Electronic)\\r1748-3387 (Linking)","ISSN":"17483395","PMID":"21602813","abstract":"Superconductivity at interfaces has been investigated since the first demonstration of electric-field-tunable superconductivity in ultrathin films in 1960(1). So far, research on interface superconductivity has focused on materials that are known to be superconductors in bulk. Here, we show that electrostatic carrier doping can induce superconductivity in KTaO(3), a material in which superconductivity has not been observed before. Taking advantage of the large capacitance of the self-organized electric double layer that forms at the interface between an ionic liquid and KTaO(3) (ref. 12), we achieve a charge carrier density that is an order of magnitude larger than the density that can be achieved with conventional chemical doping. Superconductivity emerges in KTaO(3) at 50 mK for two-dimensional carrier densities in the range 2.3 x 10(14) to 3.7 x 10(14) cm(-2). The present result clearly shows that electrostatic carrier doping can lead to new states of matter at nanoscale interfaces.","author":[{"dropping-particle":"","family":"Ueno","given":"K.","non-dropping-particle":"","parse-names":false,"suffix":""},{"dropping-particle":"","family":"Nakamura","given":"S.","non-dropping-particle":"","parse-names":false,"suffix":""},{"dropping-particle":"","family":"Shimotani","given":"H.","non-dropping-particle":"","parse-names":false,"suffix":""},{"dropping-particle":"","family":"Yuan","given":"H. T.","non-dropping-particle":"","parse-names":false,"suffix":""},{"dropping-particle":"","family":"Kimura","given":"N.","non-dropping-particle":"","parse-names":false,"suffix":""},{"dropping-particle":"","family":"Nojima","given":"T.","non-dropping-particle":"","parse-names":false,"suffix":""},{"dropping-particle":"","family":"Aoki","given":"H.","non-dropping-particle":"","parse-names":false,"suffix":""},{"dropping-particle":"","family":"Iwasa","given":"Y.","non-dropping-particle":"","parse-names":false,"suffix":""},{"dropping-particle":"","family":"Kawasaki","given":"M.","non-dropping-particle":"","parse-names":false,"suffix":""}],"container-title":"Nature Nanotechnology","id":"ITEM-1","issue":"7","issued":{"date-parts":[["2011"]]},"note":"Superconducting states in KTaO3","page":"408-412","publisher":"Nature Publishing Group","title":"Discovery of superconductivity in KTaO 3 by electrostatic carrier doping","type":"article-journal","volume":"6"},"uris":["http://www.mendeley.com/documents/?uuid=d38b205c-d3ad-445e-bb37-2c97f866a9cf"]}],"mendeley":{"formattedCitation":"[66]","plainTextFormattedCitation":"[66]","previouslyFormattedCitation":"[66]"},"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[66]</w:t>
      </w:r>
      <w:r w:rsidRPr="00F94C28">
        <w:rPr>
          <w:rFonts w:ascii="Times New Roman" w:hAnsi="Times New Roman" w:cs="Times New Roman"/>
        </w:rPr>
        <w:fldChar w:fldCharType="end"/>
      </w:r>
      <w:r w:rsidRPr="00F94C28">
        <w:rPr>
          <w:rFonts w:ascii="Times New Roman" w:hAnsi="Times New Roman" w:cs="Times New Roman"/>
        </w:rPr>
        <w:t>, and SrTiO</w:t>
      </w:r>
      <w:r w:rsidRPr="00F94C28">
        <w:rPr>
          <w:rFonts w:ascii="Times New Roman" w:hAnsi="Times New Roman" w:cs="Times New Roman"/>
          <w:vertAlign w:val="subscript"/>
        </w:rPr>
        <w:t xml:space="preserve">3 </w:t>
      </w:r>
      <w:r w:rsidRPr="00F94C28">
        <w:rPr>
          <w:rFonts w:ascii="Times New Roman" w:hAnsi="Times New Roman" w:cs="Times New Roman"/>
          <w:vertAlign w:val="subscript"/>
        </w:rPr>
        <w:fldChar w:fldCharType="begin" w:fldLock="1"/>
      </w:r>
      <w:r w:rsidR="00AF5AAF" w:rsidRPr="00F94C28">
        <w:rPr>
          <w:rFonts w:ascii="Times New Roman" w:hAnsi="Times New Roman" w:cs="Times New Roman"/>
          <w:vertAlign w:val="subscript"/>
        </w:rPr>
        <w:instrText>ADDIN CSL_CITATION {"citationItems":[{"id":"ITEM-1","itemData":{"DOI":"10.1038/nmat2298","ISBN":"1476-1122","ISSN":"14764660","PMID":"18849974","abstract":"Electric field control of charge carrier density has long been a key technology to tune the physical properties of condensed matter, exploring the modern semiconductor industry. One of the big challenges is to increase the maximum attainable carrier density so that we can induce superconductivity in field-effect-transistor geometry. However, such experiments have so far been limited to modulation of the critical temperature in originally conducting samples because of dielectric breakdown. Here we report electric-field-induced superconductivity in an insulator by using an electric-double-layer gating in an organic electrolyte. Sheet carrier density was enhanced from zero to 10(14) cm(-2) by applying a gate voltage of up to 3.5 V to a pristine SrTiO(3) single-crystal channel. A two-dimensional superconducting state emerged below a critical temperature of 0.4 K, comparable to the maximum value for chemically doped bulk crystals, indicating this method as promising for searching for unprecedented superconducting states.","author":[{"dropping-particle":"","family":"Ueno","given":"K.","non-dropping-particle":"","parse-names":false,"suffix":""},{"dropping-particle":"","family":"Nakamura","given":"S.","non-dropping-particle":"","parse-names":false,"suffix":""},{"dropping-particle":"","family":"Shimotani","given":"H.","non-dropping-particle":"","parse-names":false,"suffix":""},{"dropping-particle":"","family":"Ohtomo","given":"A.","non-dropping-particle":"","parse-names":false,"suffix":""},{"dropping-particle":"","family":"Kimura","given":"N.","non-dropping-particle":"","parse-names":false,"suffix":""},{"dropping-particle":"","family":"Nojima","given":"T.","non-dropping-particle":"","parse-names":false,"suffix":""},{"dropping-particle":"","family":"Aoki","given":"H.","non-dropping-particle":"","parse-names":false,"suffix":""},{"dropping-particle":"","family":"Iwasa","given":"Y.","non-dropping-particle":"","parse-names":false,"suffix":""},{"dropping-particle":"","family":"Kawasaki","given":"M.","non-dropping-particle":"","parse-names":false,"suffix":""}],"container-title":"Nature Materials","id":"ITEM-1","issue":"11","issued":{"date-parts":[["2008"]]},"note":"Superconducting states in SrTiO3","page":"855-858","title":"Electric-field-induced superconductivity in an insulator","type":"article-journal","volume":"7"},"uris":["http://www.mendeley.com/documents/?uuid=0160fc08-11af-4ae5-ade7-bf19e36c6b1e"]}],"mendeley":{"formattedCitation":"[67]","plainTextFormattedCitation":"[67]","previouslyFormattedCitation":"[67]"},"properties":{"noteIndex":0},"schema":"https://github.com/citation-style-language/schema/raw/master/csl-citation.json"}</w:instrText>
      </w:r>
      <w:r w:rsidRPr="00F94C28">
        <w:rPr>
          <w:rFonts w:ascii="Times New Roman" w:hAnsi="Times New Roman" w:cs="Times New Roman"/>
          <w:vertAlign w:val="subscript"/>
        </w:rPr>
        <w:fldChar w:fldCharType="separate"/>
      </w:r>
      <w:r w:rsidRPr="00F94C28">
        <w:rPr>
          <w:rFonts w:ascii="Times New Roman" w:hAnsi="Times New Roman" w:cs="Times New Roman"/>
          <w:noProof/>
        </w:rPr>
        <w:t>[67]</w:t>
      </w:r>
      <w:r w:rsidRPr="00F94C28">
        <w:rPr>
          <w:rFonts w:ascii="Times New Roman" w:hAnsi="Times New Roman" w:cs="Times New Roman"/>
          <w:vertAlign w:val="subscript"/>
        </w:rPr>
        <w:fldChar w:fldCharType="end"/>
      </w:r>
      <w:r w:rsidRPr="00F94C28">
        <w:rPr>
          <w:rFonts w:ascii="Times New Roman" w:hAnsi="Times New Roman" w:cs="Times New Roman"/>
        </w:rPr>
        <w:t xml:space="preserve">, and has been used to modulate optical properties of certain perovskite materials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{"citationItems":[{"id":"ITEM-1","itemData":{"DOI":"10.1038/nature22389","ISBN":"0028-0836","ISSN":"14764687","PMID":"28569818","abstract":"Materials can be transformed from one crystalline phase to another by using an electric field to control ion transfer, in a process that can be harnessed in applications such as batteries, smart windows and fuel cells. Increasing the number of transferrable ion species and of accessible crystalline phases could in principle greatly enrich material functionality. However, studies have so far focused mainly on the evolution and control of single ionic species (for example, oxygen, hydrogen or lithium ions). Here we describe the reversible and non-volatile electric-field control of dual-ion (oxygen and hydrogen) phase transformations, with associated electrochromic and magnetoelectric effects. We show that controlling the insertion and extraction of oxygen and hydrogen ions independently of each other can direct reversible phase transformations among three different material phases: the perovskite SrCoO3−δ (ref. 12), the brownmillerite SrCoO2.5 (ref. 13), and a hitherto-unexplored phase, HSrCoO2.5. By analysing the distinct optical absorption properties of these phases, we demonstrate selective manipulation of spectral transparency in the visible-light and infrared regions, revealing a dual-band electrochromic effect that could see application in smart windows. Moreover, the starkly different magnetic and electric properties of the three phases—HSrCoO2.5 is a weakly ferromagnetic insulator, SrCoO3−δ is a ferromagnetic metal, and SrCoO2.5 is an antiferromagnetic insulator—enable an unusual form of magnetoelectric coupling, allowing electric-field control of three different magnetic ground states. These findings open up opportunities for the electric-field control of multistate phase transformations with rich functionalities.","author":[{"dropping-particle":"","family":"Lu","given":"Nianpeng","non-dropping-particle":"","parse-names":false,"suffix":""},{"dropping-particle":"","family":"Zhang","given":"Pengfei","non-dropping-particle":"","parse-names":false,"suffix":""},{"dropping-particle":"","family":"Zhang","given":"Qinghua","non-dropping-particle":"","parse-names":false,"suffix":""},{"dropping-particle":"","family":"Qiao","given":"Ruimin","non-dropping-particle":"","parse-names":false,"suffix":""},{"dropping-particle":"","family":"He","given":"Qing","non-dropping-particle":"","parse-names":false,"suffix":""},{"dropping-particle":"","family":"Li","given":"Hao Bo","non-dropping-particle":"","parse-names":false,"suffix":""},{"dropping-particle":"","family":"Wang","given":"Yujia","non-dropping-particle":"","parse-names":false,"suffix":""},{"dropping-particle":"","family":"Guo","given":"Jingwen","non-dropping-particle":"","parse-names":false,"suffix":""},{"dropping-particle":"","family":"Zhang","given":"Ding","non-dropping-particle":"","parse-names":false,"suffix":""},{"dropping-particle":"","family":"Duan","given":"Zheng","non-dropping-particle":"","parse-names":false,"suffix":""},{"dropping-particle":"","family":"Li","given":"Zhuolu","non-dropping-particle":"","parse-names":false,"suffix":""},{"dropping-particle":"","family":"Wang","given":"Meng","non-dropping-particle":"","parse-names":false,"suffix":""},{"dropping-particle":"","family":"Yang","given":"Shuzhen","non-dropping-particle":"","parse-names":false,"suffix":""},{"dropping-particle":"","family":"Yan","given":"Mingzhe","non-dropping-particle":"","parse-names":false,"suffix":""},{"dropping-particle":"","family":"Arenholz","given":"Elke","non-dropping-particle":"","parse-names":false,"suffix":""},{"dropping-particle":"","family":"Zhou","given":"Shuyun","non-dropping-particle":"","parse-names":false,"suffix":""},{"dropping-particle":"","family":"Yang","given":"Wanli","non-dropping-particle":"","parse-names":false,"suffix":""},{"dropping-particle":"","family":"Gu","given":"Lin","non-dropping-particle":"","parse-names":false,"suffix":""},{"dropping-particle":"","family":"Nan","given":"Ce Wen","non-dropping-particle":"","parse-names":false,"suffix":""},{"dropping-particle":"","family":"Wu","given":"Jian","non-dropping-particle":"","parse-names":false,"suffix":""},{"dropping-particle":"","family":"Tokura","given":"Yoshinori","non-dropping-particle":"","parse-names":false,"suffix":""},{"dropping-particle":"","family":"Yu","given":"Pu","non-dropping-particle":"","parse-names":false,"suffix":""}],"container-title":"Nature","id":"ITEM-1","issue":"7656","issued":{"date-parts":[["2017"]]},"page":"124-128","title":"Electric-field control of tri-state phase transformation with a selective dual-ion switch","type":"article-journal","volume":"546"},"uris":["http://www.mendeley.com/documents/?uuid=a7774b34-8b4a-451f-84c5-73363204ced9"]}],"mendeley":{"formattedCitation":"[68]","plainTextFormattedCitation":"[68]","previouslyFormattedCitation":"[68]"},"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[68]</w:t>
      </w:r>
      <w:r w:rsidRPr="00F94C28">
        <w:rPr>
          <w:rFonts w:ascii="Times New Roman" w:hAnsi="Times New Roman" w:cs="Times New Roman"/>
        </w:rPr>
        <w:fldChar w:fldCharType="end"/>
      </w:r>
      <w:r w:rsidRPr="00F94C28">
        <w:rPr>
          <w:rFonts w:ascii="Times New Roman" w:hAnsi="Times New Roman" w:cs="Times New Roman"/>
        </w:rPr>
        <w:t xml:space="preserve">. </w:t>
      </w:r>
    </w:p>
    <w:p w14:paraId="56B3063F" w14:textId="77777777" w:rsidR="00074CE5" w:rsidRPr="00F94C28" w:rsidRDefault="00074CE5" w:rsidP="00A57E8F">
      <w:pPr>
        <w:spacing w:line="480" w:lineRule="auto"/>
        <w:ind w:firstLine="720"/>
        <w:rPr>
          <w:rFonts w:ascii="Times New Roman" w:hAnsi="Times New Roman" w:cs="Times New Roman"/>
        </w:rPr>
      </w:pPr>
    </w:p>
    <w:p w14:paraId="5040F4A3" w14:textId="351D9BF6" w:rsidR="00074CE5" w:rsidRPr="00F94C28" w:rsidRDefault="00074CE5" w:rsidP="00543BFF">
      <w:pPr>
        <w:spacing w:line="480" w:lineRule="auto"/>
        <w:ind w:firstLine="720"/>
        <w:rPr>
          <w:rFonts w:ascii="Times New Roman" w:hAnsi="Times New Roman" w:cs="Times New Roman"/>
        </w:rPr>
      </w:pPr>
      <w:r w:rsidRPr="00F94C28">
        <w:rPr>
          <w:rFonts w:ascii="Times New Roman" w:hAnsi="Times New Roman" w:cs="Times New Roman"/>
        </w:rPr>
        <w:t xml:space="preserve">Ionic liquid gating is being explored as a possible neuromorphic computing platform, which attempts to mimic neuro-biological retention and retrieval of information. Neuromorphic computing attempts to overcome the Von Neumann bottleneck, which limits conventional computing power due to an inability to both fetch instructions and perform data operations at the same time. Neuromorphic computing attempts to overcome this by introducing massive parallelism of neuronal mimics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10.1002/adma.201203680","author":[{"dropping-particle":"","family":"Yu","given":"Shimeng","non-dropping-particle":"","parse-names":false,"suffix":""},{"dropping-particle":"","family":"Gao","given":"Bin","non-dropping-particle":"","parse-names":false,"suffix":""},{"dropping-particle":"","family":"Fang","given":"Zheng","non-dropping-particle":"","parse-names":false,"suffix":""},{"dropping-particle":"","family":"Yu","given":"Hongyu","non-dropping-particle":"","parse-names":false,"suffix":""},{"dropping-particle":"","family":"Kang","given":"Jinfeng","non-dropping-particle":"","parse-names":false,"suffix":""},{"dropping-particle":"","family":"Wong","given":"H Philip","non-dropping-particle":"","parse-names":false,"suffix":""}],"id":"ITEM-1","issued":{"date-parts":[["2013"]]},"page":"1774-1779","title":"COMMUNICATION A Low Energy Oxide-Based Electronic Synaptic Device for Neuromorphic Visual Systems with Tolerance to Device Variation","type":"article-journal"},"uris":["http://www.mendeley.com/documents/?uuid=3092815f-13de-45dd-9011-82a99f862093","http://www.mendeley.com/documents/?uuid=e9508314-9881-4706-9008-df2baff6e112"]},{"id":"ITEM-2","itemData":{"DOI":"10.1039/C6CP06004H","ISSN":"1463-9076","author":[{"dropping-particle":"","family":"Yang","given":"Chuan-Sen","non-dropping-particle":"","parse-names":false,"suffix":""},{"dropping-particle":"","family":"Shang","given":"Da-Shan","non-dropping-particle":"","parse-names":false,"suffix":""},{"dropping-particle":"","family":"Chai","given":"Yi-Sheng","non-dropping-particle":"","parse-names":false,"suffix":""},{"dropping-particle":"","family":"Yan","given":"Li-Qin","non-dropping-particle":"","parse-names":false,"suffix":""},{"dropping-particle":"","family":"Shen","given":"Bao-Gen","non-dropping-particle":"","parse-names":false,"suffix":""},{"dropping-particle":"","family":"Sun","given":"Young","non-dropping-particle":"","parse-names":false,"suffix":""}],"container-title":"Phys. Chem. Chem. Phys.","id":"ITEM-2","issue":"6","issued":{"date-parts":[["2017"]]},"note":"Hydrated IL intercalates H2 and OH- into MoOx","page":"4190-4198","title":"Electrochemical-reaction-induced synaptic plasticity in MoO &lt;sub&gt;x&lt;/sub&gt; -based solid state electrochemical cells","type":"article-journal","volume":"19"},"uris":["http://www.mendeley.com/documents/?uuid=5ba715cd-7cdb-49da-a117-971143b614fa"]}],"mendeley":{"formattedCitation":"[63], [69]","plainTextFormattedCitation":"[63], [69]","previouslyFormattedCitation":"[63], [69]"},"properties":{"noteIndex":0},"schema":"https://github.com/citation-style-language/schema/raw/master/csl-citation.json"}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[63], [69]</w:t>
      </w:r>
      <w:r w:rsidRPr="00F94C28">
        <w:rPr>
          <w:rFonts w:ascii="Times New Roman" w:hAnsi="Times New Roman" w:cs="Times New Roman"/>
        </w:rPr>
        <w:fldChar w:fldCharType="end"/>
      </w:r>
      <w:r w:rsidRPr="00F94C28">
        <w:rPr>
          <w:rFonts w:ascii="Times New Roman" w:hAnsi="Times New Roman" w:cs="Times New Roman"/>
        </w:rPr>
        <w:t xml:space="preserve"> and by attempting to store multiple bits per element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10.1088/0957-4484/24/38/384010","author":[{"dropping-particle":"","family":"Indiveri","given":"Giacomo","non-dropping-particle":"","parse-names":false,"suffix":""}],"id":"ITEM-1","issued":{"date-parts":[["2013"]]},"title":"Integration of nanoscale memristor synapses in neuromorphic computing architectures","type":"article-journal"},"uris":["http://www.mendeley.com/documents/?uuid=1645620d-afd3-4ad0-bf0c-a023d4b79605","http://www.mendeley.com/documents/?uuid=0e9cacc3-196d-4c7e-a7d0-b81191cae767"]}],"mendeley":{"formattedCitation":"[70]","plainTextFormattedCitation":"[70]","previouslyFormattedCitation":"[70]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[70]</w:t>
      </w:r>
      <w:r w:rsidRPr="00F94C28">
        <w:rPr>
          <w:rFonts w:ascii="Times New Roman" w:hAnsi="Times New Roman" w:cs="Times New Roman"/>
        </w:rPr>
        <w:fldChar w:fldCharType="end"/>
      </w:r>
      <w:r w:rsidRPr="00F94C28">
        <w:rPr>
          <w:rFonts w:ascii="Times New Roman" w:hAnsi="Times New Roman" w:cs="Times New Roman"/>
        </w:rPr>
        <w:t xml:space="preserve">. Recently, Yang et. al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{"citationItems":[{"id":"ITEM-1","itemData":{"DOI":"10.1002/adma.201700906","author":[{"dropping-particle":"Sen","family":"Yang","given":"Chuan","non-dropping-particle":"","parse-names":false,"suffix":""},{"dropping-particle":"","family":"Shang","given":"Da Shan","non-dropping-particle":"","parse-names":false,"suffix":""},{"dropping-particle":"","family":"Liu","given":"Nan","non-dropping-particle":"","parse-names":false,"suffix":""},{"dropping-particle":"","family":"Shi","given":"Gang","non-dropping-particle":"","parse-names":false,"suffix":""},{"dropping-particle":"","family":"Shen","given":"Xi","non-dropping-particle":"","parse-names":false,"suffix":""},{"dropping-particle":"","family":"Yu","given":"Ri Cheng","non-dropping-particle":"","parse-names":false,"suffix":""}],"id":"ITEM-1","issued":{"date-parts":[["2017"]]},"page":"1-10","title":"A Synaptic Transistor based on Quasi-2D Molybdenum Oxide","type":"article-journal","volume":"1700906"},"uris":["http://www.mendeley.com/documents/?uuid=61a00e92-ff08-4727-99e4-da8e6f1c4e60","http://www.mendeley.com/documents/?uuid=e582bea3-1813-42fb-8989-3a930e198644"]}],"mendeley":{"formattedCitation":"[71]","plainTextFormattedCitation":"[71]","previouslyFormattedCitation":"[71]"},"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[71]</w:t>
      </w:r>
      <w:r w:rsidRPr="00F94C28">
        <w:rPr>
          <w:rFonts w:ascii="Times New Roman" w:hAnsi="Times New Roman" w:cs="Times New Roman"/>
        </w:rPr>
        <w:fldChar w:fldCharType="end"/>
      </w:r>
      <w:r w:rsidRPr="00F94C28">
        <w:rPr>
          <w:rFonts w:ascii="Times New Roman" w:hAnsi="Times New Roman" w:cs="Times New Roman"/>
        </w:rPr>
        <w:t xml:space="preserve"> investigated ionic liquid gated MoO</w:t>
      </w:r>
      <w:r w:rsidRPr="00F94C28">
        <w:rPr>
          <w:rFonts w:ascii="Times New Roman" w:hAnsi="Times New Roman" w:cs="Times New Roman"/>
          <w:vertAlign w:val="subscript"/>
        </w:rPr>
        <w:t xml:space="preserve">x </w:t>
      </w:r>
      <w:r w:rsidRPr="00F94C28">
        <w:rPr>
          <w:rFonts w:ascii="Times New Roman" w:hAnsi="Times New Roman" w:cs="Times New Roman"/>
        </w:rPr>
        <w:t xml:space="preserve">to mimic synaptic behavior, as shown in Figure 2.1. In their findings, they observe both potentiation and depression of current (Figure 2.1e and f) and demonstrate short and long term plasticity. </w:t>
      </w:r>
    </w:p>
    <w:p w14:paraId="114C98D1" w14:textId="77777777" w:rsidR="003141A8" w:rsidRPr="00F94C28" w:rsidRDefault="003141A8" w:rsidP="003141A8">
      <w:pPr>
        <w:pStyle w:val="Heading2"/>
      </w:pPr>
      <w:bookmarkStart w:id="85" w:name="_Toc46396274"/>
      <w:r w:rsidRPr="00F94C28">
        <w:t>Electrowetting of Ionic Liquids</w:t>
      </w:r>
      <w:bookmarkEnd w:id="85"/>
    </w:p>
    <w:p w14:paraId="428F5228" w14:textId="77777777" w:rsidR="003141A8" w:rsidRPr="00F94C28" w:rsidRDefault="003141A8" w:rsidP="003141A8">
      <w:pPr>
        <w:spacing w:line="480" w:lineRule="auto"/>
        <w:ind w:firstLine="720"/>
        <w:rPr>
          <w:rFonts w:ascii="Times New Roman" w:hAnsi="Times New Roman" w:cs="Times New Roman"/>
        </w:rPr>
      </w:pPr>
      <w:r w:rsidRPr="00F94C28">
        <w:rPr>
          <w:rFonts w:ascii="Times New Roman" w:hAnsi="Times New Roman" w:cs="Times New Roman"/>
        </w:rPr>
        <w:t xml:space="preserve">Ionic liquids (IL) have been extensively studied for their intriguing properties of the electric double layer formed at their liquid/solid interface. This electric double layer has been used for electric field gating of many materials, as we will see later. These liquids have effectively zero vapor pressure, good thermal and chemical stability, and are non-flammable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{"citationItems":[{"id":"ITEM-1","itemData":{"DOI":"10.1021/ja057606d","ISBN":"0002-7863","ISSN":"00027863","PMID":"16506791","abstract":"We have successfully demonstrated that imidazolium- and pyrrolidinium-based commercial room-temperature ionic liquids can electrowet (with a dc voltage) a smooth fluoropolymer (Teflon AF1600) surface. Qualitatively, the process is analogous to the electrowetting of aqueous electrolyte solutions: the contact angle versus voltage curve has a parabolic shape which saturates at larger voltages (positive or negative). On the other hand we observed several peculiarities: (i) the efficiency is significantly lower (by about an order of magnitude); (ii) the influence of the bulky cation is larger and the importance of the smaller anion is lesser, especially with respect to electrowetting saturation; (iii) there is an asymmetry in the saturation contact angles found for positive and negative voltages. The asymmetry may be correlated with the cation-anion asymmetry of the ionic liquids. The low efficiency may be caused by the presence of water and other impurities in these commercial materials.","author":[{"dropping-particle":"","family":"Millefiorini","given":"Stefano","non-dropping-particle":"","parse-names":false,"suffix":""},{"dropping-particle":"","family":"Tkaczyk","given":"Alan H.","non-dropping-particle":"","parse-names":false,"suffix":""},{"dropping-particle":"","family":"Sedev","given":"Rossen","non-dropping-particle":"","parse-names":false,"suffix":""},{"dropping-particle":"","family":"Efthimiadis","given":"Jim","non-dropping-particle":"","parse-names":false,"suffix":""},{"dropping-particle":"","family":"Ralston","given":"John","non-dropping-particle":"","parse-names":false,"suffix":""}],"container-title":"Journal of the American Chemical Society","id":"ITEM-1","issue":"9","issued":{"date-parts":[["2006"]]},"page":"3098-3101","title":"Electrowetting of ionic liquids","type":"article-journal","volume":"128"},"uris":["http://www.mendeley.com/documents/?uuid=928ae738-021c-4c64-a4ba-1a43da707ae4"]}],"mendeley":{"formattedCitation":"[72]","plainTextFormattedCitation":"[72]","previouslyFormattedCitation":"[72]"},"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[72]</w:t>
      </w:r>
      <w:r w:rsidRPr="00F94C28">
        <w:rPr>
          <w:rFonts w:ascii="Times New Roman" w:hAnsi="Times New Roman" w:cs="Times New Roman"/>
        </w:rPr>
        <w:fldChar w:fldCharType="end"/>
      </w:r>
      <w:r w:rsidRPr="00F94C28">
        <w:rPr>
          <w:rFonts w:ascii="Times New Roman" w:hAnsi="Times New Roman" w:cs="Times New Roman"/>
        </w:rPr>
        <w:t xml:space="preserve">. The electrowetting properties of these ILs (also known as “ionic salts”) have also been studied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{"citationItems":[{"id":"ITEM-1","itemData":{"DOI":"10.1021/ja057606d","ISBN":"0002-7863","ISSN":"00027863","PMID":"16506791","abstract":"We have successfully demonstrated that imidazolium- and pyrrolidinium-based commercial room-temperature ionic liquids can electrowet (with a dc voltage) a smooth fluoropolymer (Teflon AF1600) surface. Qualitatively, the process is analogous to the electrowetting of aqueous electrolyte solutions: the contact angle versus voltage curve has a parabolic shape which saturates at larger voltages (positive or negative). On the other hand we observed several peculiarities: (i) the efficiency is significantly lower (by about an order of magnitude); (ii) the influence of the bulky cation is larger and the importance of the smaller anion is lesser, especially with respect to electrowetting saturation; (iii) there is an asymmetry in the saturation contact angles found for positive and negative voltages. The asymmetry may be correlated with the cation-anion asymmetry of the ionic liquids. The low efficiency may be caused by the presence of water and other impurities in these commercial materials.","author":[{"dropping-particle":"","family":"Millefiorini","given":"Stefano","non-dropping-particle":"","parse-names":false,"suffix":""},{"dropping-particle":"","family":"Tkaczyk","given":"Alan H.","non-dropping-particle":"","parse-names":false,"suffix":""},{"dropping-particle":"","family":"Sedev","given":"Rossen","non-dropping-particle":"","parse-names":false,"suffix":""},{"dropping-particle":"","family":"Efthimiadis","given":"Jim","non-dropping-particle":"","parse-names":false,"suffix":""},{"dropping-particle":"","family":"Ralston","given":"John","non-dropping-particle":"","parse-names":false,"suffix":""}],"container-title":"Journal of the American Chemical Society","id":"ITEM-1","issue":"9","issued":{"date-parts":[["2006"]]},"page":"3098-3101","title":"Electrowetting of ionic liquids","type":"article-journal","volume":"128"},"uris":["http://www.mendeley.com/documents/?uuid=928ae738-021c-4c64-a4ba-1a43da707ae4"]},{"id":"ITEM-2","itemData":{"DOI":"10.1021/la304088t","author":[{"dropping-particle":"","family":"Li","given":"Hua","non-dropping-particle":"","parse-names":false,"suffix":""},{"dropping-particle":"","family":"Paneru","given":"Mani","non-dropping-particle":"","parse-names":false,"suffix":""},{"dropping-particle":"","family":"Sedev","given":"Rossen","non-dropping-particle":"","parse-names":false,"suffix":""},{"dropping-particle":"","family":"Ralston","given":"John","non-dropping-particle":"","parse-names":false,"suffix":""}],"id":"ITEM-2","issued":{"date-parts":[["2013"]]},"title":"Dynamic Electrowetting and Dewetting of Ionic Liquids at a Hydrophobic Solid − Liquid Interface","type":"article-journal"},"uris":["http://www.mendeley.com/documents/?uuid=779a3c49-a7f4-4f86-adb9-90a2d5528c75","http://www.mendeley.com/documents/?uuid=06d1d33e-e9b3-4f15-99a1-21a8ac0235d1"]},{"id":"ITEM-3","itemData":{"author":[{"dropping-particle":"","family":"Nanayakkara","given":"Yasith S","non-dropping-particle":"","parse-names":false,"suffix":""},{"dropping-particle":"","family":"Moon","given":"Hyejin","non-dropping-particle":"","parse-names":false,"suffix":""},{"dropping-particle":"","family":"Payagala","given":"Tharanga","non-dropping-particle":"","parse-names":false,"suffix":""},{"dropping-particle":"","family":"Wijeratne","given":"Aruna B","non-dropping-particle":"","parse-names":false,"suffix":""},{"dropping-particle":"","family":"Jeffrey","given":"A","non-dropping-particle":"","parse-names":false,"suffix":""},{"dropping-particle":"","family":"Sharma","given":"Pritesh S","non-dropping-particle":"","parse-names":false,"suffix":""}],"id":"ITEM-3","issue":"20","issued":{"date-parts":[["2008"]]},"page":"1-9","title":"SUPPORTING INFORMATION A Fundamental Study on Electrowetting by Traditional and Multifunctional Ionic Liquids : Possible use in EWOD Microfluidic","type":"article-journal","volume":"2"},"uris":["http://www.mendeley.com/documents/?uuid=9ae050c1-f93e-4394-87a5-403687edfbd3"]}],"mendeley":{"formattedCitation":"[72]–[74]","plainTextFormattedCitation":"[72]–[74]","previouslyFormattedCitation":"[72]–[74]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[72]–[74]</w:t>
      </w:r>
      <w:r w:rsidRPr="00F94C28">
        <w:rPr>
          <w:rFonts w:ascii="Times New Roman" w:hAnsi="Times New Roman" w:cs="Times New Roman"/>
        </w:rPr>
        <w:fldChar w:fldCharType="end"/>
      </w:r>
      <w:r w:rsidRPr="00F94C28">
        <w:rPr>
          <w:rFonts w:ascii="Times New Roman" w:hAnsi="Times New Roman" w:cs="Times New Roman"/>
        </w:rPr>
        <w:t xml:space="preserve">  and show promising manipulation and actuation. Figure 2.2 illustrates the electrowetting characteristics of several ILs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DOI":"10.1039/C6CP06004H","ISSN":"1463-9076","author":[{"dropping-particle":"","family":"Yang","given":"Chuan-Sen","non-dropping-particle":"","parse-names":false,"suffix":""},{"dropping-particle":"","family":"Shang","given":"Da-Shan","non-dropping-particle":"","parse-names":false,"suffix":""},{"dropping-particle":"","family":"Chai","given":"Yi-Sheng","non-dropping-particle":"","parse-names":false,"suffix":""},{"dropping-particle":"","family":"Yan","given":"Li-Qin","non-dropping-particle":"","parse-names":false,"suffix":""},{"dropping-particle":"","family":"Shen","given":"Bao-Gen","non-dropping-particle":"","parse-names":false,"suffix":""},{"dropping-particle":"","family":"Sun","given":"Young","non-dropping-particle":"","parse-names":false,"suffix":""}],"container-title":"Phys. Chem. Chem. Phys.","id":"ITEM-1","issue":"6","issued":{"date-parts":[["2017"]]},"note":"Hydrated IL intercalates H2 and OH- into MoOx","page":"4190-4198","title":"Electrochemical-reaction-induced synaptic plasticity in MoO &lt;sub&gt;x&lt;/sub&gt; -based solid state electrochemical cells","type":"article-journal","volume":"19"},"uris":["http://www.mendeley.com/documents/?uuid=5ba715cd-7cdb-49da-a117-971143b614fa"]}],"mendeley":{"formattedCitation":"[63]","plainTextFormattedCitation":"[63]","previouslyFormattedCitation":"[63]"},"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[63]</w:t>
      </w:r>
      <w:r w:rsidRPr="00F94C28">
        <w:rPr>
          <w:rFonts w:ascii="Times New Roman" w:hAnsi="Times New Roman" w:cs="Times New Roman"/>
        </w:rPr>
        <w:fldChar w:fldCharType="end"/>
      </w:r>
      <w:r w:rsidRPr="00F94C28">
        <w:rPr>
          <w:rFonts w:ascii="Times New Roman" w:hAnsi="Times New Roman" w:cs="Times New Roman"/>
        </w:rPr>
        <w:t xml:space="preserve"> and Table 2.1 </w:t>
      </w:r>
      <w:r w:rsidRPr="00F94C28">
        <w:rPr>
          <w:rFonts w:ascii="Times New Roman" w:hAnsi="Times New Roman" w:cs="Times New Roman"/>
        </w:rPr>
        <w:lastRenderedPageBreak/>
        <w:t xml:space="preserve">details the structure and electrowetting properties of several leading ILs in the literature today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{"citationItems":[{"id":"ITEM-1","itemData":{"author":[{"dropping-particle":"","family":"Nanayakkara","given":"Yasith S","non-dropping-particle":"","parse-names":false,"suffix":""},{"dropping-particle":"","family":"Moon","given":"Hyejin","non-dropping-particle":"","parse-names":false,"suffix":""},{"dropping-particle":"","family":"Payagala","given":"Tharanga","non-dropping-particle":"","parse-names":false,"suffix":""},{"dropping-particle":"","family":"Wijeratne","given":"Aruna B","non-dropping-particle":"","parse-names":false,"suffix":""},{"dropping-particle":"","family":"Jeffrey","given":"A","non-dropping-particle":"","parse-names":false,"suffix":""},{"dropping-particle":"","family":"Sharma","given":"Pritesh S","non-dropping-particle":"","parse-names":false,"suffix":""}],"id":"ITEM-1","issue":"20","issued":{"date-parts":[["2008"]]},"page":"1-9","title":"SUPPORTING INFORMATION A Fundamental Study on Electrowetting by Traditional and Multifunctional Ionic Liquids : Possible use in EWOD Microfluidic","type":"article-journal","volume":"2"},"uris":["http://www.mendeley.com/documents/?uuid=9ae050c1-f93e-4394-87a5-403687edfbd3"]}],"mendeley":{"formattedCitation":"[74]","plainTextFormattedCitation":"[74]","previouslyFormattedCitation":"[74]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[74]</w:t>
      </w:r>
      <w:r w:rsidRPr="00F94C28">
        <w:rPr>
          <w:rFonts w:ascii="Times New Roman" w:hAnsi="Times New Roman" w:cs="Times New Roman"/>
        </w:rPr>
        <w:fldChar w:fldCharType="end"/>
      </w:r>
      <w:r w:rsidRPr="00F94C28">
        <w:rPr>
          <w:rFonts w:ascii="Times New Roman" w:hAnsi="Times New Roman" w:cs="Times New Roman"/>
        </w:rPr>
        <w:t>.</w:t>
      </w:r>
    </w:p>
    <w:p w14:paraId="4BF501A3" w14:textId="77777777" w:rsidR="003141A8" w:rsidRPr="00F94C28" w:rsidRDefault="003141A8" w:rsidP="00543BFF">
      <w:pPr>
        <w:spacing w:line="480" w:lineRule="auto"/>
        <w:ind w:firstLine="720"/>
        <w:rPr>
          <w:rFonts w:ascii="Times New Roman" w:hAnsi="Times New Roman" w:cs="Times New Roman"/>
        </w:rPr>
      </w:pPr>
    </w:p>
    <w:p w14:paraId="66F5E9EE" w14:textId="77777777" w:rsidR="00074CE5" w:rsidRPr="00F94C28" w:rsidRDefault="00074CE5" w:rsidP="00A57E8F">
      <w:pPr>
        <w:spacing w:line="480" w:lineRule="auto"/>
        <w:jc w:val="center"/>
        <w:rPr>
          <w:rFonts w:ascii="Times New Roman" w:hAnsi="Times New Roman" w:cs="Times New Roman"/>
        </w:rPr>
      </w:pPr>
      <w:r w:rsidRPr="00F94C28">
        <w:rPr>
          <w:rFonts w:ascii="Times New Roman" w:hAnsi="Times New Roman" w:cs="Times New Roman"/>
          <w:b/>
          <w:noProof/>
        </w:rPr>
        <w:drawing>
          <wp:inline distT="0" distB="0" distL="0" distR="0" wp14:anchorId="6C7D08B8" wp14:editId="7FBC4525">
            <wp:extent cx="2179320" cy="2218244"/>
            <wp:effectExtent l="0" t="0" r="0" b="0"/>
            <wp:docPr id="49" name="Picture 9" descr="A close up of a map&#10;&#10;Description generated with high confidence">
              <a:extLst xmlns:a="http://schemas.openxmlformats.org/drawingml/2006/main">
                <a:ext uri="{FF2B5EF4-FFF2-40B4-BE49-F238E27FC236}">
                  <a16:creationId xmlns:a16="http://schemas.microsoft.com/office/drawing/2014/main" id="{44B4882C-2BB3-42FA-ACD2-259B9BA53D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 up of a map&#10;&#10;Description generated with high confidence">
                      <a:extLst>
                        <a:ext uri="{FF2B5EF4-FFF2-40B4-BE49-F238E27FC236}">
                          <a16:creationId xmlns:a16="http://schemas.microsoft.com/office/drawing/2014/main" id="{44B4882C-2BB3-42FA-ACD2-259B9BA53D82}"/>
                        </a:ext>
                      </a:extLst>
                    </pic:cNvPr>
                    <pic:cNvPicPr>
                      <a:picLocks noChangeAspect="1"/>
                    </pic:cNvPicPr>
                  </pic:nvPicPr>
                  <pic:blipFill>
                    <a:blip r:embed="rId55"/>
                    <a:stretch>
                      <a:fillRect/>
                    </a:stretch>
                  </pic:blipFill>
                  <pic:spPr>
                    <a:xfrm>
                      <a:off x="0" y="0"/>
                      <a:ext cx="2282035" cy="2322794"/>
                    </a:xfrm>
                    <a:prstGeom prst="rect">
                      <a:avLst/>
                    </a:prstGeom>
                  </pic:spPr>
                </pic:pic>
              </a:graphicData>
            </a:graphic>
          </wp:inline>
        </w:drawing>
      </w:r>
    </w:p>
    <w:p w14:paraId="7D87294A" w14:textId="0EC7105B" w:rsidR="00C55350" w:rsidRPr="00F94C28" w:rsidRDefault="00074CE5" w:rsidP="00354686">
      <w:pPr>
        <w:spacing w:line="480" w:lineRule="auto"/>
        <w:jc w:val="center"/>
        <w:rPr>
          <w:rFonts w:ascii="Times New Roman" w:hAnsi="Times New Roman" w:cs="Times New Roman"/>
        </w:rPr>
      </w:pPr>
      <w:bookmarkStart w:id="86" w:name="_Toc43820450"/>
      <w:r w:rsidRPr="00F94C28">
        <w:rPr>
          <w:rFonts w:ascii="Times New Roman" w:hAnsi="Times New Roman" w:cs="Times New Roman"/>
        </w:rPr>
        <w:t>Figure 2.</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w:t>
      </w:r>
      <w:r w:rsidRPr="00F94C28">
        <w:rPr>
          <w:rFonts w:ascii="Times New Roman" w:hAnsi="Times New Roman" w:cs="Times New Roman"/>
          <w:noProof/>
        </w:rPr>
        <w:fldChar w:fldCharType="end"/>
      </w:r>
      <w:r w:rsidRPr="00F94C28">
        <w:rPr>
          <w:rFonts w:ascii="Times New Roman" w:hAnsi="Times New Roman" w:cs="Times New Roman"/>
          <w:noProof/>
        </w:rPr>
        <w:t>: I-V (</w:t>
      </w:r>
      <w:r w:rsidRPr="00F94C28">
        <w:rPr>
          <w:rFonts w:ascii="Times New Roman" w:hAnsi="Times New Roman" w:cs="Times New Roman"/>
        </w:rPr>
        <w:t>a) The optical image of the quasi-2D α -MoO</w:t>
      </w:r>
      <w:r w:rsidRPr="00F94C28">
        <w:rPr>
          <w:rFonts w:ascii="Times New Roman" w:hAnsi="Times New Roman" w:cs="Times New Roman"/>
          <w:vertAlign w:val="subscript"/>
        </w:rPr>
        <w:t>3</w:t>
      </w:r>
      <w:r w:rsidRPr="00F94C28">
        <w:rPr>
          <w:rFonts w:ascii="Times New Roman" w:hAnsi="Times New Roman" w:cs="Times New Roman"/>
        </w:rPr>
        <w:t xml:space="preserve"> based three-terminal synaptic device. (b) The schematic illustration of the device structure and measurement setup. A small dc voltage (V</w:t>
      </w:r>
      <w:r w:rsidRPr="00F94C28">
        <w:rPr>
          <w:rFonts w:ascii="Times New Roman" w:hAnsi="Times New Roman" w:cs="Times New Roman"/>
          <w:vertAlign w:val="subscript"/>
        </w:rPr>
        <w:t>ds</w:t>
      </w:r>
      <w:r w:rsidRPr="00F94C28">
        <w:rPr>
          <w:rFonts w:ascii="Times New Roman" w:hAnsi="Times New Roman" w:cs="Times New Roman"/>
        </w:rPr>
        <w:t xml:space="preserve"> = 50 mV) was applied between the source and drain electrodes, and the corresponding drain current (I</w:t>
      </w:r>
      <w:r w:rsidRPr="00F94C28">
        <w:rPr>
          <w:rFonts w:ascii="Times New Roman" w:hAnsi="Times New Roman" w:cs="Times New Roman"/>
          <w:vertAlign w:val="subscript"/>
        </w:rPr>
        <w:t>d</w:t>
      </w:r>
      <w:r w:rsidRPr="00F94C28">
        <w:rPr>
          <w:rFonts w:ascii="Times New Roman" w:hAnsi="Times New Roman" w:cs="Times New Roman"/>
        </w:rPr>
        <w:t>) was measured. The gate voltage (V</w:t>
      </w:r>
      <w:r w:rsidRPr="00F94C28">
        <w:rPr>
          <w:rFonts w:ascii="Times New Roman" w:hAnsi="Times New Roman" w:cs="Times New Roman"/>
          <w:vertAlign w:val="subscript"/>
        </w:rPr>
        <w:t>g</w:t>
      </w:r>
      <w:r w:rsidRPr="00F94C28">
        <w:rPr>
          <w:rFonts w:ascii="Times New Roman" w:hAnsi="Times New Roman" w:cs="Times New Roman"/>
        </w:rPr>
        <w:t>) was directly applied on the gate electrode and the corresponding gate current (I</w:t>
      </w:r>
      <w:r w:rsidRPr="00F94C28">
        <w:rPr>
          <w:rFonts w:ascii="Times New Roman" w:hAnsi="Times New Roman" w:cs="Times New Roman"/>
          <w:vertAlign w:val="subscript"/>
        </w:rPr>
        <w:t>g</w:t>
      </w:r>
      <w:r w:rsidRPr="00F94C28">
        <w:rPr>
          <w:rFonts w:ascii="Times New Roman" w:hAnsi="Times New Roman" w:cs="Times New Roman"/>
        </w:rPr>
        <w:t>) was also monitored. (c,d) The I</w:t>
      </w:r>
      <w:r w:rsidRPr="00F94C28">
        <w:rPr>
          <w:rFonts w:ascii="Times New Roman" w:hAnsi="Times New Roman" w:cs="Times New Roman"/>
          <w:vertAlign w:val="subscript"/>
        </w:rPr>
        <w:t>d</w:t>
      </w:r>
      <w:r w:rsidRPr="00F94C28">
        <w:rPr>
          <w:rFonts w:ascii="Times New Roman" w:hAnsi="Times New Roman" w:cs="Times New Roman"/>
        </w:rPr>
        <w:t xml:space="preserve"> and I</w:t>
      </w:r>
      <w:r w:rsidRPr="00F94C28">
        <w:rPr>
          <w:rFonts w:ascii="Times New Roman" w:hAnsi="Times New Roman" w:cs="Times New Roman"/>
          <w:vertAlign w:val="subscript"/>
        </w:rPr>
        <w:t>g</w:t>
      </w:r>
      <w:r w:rsidRPr="00F94C28">
        <w:rPr>
          <w:rFonts w:ascii="Times New Roman" w:hAnsi="Times New Roman" w:cs="Times New Roman"/>
        </w:rPr>
        <w:t xml:space="preserve"> dependence of the gate voltage, respectively, under different relative humidity conditions (vacuum, 18.6%, 36.2%, 45.1%). (e) Schematic of the transistor structure corresponding to the positive gate voltage application. (f) Schematic of the transistor structure corresponding to the negative gate voltage application. The protons are extracted and desorbed from the α -MoO</w:t>
      </w:r>
      <w:r w:rsidRPr="00F94C28">
        <w:rPr>
          <w:rFonts w:ascii="Times New Roman" w:hAnsi="Times New Roman" w:cs="Times New Roman"/>
          <w:vertAlign w:val="subscript"/>
        </w:rPr>
        <w:t xml:space="preserve">3 </w:t>
      </w:r>
      <w:r w:rsidRPr="00F94C28">
        <w:rPr>
          <w:rFonts w:ascii="Times New Roman" w:hAnsi="Times New Roman" w:cs="Times New Roman"/>
        </w:rPr>
        <w:t>channel surface with the accumulation of hydroxyls, resulting in the channel conductance decrease back to the initial state.</w:t>
      </w:r>
      <w:r w:rsidRPr="00F94C28" w:rsidDel="00C56F9C">
        <w:rPr>
          <w:rFonts w:ascii="Times New Roman" w:hAnsi="Times New Roman" w:cs="Times New Roman"/>
        </w:rPr>
        <w:t xml:space="preserve"> </w:t>
      </w:r>
      <w:r w:rsidRPr="00F94C28">
        <w:rPr>
          <w:rFonts w:ascii="Times New Roman" w:hAnsi="Times New Roman" w:cs="Times New Roman"/>
        </w:rPr>
        <w:t xml:space="preserve">Reproduced from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{"citationItems":[{"id":"ITEM-1","itemData":{"DOI":"10.1002/adma.201700906","author":[{"dropping-particle":"Sen","family":"Yang","given":"Chuan","non-dropping-particle":"","parse-names":false,"suffix":""},{"dropping-particle":"","family":"Shang","given":"Da Shan","non-dropping-particle":"","parse-names":false,"suffix":""},{"dropping-particle":"","family":"Liu","given":"Nan","non-dropping-particle":"","parse-names":false,"suffix":""},{"dropping-particle":"","family":"Shi","given":"Gang","non-dropping-particle":"","parse-names":false,"suffix":""},{"dropping-particle":"","family":"Shen","given":"Xi","non-dropping-particle":"","parse-names":false,"suffix":""},{"dropping-particle":"","family":"Yu","given":"Ri Cheng","non-dropping-particle":"","parse-names":false,"suffix":""}],"id":"ITEM-1","issued":{"date-parts":[["2017"]]},"page":"1-10","title":"A Synaptic Transistor based on Quasi-2D Molybdenum Oxide","type":"article-journal","volume":"1700906"},"uris":["http://www.mendeley.com/documents/?uuid=e582bea3-1813-42fb-8989-3a930e198644","http://www.mendeley.com/documents/?uuid=61a00e92-ff08-4727-99e4-da8e6f1c4e60"]}],"mendeley":{"formattedCitation":"[71]","plainTextFormattedCitation":"[71]","previouslyFormattedCitation":"[71]"},"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[71]</w:t>
      </w:r>
      <w:r w:rsidRPr="00F94C28">
        <w:rPr>
          <w:rFonts w:ascii="Times New Roman" w:hAnsi="Times New Roman" w:cs="Times New Roman"/>
        </w:rPr>
        <w:fldChar w:fldCharType="end"/>
      </w:r>
      <w:r w:rsidRPr="00F94C28">
        <w:rPr>
          <w:rFonts w:ascii="Times New Roman" w:hAnsi="Times New Roman" w:cs="Times New Roman"/>
        </w:rPr>
        <w:t>.</w:t>
      </w:r>
      <w:bookmarkEnd w:id="86"/>
    </w:p>
    <w:p w14:paraId="7A6A05E1" w14:textId="77777777" w:rsidR="00354686" w:rsidRPr="00F94C28" w:rsidRDefault="00354686" w:rsidP="00A57E8F">
      <w:pPr>
        <w:spacing w:line="480" w:lineRule="auto"/>
        <w:ind w:firstLine="720"/>
        <w:rPr>
          <w:rFonts w:ascii="Times New Roman" w:hAnsi="Times New Roman" w:cs="Times New Roman"/>
        </w:rPr>
      </w:pPr>
    </w:p>
    <w:p w14:paraId="56E5414F" w14:textId="77777777" w:rsidR="00C55350" w:rsidRPr="00F94C28" w:rsidRDefault="00C55350" w:rsidP="00543BFF">
      <w:pPr>
        <w:spacing w:line="480" w:lineRule="auto"/>
        <w:ind w:firstLine="720"/>
        <w:rPr>
          <w:rFonts w:ascii="Times New Roman" w:hAnsi="Times New Roman" w:cs="Times New Roman"/>
        </w:rPr>
      </w:pPr>
    </w:p>
    <w:p w14:paraId="70357CF4" w14:textId="3009800F" w:rsidR="00C55350" w:rsidRPr="00F94C28" w:rsidRDefault="00C55350" w:rsidP="00543BFF">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3690677F" wp14:editId="54111A68">
            <wp:extent cx="5077499" cy="1894840"/>
            <wp:effectExtent l="0" t="0" r="889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086806" cy="1898313"/>
                    </a:xfrm>
                    <a:prstGeom prst="rect">
                      <a:avLst/>
                    </a:prstGeom>
                    <a:noFill/>
                    <a:ln>
                      <a:noFill/>
                    </a:ln>
                  </pic:spPr>
                </pic:pic>
              </a:graphicData>
            </a:graphic>
          </wp:inline>
        </w:drawing>
      </w:r>
    </w:p>
    <w:p w14:paraId="77827C83" w14:textId="7EE05D9F" w:rsidR="00C55350" w:rsidRPr="00F94C28" w:rsidRDefault="00C55350">
      <w:pPr>
        <w:spacing w:line="480" w:lineRule="auto"/>
        <w:jc w:val="center"/>
        <w:rPr>
          <w:rFonts w:ascii="Times New Roman" w:hAnsi="Times New Roman" w:cs="Times New Roman"/>
        </w:rPr>
      </w:pPr>
      <w:bookmarkStart w:id="87" w:name="_Toc43820451"/>
      <w:r w:rsidRPr="00F94C28">
        <w:rPr>
          <w:rFonts w:ascii="Times New Roman" w:hAnsi="Times New Roman" w:cs="Times New Roman"/>
        </w:rPr>
        <w:t>Figure 2.</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657E97" w:rsidRPr="00F94C28">
        <w:rPr>
          <w:rFonts w:ascii="Times New Roman" w:hAnsi="Times New Roman" w:cs="Times New Roman"/>
          <w:noProof/>
        </w:rPr>
        <w:t>2</w:t>
      </w:r>
      <w:r w:rsidRPr="00F94C28">
        <w:rPr>
          <w:rFonts w:ascii="Times New Roman" w:hAnsi="Times New Roman" w:cs="Times New Roman"/>
          <w:noProof/>
        </w:rPr>
        <w:fldChar w:fldCharType="end"/>
      </w:r>
      <w:r w:rsidRPr="00F94C28">
        <w:rPr>
          <w:rFonts w:ascii="Times New Roman" w:hAnsi="Times New Roman" w:cs="Times New Roman"/>
          <w:noProof/>
        </w:rPr>
        <w:t>:</w:t>
      </w:r>
      <w:r w:rsidRPr="00F94C28">
        <w:rPr>
          <w:rFonts w:ascii="Times New Roman" w:hAnsi="Times New Roman" w:cs="Times New Roman"/>
        </w:rPr>
        <w:t xml:space="preserve"> Example electrowetting curves of four chosen ILs. (a) Electrowetting curves of ILs 1-4. (b) Curves overlaid normal to the maximum contact angle value. (c) Folded curves, showing asymmetry in electrowetting. Reproduced from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10.1021/la304088t","author":[{"dropping-particle":"","family":"Li","given":"Hua","non-dropping-particle":"","parse-names":false,"suffix":""},{"dropping-particle":"","family":"Paneru","given":"Mani","non-dropping-particle":"","parse-names":false,"suffix":""},{"dropping-particle":"","family":"Sedev","given":"Rossen","non-dropping-particle":"","parse-names":false,"suffix":""},{"dropping-particle":"","family":"Ralston","given":"John","non-dropping-particle":"","parse-names":false,"suffix":""}],"id":"ITEM-1","issued":{"date-parts":[["2013"]]},"title":"Dynamic Electrowetting and Dewetting of Ionic Liquids at a Hydrophobic Solid − Liquid Interface","type":"article-journal"},"uris":["http://www.mendeley.com/documents/?uuid=06d1d33e-e9b3-4f15-99a1-21a8ac0235d1","http://www.mendeley.com/documents/?uuid=779a3c49-a7f4-4f86-adb9-90a2d5528c75"]}],"mendeley":{"formattedCitation":"[73]","plainTextFormattedCitation":"[73]","previouslyFormattedCitation":"[73]"},"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[73]</w:t>
      </w:r>
      <w:r w:rsidRPr="00F94C28">
        <w:rPr>
          <w:rFonts w:ascii="Times New Roman" w:hAnsi="Times New Roman" w:cs="Times New Roman"/>
        </w:rPr>
        <w:fldChar w:fldCharType="end"/>
      </w:r>
      <w:r w:rsidRPr="00F94C28">
        <w:rPr>
          <w:rFonts w:ascii="Times New Roman" w:hAnsi="Times New Roman" w:cs="Times New Roman"/>
        </w:rPr>
        <w:t>.</w:t>
      </w:r>
      <w:bookmarkEnd w:id="87"/>
    </w:p>
    <w:p w14:paraId="49A2A866" w14:textId="137562FC" w:rsidR="00C55350" w:rsidRPr="00F94C28" w:rsidRDefault="00C55350">
      <w:pPr>
        <w:spacing w:line="480" w:lineRule="auto"/>
        <w:jc w:val="center"/>
        <w:rPr>
          <w:rFonts w:ascii="Times New Roman" w:hAnsi="Times New Roman" w:cs="Times New Roman"/>
        </w:rPr>
      </w:pPr>
    </w:p>
    <w:p w14:paraId="19632C13" w14:textId="46E24E17" w:rsidR="00C55350" w:rsidRPr="00F94C28" w:rsidRDefault="00C55350">
      <w:pPr>
        <w:spacing w:line="480" w:lineRule="auto"/>
        <w:jc w:val="center"/>
        <w:rPr>
          <w:rFonts w:ascii="Times New Roman" w:hAnsi="Times New Roman" w:cs="Times New Roman"/>
        </w:rPr>
      </w:pPr>
    </w:p>
    <w:p w14:paraId="439AEF99" w14:textId="3D484AE4" w:rsidR="00C55350" w:rsidRPr="00F94C28" w:rsidRDefault="00C55350">
      <w:pPr>
        <w:spacing w:line="480" w:lineRule="auto"/>
        <w:jc w:val="center"/>
        <w:rPr>
          <w:rFonts w:ascii="Times New Roman" w:hAnsi="Times New Roman" w:cs="Times New Roman"/>
        </w:rPr>
      </w:pPr>
      <w:bookmarkStart w:id="88" w:name="_Toc46396308"/>
      <w:r w:rsidRPr="00F94C28">
        <w:rPr>
          <w:rFonts w:ascii="Times New Roman" w:hAnsi="Times New Roman" w:cs="Times New Roman"/>
        </w:rPr>
        <w:t>Table 2.</w:t>
      </w:r>
      <w:r w:rsidRPr="00F94C28">
        <w:rPr>
          <w:rFonts w:ascii="Times New Roman" w:hAnsi="Times New Roman" w:cs="Times New Roman"/>
        </w:rPr>
        <w:fldChar w:fldCharType="begin"/>
      </w:r>
      <w:r w:rsidRPr="00F94C28">
        <w:rPr>
          <w:rFonts w:ascii="Times New Roman" w:hAnsi="Times New Roman" w:cs="Times New Roman"/>
        </w:rPr>
        <w:instrText xml:space="preserve"> SEQ Table \* ARABIC \s 1 </w:instrText>
      </w:r>
      <w:r w:rsidRPr="00F94C28">
        <w:rPr>
          <w:rFonts w:ascii="Times New Roman" w:hAnsi="Times New Roman" w:cs="Times New Roman"/>
        </w:rPr>
        <w:fldChar w:fldCharType="separate"/>
      </w:r>
      <w:r w:rsidR="00657E97" w:rsidRPr="00F94C28">
        <w:rPr>
          <w:rFonts w:ascii="Times New Roman" w:hAnsi="Times New Roman" w:cs="Times New Roman"/>
          <w:noProof/>
        </w:rPr>
        <w:t>1</w:t>
      </w:r>
      <w:r w:rsidRPr="00F94C28">
        <w:rPr>
          <w:rFonts w:ascii="Times New Roman" w:hAnsi="Times New Roman" w:cs="Times New Roman"/>
          <w:noProof/>
        </w:rPr>
        <w:fldChar w:fldCharType="end"/>
      </w:r>
      <w:r w:rsidRPr="00F94C28">
        <w:rPr>
          <w:rFonts w:ascii="Times New Roman" w:eastAsiaTheme="minorEastAsia" w:hAnsi="Times New Roman" w:cs="Times New Roman"/>
          <w:iCs/>
        </w:rPr>
        <w:t>:</w:t>
      </w:r>
      <w:r w:rsidRPr="00F94C28">
        <w:rPr>
          <w:rFonts w:ascii="Times New Roman" w:hAnsi="Times New Roman" w:cs="Times New Roman"/>
        </w:rPr>
        <w:t xml:space="preserve"> Properties of several chosen ionic liquids, including: molecular volume (</w:t>
      </w:r>
      <w:r w:rsidRPr="00F94C28">
        <w:rPr>
          <w:rFonts w:ascii="Times New Roman" w:hAnsi="Times New Roman" w:cs="Times New Roman"/>
          <w:i/>
        </w:rPr>
        <w:t>V</w:t>
      </w:r>
      <w:r w:rsidRPr="00F94C28">
        <w:rPr>
          <w:rFonts w:ascii="Times New Roman" w:hAnsi="Times New Roman" w:cs="Times New Roman"/>
          <w:vertAlign w:val="subscript"/>
        </w:rPr>
        <w:t>m</w:t>
      </w:r>
      <w:r w:rsidRPr="00F94C28">
        <w:rPr>
          <w:rFonts w:ascii="Times New Roman" w:hAnsi="Times New Roman" w:cs="Times New Roman"/>
        </w:rPr>
        <w:t>), Ion Pair Diameter (</w:t>
      </w:r>
      <w:r w:rsidRPr="00F94C28">
        <w:rPr>
          <w:rFonts w:ascii="Times New Roman" w:hAnsi="Times New Roman" w:cs="Times New Roman"/>
          <w:i/>
        </w:rPr>
        <w:t>d</w:t>
      </w:r>
      <w:r w:rsidRPr="00F94C28">
        <w:rPr>
          <w:rFonts w:ascii="Times New Roman" w:hAnsi="Times New Roman" w:cs="Times New Roman"/>
          <w:vertAlign w:val="subscript"/>
        </w:rPr>
        <w:t>m</w:t>
      </w:r>
      <w:r w:rsidRPr="00F94C28">
        <w:rPr>
          <w:rFonts w:ascii="Times New Roman" w:hAnsi="Times New Roman" w:cs="Times New Roman"/>
        </w:rPr>
        <w:t>), Viscosity (η), Surface tension (γ), and static advancing (θ</w:t>
      </w:r>
      <w:r w:rsidRPr="00F94C28">
        <w:rPr>
          <w:rFonts w:ascii="Times New Roman" w:hAnsi="Times New Roman" w:cs="Times New Roman"/>
          <w:vertAlign w:val="subscript"/>
        </w:rPr>
        <w:t>A</w:t>
      </w:r>
      <w:r w:rsidRPr="00F94C28">
        <w:rPr>
          <w:rFonts w:ascii="Times New Roman" w:hAnsi="Times New Roman" w:cs="Times New Roman"/>
        </w:rPr>
        <w:t>) and Receding (θ</w:t>
      </w:r>
      <w:r w:rsidRPr="00F94C28">
        <w:rPr>
          <w:rFonts w:ascii="Times New Roman" w:hAnsi="Times New Roman" w:cs="Times New Roman"/>
          <w:vertAlign w:val="subscript"/>
        </w:rPr>
        <w:t>R</w:t>
      </w:r>
      <w:r w:rsidRPr="00F94C28">
        <w:rPr>
          <w:rFonts w:ascii="Times New Roman" w:hAnsi="Times New Roman" w:cs="Times New Roman"/>
        </w:rPr>
        <w:t xml:space="preserve">) contact Angles at 0 V. Reproduced from </w:t>
      </w:r>
      <w:r w:rsidR="00657E97"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10.1021/la304088t","author":[{"dropping-particle":"","family":"Li","given":"Hua","non-dropping-particle":"","parse-names":false,"suffix":""},{"dropping-particle":"","family":"Paneru","given":"Mani","non-dropping-particle":"","parse-names":false,"suffix":""},{"dropping-particle":"","family":"Sedev","given":"Rossen","non-dropping-particle":"","parse-names":false,"suffix":""},{"dropping-particle":"","family":"Ralston","given":"John","non-dropping-particle":"","parse-names":false,"suffix":""}],"id":"ITEM-1","issued":{"date-parts":[["2013"]]},"title":"Dynamic Electrowetting and Dewetting of Ionic Liquids at a Hydrophobic Solid − Liquid Interface","type":"article-journal"},"uris":["http://www.mendeley.com/documents/?uuid=06d1d33e-e9b3-4f15-99a1-21a8ac0235d1","http://www.mendeley.com/documents/?uuid=779a3c49-a7f4-4f86-adb9-90a2d5528c75"]}],"mendeley":{"formattedCitation":"[73]","plainTextFormattedCitation":"[73]","previouslyFormattedCitation":"[73]"},"properties":{"noteIndex":0},"schema":"https://github.com/citation-style-language/schema/raw/master/csl-citation.json"}</w:instrText>
      </w:r>
      <w:r w:rsidR="00657E97" w:rsidRPr="00F94C28">
        <w:rPr>
          <w:rFonts w:ascii="Times New Roman" w:hAnsi="Times New Roman" w:cs="Times New Roman"/>
        </w:rPr>
        <w:fldChar w:fldCharType="separate"/>
      </w:r>
      <w:r w:rsidR="00657E97" w:rsidRPr="00F94C28">
        <w:rPr>
          <w:rFonts w:ascii="Times New Roman" w:hAnsi="Times New Roman" w:cs="Times New Roman"/>
          <w:noProof/>
        </w:rPr>
        <w:t>[73]</w:t>
      </w:r>
      <w:r w:rsidR="00657E97" w:rsidRPr="00F94C28">
        <w:rPr>
          <w:rFonts w:ascii="Times New Roman" w:hAnsi="Times New Roman" w:cs="Times New Roman"/>
        </w:rPr>
        <w:fldChar w:fldCharType="end"/>
      </w:r>
      <w:r w:rsidRPr="00F94C28">
        <w:rPr>
          <w:rFonts w:ascii="Times New Roman" w:hAnsi="Times New Roman" w:cs="Times New Roman"/>
        </w:rPr>
        <w:t xml:space="preserve">.  </w:t>
      </w:r>
      <w:r w:rsidR="006C5834" w:rsidRPr="00F94C28">
        <w:rPr>
          <w:rFonts w:ascii="Times New Roman" w:hAnsi="Times New Roman" w:cs="Times New Roman"/>
          <w:noProof/>
        </w:rPr>
        <w:drawing>
          <wp:inline distT="0" distB="0" distL="0" distR="0" wp14:anchorId="196DE4B9" wp14:editId="159DDA83">
            <wp:extent cx="2545080" cy="1936044"/>
            <wp:effectExtent l="0" t="0" r="762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09182" cy="1984806"/>
                    </a:xfrm>
                    <a:prstGeom prst="rect">
                      <a:avLst/>
                    </a:prstGeom>
                    <a:noFill/>
                    <a:ln>
                      <a:noFill/>
                    </a:ln>
                  </pic:spPr>
                </pic:pic>
              </a:graphicData>
            </a:graphic>
          </wp:inline>
        </w:drawing>
      </w:r>
      <w:bookmarkEnd w:id="88"/>
    </w:p>
    <w:p w14:paraId="7526CD68" w14:textId="2DD926FB" w:rsidR="00C55350" w:rsidRPr="00F94C28" w:rsidRDefault="00C55350" w:rsidP="00A57E8F">
      <w:pPr>
        <w:spacing w:line="480" w:lineRule="auto"/>
        <w:rPr>
          <w:rFonts w:ascii="Times New Roman" w:hAnsi="Times New Roman" w:cs="Times New Roman"/>
        </w:rPr>
      </w:pPr>
    </w:p>
    <w:p w14:paraId="7EB92FAA" w14:textId="77777777" w:rsidR="006C5834" w:rsidRPr="00F94C28" w:rsidRDefault="006C5834" w:rsidP="00A57E8F">
      <w:pPr>
        <w:spacing w:line="480" w:lineRule="auto"/>
        <w:rPr>
          <w:rFonts w:ascii="Times New Roman" w:hAnsi="Times New Roman" w:cs="Times New Roman"/>
        </w:rPr>
      </w:pPr>
    </w:p>
    <w:p w14:paraId="4AFE9A6D" w14:textId="41A496DF" w:rsidR="00255E0F" w:rsidRPr="00F94C28" w:rsidRDefault="00255E0F" w:rsidP="00354686">
      <w:pPr>
        <w:pStyle w:val="Heading2"/>
      </w:pPr>
      <w:bookmarkStart w:id="89" w:name="_Toc46396275"/>
      <w:r w:rsidRPr="00F94C28">
        <w:lastRenderedPageBreak/>
        <w:t>Materials and Methods</w:t>
      </w:r>
      <w:bookmarkEnd w:id="89"/>
    </w:p>
    <w:p w14:paraId="720C1800" w14:textId="23C4A398" w:rsidR="00DA377B" w:rsidRPr="00F94C28" w:rsidRDefault="00255E0F" w:rsidP="00543BFF">
      <w:pPr>
        <w:spacing w:line="480" w:lineRule="auto"/>
        <w:ind w:firstLine="720"/>
        <w:rPr>
          <w:rFonts w:ascii="Times New Roman" w:hAnsi="Times New Roman" w:cs="Times New Roman"/>
        </w:rPr>
      </w:pPr>
      <w:r w:rsidRPr="00F94C28">
        <w:rPr>
          <w:rFonts w:ascii="Times New Roman" w:hAnsi="Times New Roman" w:cs="Times New Roman"/>
          <w:lang w:bidi="en-US"/>
        </w:rPr>
        <w:t xml:space="preserve">In this study, we combined the electrical tuning of a TFT active layer with a pixelated electrowetting on dielectric (EWOD) array as a programmable neuromorphic device platform. Figure </w:t>
      </w:r>
      <w:r w:rsidR="006A1DB3" w:rsidRPr="00F94C28">
        <w:rPr>
          <w:rFonts w:ascii="Times New Roman" w:hAnsi="Times New Roman" w:cs="Times New Roman"/>
          <w:lang w:bidi="en-US"/>
        </w:rPr>
        <w:t>2.3</w:t>
      </w:r>
      <w:r w:rsidRPr="00F94C28">
        <w:rPr>
          <w:rFonts w:ascii="Times New Roman" w:hAnsi="Times New Roman" w:cs="Times New Roman"/>
          <w:lang w:bidi="en-US"/>
        </w:rPr>
        <w:t xml:space="preserve"> overviews the device architecture. As shown in</w:t>
      </w:r>
      <w:r w:rsidR="00D23B4D" w:rsidRPr="00F94C28">
        <w:rPr>
          <w:rFonts w:ascii="Times New Roman" w:hAnsi="Times New Roman" w:cs="Times New Roman"/>
          <w:lang w:bidi="en-US"/>
        </w:rPr>
        <w:t xml:space="preserve"> in Figure 2.3a</w:t>
      </w:r>
      <w:r w:rsidRPr="00F94C28">
        <w:rPr>
          <w:rFonts w:ascii="Times New Roman" w:hAnsi="Times New Roman" w:cs="Times New Roman"/>
          <w:lang w:bidi="en-US"/>
        </w:rPr>
        <w:t>, the device architecture consisted of a top and bottom plate. The bottom plate contain</w:t>
      </w:r>
      <w:r w:rsidR="00DA377B" w:rsidRPr="00F94C28">
        <w:rPr>
          <w:rFonts w:ascii="Times New Roman" w:hAnsi="Times New Roman" w:cs="Times New Roman"/>
          <w:lang w:bidi="en-US"/>
        </w:rPr>
        <w:t>s</w:t>
      </w:r>
      <w:r w:rsidRPr="00F94C28">
        <w:rPr>
          <w:rFonts w:ascii="Times New Roman" w:hAnsi="Times New Roman" w:cs="Times New Roman"/>
          <w:lang w:bidi="en-US"/>
        </w:rPr>
        <w:t xml:space="preserve"> a 2D array of pixels, where each pixel contained an integrated dual gate thin film transistor and an electrowetting on dielectric electrode. The top plate </w:t>
      </w:r>
      <w:r w:rsidR="00DA377B" w:rsidRPr="00F94C28">
        <w:rPr>
          <w:rFonts w:ascii="Times New Roman" w:hAnsi="Times New Roman" w:cs="Times New Roman"/>
          <w:lang w:bidi="en-US"/>
        </w:rPr>
        <w:t>is</w:t>
      </w:r>
      <w:r w:rsidRPr="00F94C28">
        <w:rPr>
          <w:rFonts w:ascii="Times New Roman" w:hAnsi="Times New Roman" w:cs="Times New Roman"/>
          <w:lang w:bidi="en-US"/>
        </w:rPr>
        <w:t xml:space="preserve"> a pixelated electrode array, which act</w:t>
      </w:r>
      <w:r w:rsidR="00DA377B" w:rsidRPr="00F94C28">
        <w:rPr>
          <w:rFonts w:ascii="Times New Roman" w:hAnsi="Times New Roman" w:cs="Times New Roman"/>
          <w:lang w:bidi="en-US"/>
        </w:rPr>
        <w:t>s</w:t>
      </w:r>
      <w:r w:rsidRPr="00F94C28">
        <w:rPr>
          <w:rFonts w:ascii="Times New Roman" w:hAnsi="Times New Roman" w:cs="Times New Roman"/>
          <w:lang w:bidi="en-US"/>
        </w:rPr>
        <w:t xml:space="preserve"> as the top gate for the long-term potentiation of the device. </w:t>
      </w:r>
      <w:r w:rsidR="00DA377B" w:rsidRPr="00F94C28">
        <w:rPr>
          <w:rFonts w:ascii="Times New Roman" w:hAnsi="Times New Roman" w:cs="Times New Roman"/>
        </w:rPr>
        <w:t>The aIGZO thin film transistor array was integrated co-planar with a simple electrowetting array and both were fabricated on a silicon substrate with a 500 nm silicon oxide insulating layer. A 150 nm thick chromium back gate and co-planar electrowetting electrode was sputter deposited onto a 500 nm SiO</w:t>
      </w:r>
      <w:r w:rsidR="00DA377B" w:rsidRPr="00F94C28">
        <w:rPr>
          <w:rFonts w:ascii="Times New Roman" w:hAnsi="Times New Roman" w:cs="Times New Roman"/>
          <w:vertAlign w:val="subscript"/>
        </w:rPr>
        <w:t>2</w:t>
      </w:r>
      <w:r w:rsidR="00DA377B" w:rsidRPr="00F94C28">
        <w:rPr>
          <w:rFonts w:ascii="Times New Roman" w:hAnsi="Times New Roman" w:cs="Times New Roman"/>
        </w:rPr>
        <w:t xml:space="preserve"> coated silicon wafer and then was lithographically patterned and wet etched with a Cr wet etch solution (9%(NH</w:t>
      </w:r>
      <w:r w:rsidR="00DA377B" w:rsidRPr="00F94C28">
        <w:rPr>
          <w:rFonts w:ascii="Times New Roman" w:hAnsi="Times New Roman" w:cs="Times New Roman"/>
          <w:vertAlign w:val="subscript"/>
        </w:rPr>
        <w:t>4</w:t>
      </w:r>
      <w:r w:rsidR="00DA377B" w:rsidRPr="00F94C28">
        <w:rPr>
          <w:rFonts w:ascii="Times New Roman" w:hAnsi="Times New Roman" w:cs="Times New Roman"/>
        </w:rPr>
        <w:t>)2Ce(NO</w:t>
      </w:r>
      <w:r w:rsidR="00DA377B" w:rsidRPr="00F94C28">
        <w:rPr>
          <w:rFonts w:ascii="Times New Roman" w:hAnsi="Times New Roman" w:cs="Times New Roman"/>
          <w:vertAlign w:val="subscript"/>
        </w:rPr>
        <w:t>4</w:t>
      </w:r>
      <w:r w:rsidR="00DA377B" w:rsidRPr="00F94C28">
        <w:rPr>
          <w:rFonts w:ascii="Times New Roman" w:hAnsi="Times New Roman" w:cs="Times New Roman"/>
        </w:rPr>
        <w:t>)</w:t>
      </w:r>
      <w:r w:rsidR="00DA377B" w:rsidRPr="00F94C28">
        <w:rPr>
          <w:rFonts w:ascii="Times New Roman" w:hAnsi="Times New Roman" w:cs="Times New Roman"/>
          <w:vertAlign w:val="subscript"/>
        </w:rPr>
        <w:t>6</w:t>
      </w:r>
      <w:r w:rsidR="00DA377B" w:rsidRPr="00F94C28">
        <w:rPr>
          <w:rFonts w:ascii="Times New Roman" w:hAnsi="Times New Roman" w:cs="Times New Roman"/>
        </w:rPr>
        <w:t xml:space="preserve"> + 6%(HClO</w:t>
      </w:r>
      <w:r w:rsidR="00DA377B" w:rsidRPr="00F94C28">
        <w:rPr>
          <w:rFonts w:ascii="Times New Roman" w:hAnsi="Times New Roman" w:cs="Times New Roman"/>
          <w:vertAlign w:val="subscript"/>
        </w:rPr>
        <w:t>4</w:t>
      </w:r>
      <w:r w:rsidR="00DA377B" w:rsidRPr="00F94C28">
        <w:rPr>
          <w:rFonts w:ascii="Times New Roman" w:hAnsi="Times New Roman" w:cs="Times New Roman"/>
        </w:rPr>
        <w:t>) + H</w:t>
      </w:r>
      <w:r w:rsidR="00DA377B" w:rsidRPr="00F94C28">
        <w:rPr>
          <w:rFonts w:ascii="Times New Roman" w:hAnsi="Times New Roman" w:cs="Times New Roman"/>
          <w:vertAlign w:val="subscript"/>
        </w:rPr>
        <w:t>2</w:t>
      </w:r>
      <w:r w:rsidR="00DA377B" w:rsidRPr="00F94C28">
        <w:rPr>
          <w:rFonts w:ascii="Times New Roman" w:hAnsi="Times New Roman" w:cs="Times New Roman"/>
        </w:rPr>
        <w:t>O). A 100 nm SiO</w:t>
      </w:r>
      <w:r w:rsidR="00DA377B" w:rsidRPr="00F94C28">
        <w:rPr>
          <w:rFonts w:ascii="Times New Roman" w:hAnsi="Times New Roman" w:cs="Times New Roman"/>
          <w:vertAlign w:val="subscript"/>
        </w:rPr>
        <w:t>2</w:t>
      </w:r>
      <w:r w:rsidR="00DA377B" w:rsidRPr="00F94C28">
        <w:rPr>
          <w:rFonts w:ascii="Times New Roman" w:hAnsi="Times New Roman" w:cs="Times New Roman"/>
        </w:rPr>
        <w:t xml:space="preserve"> gate dielectric and electrowetting insulator was deposited via plasma enhanced chemical vapor deposition (PECVD). The 50 nm a-IGZO active layer was rf magnetron sputter deposited at room temperature using an In</w:t>
      </w:r>
      <w:r w:rsidR="00DA377B" w:rsidRPr="00F94C28">
        <w:rPr>
          <w:rFonts w:ascii="Times New Roman" w:hAnsi="Times New Roman" w:cs="Times New Roman"/>
          <w:vertAlign w:val="subscript"/>
        </w:rPr>
        <w:t>2</w:t>
      </w:r>
      <w:r w:rsidR="00DA377B" w:rsidRPr="00F94C28">
        <w:rPr>
          <w:rFonts w:ascii="Times New Roman" w:hAnsi="Times New Roman" w:cs="Times New Roman"/>
        </w:rPr>
        <w:t>O</w:t>
      </w:r>
      <w:r w:rsidR="00DA377B" w:rsidRPr="00F94C28">
        <w:rPr>
          <w:rFonts w:ascii="Times New Roman" w:hAnsi="Times New Roman" w:cs="Times New Roman"/>
          <w:vertAlign w:val="subscript"/>
        </w:rPr>
        <w:t>3</w:t>
      </w:r>
      <w:r w:rsidR="00DA377B" w:rsidRPr="00F94C28">
        <w:rPr>
          <w:rFonts w:ascii="Times New Roman" w:hAnsi="Times New Roman" w:cs="Times New Roman"/>
        </w:rPr>
        <w:t>:Ga</w:t>
      </w:r>
      <w:r w:rsidR="00DA377B" w:rsidRPr="00F94C28">
        <w:rPr>
          <w:rFonts w:ascii="Times New Roman" w:hAnsi="Times New Roman" w:cs="Times New Roman"/>
          <w:vertAlign w:val="subscript"/>
        </w:rPr>
        <w:t>2</w:t>
      </w:r>
      <w:r w:rsidR="00DA377B" w:rsidRPr="00F94C28">
        <w:rPr>
          <w:rFonts w:ascii="Times New Roman" w:hAnsi="Times New Roman" w:cs="Times New Roman"/>
        </w:rPr>
        <w:t>O</w:t>
      </w:r>
      <w:r w:rsidR="00DA377B" w:rsidRPr="00F94C28">
        <w:rPr>
          <w:rFonts w:ascii="Times New Roman" w:hAnsi="Times New Roman" w:cs="Times New Roman"/>
          <w:vertAlign w:val="subscript"/>
        </w:rPr>
        <w:t>3</w:t>
      </w:r>
      <w:r w:rsidR="00DA377B" w:rsidRPr="00F94C28">
        <w:rPr>
          <w:rFonts w:ascii="Times New Roman" w:hAnsi="Times New Roman" w:cs="Times New Roman"/>
        </w:rPr>
        <w:t xml:space="preserve">:ZnO mixed and pressed powder target with a 1:1:1 mol % ratio, and patterned by lift-off. The rf sputtering power was 80 W and the sputtering pressure was 5 mTorr with a 10:1 mixing ratio of argon:oxygen at a fixed total flow rate of 25 SCCM. 10/80 nm Ti/Au source and drain electrodes were deposited by e-beam evaporation and patterned by lift-off. To achieve eletrowetting of the IL, ~ 400 nm </w:t>
      </w:r>
      <w:r w:rsidR="00DA377B" w:rsidRPr="00F94C28">
        <w:rPr>
          <w:rFonts w:ascii="Times New Roman" w:hAnsi="Times New Roman" w:cs="Times New Roman"/>
        </w:rPr>
        <w:lastRenderedPageBreak/>
        <w:t>of TeflonAF 1600 was spin coated at 900 rpm for 60 seconds, and baked at 115 ⁰C for 15 minutes, 165 ⁰C for 15 minutes, and then 315 ⁰C for 30 minutes.</w:t>
      </w:r>
    </w:p>
    <w:p w14:paraId="3DF6155C" w14:textId="1F8F16F9" w:rsidR="00DA377B" w:rsidRPr="00F94C28" w:rsidRDefault="00DA377B" w:rsidP="00543BFF">
      <w:pPr>
        <w:spacing w:line="480" w:lineRule="auto"/>
        <w:ind w:firstLine="720"/>
        <w:rPr>
          <w:rFonts w:ascii="Times New Roman" w:hAnsi="Times New Roman" w:cs="Times New Roman"/>
        </w:rPr>
      </w:pPr>
    </w:p>
    <w:p w14:paraId="4F712440" w14:textId="77777777" w:rsidR="00F94C28" w:rsidRPr="00F94C28" w:rsidRDefault="00F94C28" w:rsidP="00543BFF">
      <w:pPr>
        <w:spacing w:line="480" w:lineRule="auto"/>
        <w:ind w:firstLine="720"/>
        <w:rPr>
          <w:rFonts w:ascii="Times New Roman" w:hAnsi="Times New Roman" w:cs="Times New Roman"/>
        </w:rPr>
      </w:pPr>
    </w:p>
    <w:p w14:paraId="7A1CCBB9" w14:textId="49C4BCC9" w:rsidR="00DA377B" w:rsidRPr="00F94C28" w:rsidRDefault="006A1DB3" w:rsidP="00543BFF">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46D39D28" wp14:editId="0E4F9EE3">
            <wp:extent cx="3390900" cy="1910442"/>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404445" cy="1918073"/>
                    </a:xfrm>
                    <a:prstGeom prst="rect">
                      <a:avLst/>
                    </a:prstGeom>
                    <a:noFill/>
                    <a:ln>
                      <a:noFill/>
                    </a:ln>
                  </pic:spPr>
                </pic:pic>
              </a:graphicData>
            </a:graphic>
          </wp:inline>
        </w:drawing>
      </w:r>
    </w:p>
    <w:p w14:paraId="1DCD08B7" w14:textId="42888444" w:rsidR="00DA377B" w:rsidRPr="00F94C28" w:rsidRDefault="00DA377B" w:rsidP="00F94C28">
      <w:pPr>
        <w:spacing w:line="480" w:lineRule="auto"/>
        <w:jc w:val="center"/>
        <w:rPr>
          <w:rFonts w:ascii="Times New Roman" w:hAnsi="Times New Roman" w:cs="Times New Roman"/>
        </w:rPr>
      </w:pPr>
      <w:bookmarkStart w:id="90" w:name="_Toc43820452"/>
      <w:r w:rsidRPr="00F94C28">
        <w:rPr>
          <w:rFonts w:ascii="Times New Roman" w:hAnsi="Times New Roman" w:cs="Times New Roman"/>
        </w:rPr>
        <w:t>Figure 2.</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3</w:t>
      </w:r>
      <w:r w:rsidRPr="00F94C28">
        <w:rPr>
          <w:rFonts w:ascii="Times New Roman" w:hAnsi="Times New Roman" w:cs="Times New Roman"/>
          <w:noProof/>
        </w:rPr>
        <w:fldChar w:fldCharType="end"/>
      </w:r>
      <w:r w:rsidRPr="00F94C28">
        <w:rPr>
          <w:rFonts w:ascii="Times New Roman" w:hAnsi="Times New Roman" w:cs="Times New Roman"/>
          <w:noProof/>
        </w:rPr>
        <w:t>:</w:t>
      </w:r>
      <w:r w:rsidRPr="00F94C28">
        <w:rPr>
          <w:rFonts w:ascii="Times New Roman" w:hAnsi="Times New Roman" w:cs="Times New Roman"/>
        </w:rPr>
        <w:t xml:space="preserve"> 1) </w:t>
      </w:r>
      <w:r w:rsidR="00D23B4D" w:rsidRPr="00F94C28">
        <w:rPr>
          <w:rFonts w:ascii="Times New Roman" w:hAnsi="Times New Roman" w:cs="Times New Roman"/>
        </w:rPr>
        <w:t>(a) Schematic of Programmable Electrofluidic Neuromorphic device, with critical components labeled. (b-e) Schematic illustration demonstrating the electrofluidic control of the IL. In (b), the ionic liquid is present initially over the left pixel and is electrofluidically transferred to the neighboring right pixel by initially actuating the left pixel, which decreases the surface energy and causes the IL to spread.  Next, (c) the neighboring right pixel is actuated, which causes the IL to selectively spread to this pixel.  The left pixel is then turned off (d), which increases the surface energy, and thus the ionic liquid migrates over to the right pixel. After movement to this pixel, the right pixel is then turned off (e), which completes the cycle. Short term plasticity is realized when a transistor is measured with IL present on the pixel.  Long term plasticity is realized by applying a bias on the ionic liquid via the top plate (f), which electrochemically alters the composition of the material by extracting oxygen ions, permanently altering its electrical resistance.</w:t>
      </w:r>
      <w:bookmarkEnd w:id="90"/>
    </w:p>
    <w:p w14:paraId="106DBED6" w14:textId="01E2197E" w:rsidR="00255E0F" w:rsidRPr="00F94C28" w:rsidRDefault="00255E0F" w:rsidP="00543BFF">
      <w:pPr>
        <w:spacing w:line="480" w:lineRule="auto"/>
        <w:ind w:firstLine="720"/>
        <w:rPr>
          <w:rFonts w:ascii="Times New Roman" w:hAnsi="Times New Roman" w:cs="Times New Roman"/>
          <w:lang w:bidi="en-US"/>
        </w:rPr>
      </w:pPr>
      <w:r w:rsidRPr="00F94C28">
        <w:rPr>
          <w:rFonts w:ascii="Times New Roman" w:hAnsi="Times New Roman" w:cs="Times New Roman"/>
          <w:lang w:bidi="en-US"/>
        </w:rPr>
        <w:lastRenderedPageBreak/>
        <w:t xml:space="preserve">A key feature of the device is the programmability of the IL network over the 2D pixel array via electrowetting. As illustrated in Figure </w:t>
      </w:r>
      <w:r w:rsidR="00D23B4D" w:rsidRPr="00F94C28">
        <w:rPr>
          <w:rFonts w:ascii="Times New Roman" w:hAnsi="Times New Roman" w:cs="Times New Roman"/>
          <w:lang w:bidi="en-US"/>
        </w:rPr>
        <w:t>2.3</w:t>
      </w:r>
      <w:r w:rsidRPr="00F94C28">
        <w:rPr>
          <w:rFonts w:ascii="Times New Roman" w:hAnsi="Times New Roman" w:cs="Times New Roman"/>
          <w:lang w:bidi="en-US"/>
        </w:rPr>
        <w:t xml:space="preserve">b–e, electrowetting of the IL was accomplished via activating the (b) left pixel, which contained the IL, and thus inducing a lowering of the hydrophobicity of the IL, which caused spreading. (c) By activating the right pixel, spreading was directed to this pixel. After the IL had spread to this right pixel, the left pixel was turned off (d), thus increasing the hydrophobicity, which caused the drop to dewet from the left pixel. Clearly, any neuromorphic application will require long-term electrowetting stability. Interestingly, while many electrowetting lab-on-chip applications have been proposed, relatively little work has been devoted to studying long-term stability of these devices. In a study done by Dhindsa et al., a study was done with a dip-coated fluoropel layer where over 300 cycles were achieved without any significant change to the contact angle or degradation of the hydrophobic layer </w:t>
      </w:r>
      <w:r w:rsidRPr="00F94C28">
        <w:rPr>
          <w:rFonts w:ascii="Times New Roman" w:hAnsi="Times New Roman" w:cs="Times New Roman"/>
          <w:lang w:bidi="en-US"/>
        </w:rPr>
        <w:fldChar w:fldCharType="begin" w:fldLock="1"/>
      </w:r>
      <w:r w:rsidR="00AF5AAF" w:rsidRPr="00F94C28">
        <w:rPr>
          <w:rFonts w:ascii="Times New Roman" w:hAnsi="Times New Roman" w:cs="Times New Roman"/>
          <w:lang w:bidi="en-US"/>
        </w:rPr>
        <w:instrText>ADDIN CSL_CITATION {"citationItems":[{"id":"ITEM-1","itemData":{"DOI":"10.1016/j.tsf.2010.12.094","ISSN":"0040-6090","author":[{"dropping-particle":"","family":"Dhindsa","given":"Manjeet","non-dropping-particle":"","parse-names":false,"suffix":""},{"dropping-particle":"","family":"Kuiper","given":"Stein","non-dropping-particle":"","parse-names":false,"suffix":""},{"dropping-particle":"","family":"Heikenfeld","given":"Jason","non-dropping-particle":"","parse-names":false,"suffix":""}],"container-title":"Thin Solid Films","id":"ITEM-1","issue":"10","issued":{"date-parts":[["2011"]]},"page":"3346-3351","publisher":"Elsevier B.V.","title":"Reliable and low-voltage electrowetting on thin parylene fi lms","type":"article-journal","volume":"519"},"uris":["http://www.mendeley.com/documents/?uuid=962f3ef0-8750-4a1f-8eba-82a9ff3c7587","http://www.mendeley.com/documents/?uuid=ddb8d05d-2661-4a35-a26f-38c505a16f72"]}],"mendeley":{"formattedCitation":"[75]","plainTextFormattedCitation":"[75]","previouslyFormattedCitation":"[75]"},"properties":{"noteIndex":0},"schema":"https://github.com/citation-style-language/schema/raw/master/csl-citation.json"}</w:instrText>
      </w:r>
      <w:r w:rsidRPr="00F94C28">
        <w:rPr>
          <w:rFonts w:ascii="Times New Roman" w:hAnsi="Times New Roman" w:cs="Times New Roman"/>
          <w:lang w:bidi="en-US"/>
        </w:rPr>
        <w:fldChar w:fldCharType="separate"/>
      </w:r>
      <w:r w:rsidRPr="00F94C28">
        <w:rPr>
          <w:rFonts w:ascii="Times New Roman" w:hAnsi="Times New Roman" w:cs="Times New Roman"/>
          <w:noProof/>
          <w:lang w:bidi="en-US"/>
        </w:rPr>
        <w:t>[75]</w:t>
      </w:r>
      <w:r w:rsidRPr="00F94C28">
        <w:rPr>
          <w:rFonts w:ascii="Times New Roman" w:hAnsi="Times New Roman" w:cs="Times New Roman"/>
        </w:rPr>
        <w:fldChar w:fldCharType="end"/>
      </w:r>
      <w:r w:rsidRPr="00F94C28">
        <w:rPr>
          <w:rFonts w:ascii="Times New Roman" w:hAnsi="Times New Roman" w:cs="Times New Roman"/>
          <w:lang w:bidi="en-US"/>
        </w:rPr>
        <w:t xml:space="preserve">. Similarly, work done by Mibus and Zangari showed that, for a TaOx/spin coated Cytop insulator/hydrophobic layer stack, stable electrowetting of up to 350 cycles was achieved at a 20 V bias </w:t>
      </w:r>
      <w:r w:rsidRPr="00F94C28">
        <w:rPr>
          <w:rFonts w:ascii="Times New Roman" w:hAnsi="Times New Roman" w:cs="Times New Roman"/>
          <w:lang w:bidi="en-US"/>
        </w:rPr>
        <w:fldChar w:fldCharType="begin" w:fldLock="1"/>
      </w:r>
      <w:r w:rsidR="00AF5AAF" w:rsidRPr="00F94C28">
        <w:rPr>
          <w:rFonts w:ascii="Times New Roman" w:hAnsi="Times New Roman" w:cs="Times New Roman"/>
          <w:lang w:bidi="en-US"/>
        </w:rPr>
        <w:instrText>ADDIN CSL_CITATION {"citationItems":[{"id":"ITEM-1","itemData":{"DOI":"10.1021/acsami.7b07366","author":[{"dropping-particle":"","family":"Mibus","given":"Marcel","non-dropping-particle":"","parse-names":false,"suffix":""},{"dropping-particle":"","family":"Zangari","given":"Giovanni","non-dropping-particle":"","parse-names":false,"suffix":""}],"container-title":"ACS Applied Materials &amp; Interfaces","id":"ITEM-1","issued":{"date-parts":[["2017"]]},"page":"42278-42286","title":"Performance and Reliability of Electrowetting-on-Dielectric ( EWOD ) Systems Based on Tantalum Oxide","type":"article-journal","volume":"9"},"uris":["http://www.mendeley.com/documents/?uuid=ba6a1aeb-eba1-4530-9e2c-28841bf0dffd","http://www.mendeley.com/documents/?uuid=80685a05-4794-4313-8219-7820b9be6115"]}],"mendeley":{"formattedCitation":"[76]","plainTextFormattedCitation":"[76]","previouslyFormattedCitation":"[76]"},"properties":{"noteIndex":0},"schema":"https://github.com/citation-style-language/schema/raw/master/csl-citation.json"}</w:instrText>
      </w:r>
      <w:r w:rsidRPr="00F94C28">
        <w:rPr>
          <w:rFonts w:ascii="Times New Roman" w:hAnsi="Times New Roman" w:cs="Times New Roman"/>
          <w:lang w:bidi="en-US"/>
        </w:rPr>
        <w:fldChar w:fldCharType="separate"/>
      </w:r>
      <w:r w:rsidRPr="00F94C28">
        <w:rPr>
          <w:rFonts w:ascii="Times New Roman" w:hAnsi="Times New Roman" w:cs="Times New Roman"/>
          <w:noProof/>
          <w:lang w:bidi="en-US"/>
        </w:rPr>
        <w:t>[76]</w:t>
      </w:r>
      <w:r w:rsidRPr="00F94C28">
        <w:rPr>
          <w:rFonts w:ascii="Times New Roman" w:hAnsi="Times New Roman" w:cs="Times New Roman"/>
        </w:rPr>
        <w:fldChar w:fldCharType="end"/>
      </w:r>
      <w:r w:rsidRPr="00F94C28">
        <w:rPr>
          <w:rFonts w:ascii="Times New Roman" w:hAnsi="Times New Roman" w:cs="Times New Roman"/>
          <w:lang w:bidi="en-US"/>
        </w:rPr>
        <w:t xml:space="preserve">; however, severe degradation occurred at 25 V applied bias. As will be demonstrated, the presence of the IL on the aIGZO active layer changed the transfer characteristics and thus realized STP. LTP was realized by applying a top gate bias (f) to the IL, which electrochemically extracted/intercalated ions out/into the active layer and changed the electrical properties of the aIGZO. </w:t>
      </w:r>
    </w:p>
    <w:p w14:paraId="43E2D076" w14:textId="11655FEE" w:rsidR="00774A2B" w:rsidRPr="00F94C28" w:rsidRDefault="00774A2B">
      <w:pPr>
        <w:pStyle w:val="Heading2"/>
        <w:rPr>
          <w:lang w:bidi="en-US"/>
        </w:rPr>
      </w:pPr>
      <w:bookmarkStart w:id="91" w:name="_Toc46396276"/>
      <w:r w:rsidRPr="00F94C28">
        <w:rPr>
          <w:lang w:bidi="en-US"/>
        </w:rPr>
        <w:t>Constant Bias Results</w:t>
      </w:r>
      <w:bookmarkEnd w:id="91"/>
    </w:p>
    <w:p w14:paraId="0CC94C27" w14:textId="6FEE814E" w:rsidR="00774A2B" w:rsidRPr="00F94C28" w:rsidRDefault="00774A2B" w:rsidP="00A57E8F">
      <w:pPr>
        <w:pStyle w:val="MDPI31text"/>
        <w:spacing w:line="480" w:lineRule="auto"/>
        <w:jc w:val="left"/>
        <w:rPr>
          <w:rFonts w:ascii="Times New Roman" w:hAnsi="Times New Roman"/>
          <w:sz w:val="24"/>
          <w:szCs w:val="24"/>
        </w:rPr>
      </w:pPr>
      <w:r w:rsidRPr="00F94C28">
        <w:rPr>
          <w:rFonts w:ascii="Times New Roman" w:hAnsi="Times New Roman"/>
          <w:noProof/>
          <w:sz w:val="24"/>
          <w:szCs w:val="24"/>
        </w:rPr>
        <w:t xml:space="preserve">Figure 2.4a shows back gate transfer characteristics with and without the presence of IL on the active layer, which illustrates that </w:t>
      </w:r>
      <w:r w:rsidRPr="00F94C28">
        <w:rPr>
          <w:rFonts w:ascii="Times New Roman" w:hAnsi="Times New Roman"/>
          <w:sz w:val="24"/>
          <w:szCs w:val="24"/>
        </w:rPr>
        <w:t xml:space="preserve">STP (volatile memory) was realized via </w:t>
      </w:r>
      <w:r w:rsidRPr="00F94C28">
        <w:rPr>
          <w:rFonts w:ascii="Times New Roman" w:hAnsi="Times New Roman"/>
          <w:sz w:val="24"/>
          <w:szCs w:val="24"/>
        </w:rPr>
        <w:lastRenderedPageBreak/>
        <w:t>electrowetting the IL over the desired aIGZO TFT pixel. Note: Current values below 1e-14 amps were truncated due to instrument sensitivity. For this experiment, diethylmethyl (2-methoxyethyl) ammonium bis(trifluoromethyl sulfonyl)imide (DEME) was chosen as the ionic liquid. The TFT transfer characteristics changed dramatically, as noted by an ~580× increase in the I</w:t>
      </w:r>
      <w:r w:rsidRPr="00F94C28">
        <w:rPr>
          <w:rFonts w:ascii="Times New Roman" w:hAnsi="Times New Roman"/>
          <w:sz w:val="24"/>
          <w:szCs w:val="24"/>
          <w:vertAlign w:val="subscript"/>
        </w:rPr>
        <w:t xml:space="preserve">ds </w:t>
      </w:r>
      <w:r w:rsidRPr="00F94C28">
        <w:rPr>
          <w:rFonts w:ascii="Times New Roman" w:hAnsi="Times New Roman"/>
          <w:sz w:val="24"/>
          <w:szCs w:val="24"/>
        </w:rPr>
        <w:t>when V</w:t>
      </w:r>
      <w:r w:rsidRPr="00F94C28">
        <w:rPr>
          <w:rFonts w:ascii="Times New Roman" w:hAnsi="Times New Roman"/>
          <w:sz w:val="24"/>
          <w:szCs w:val="24"/>
          <w:vertAlign w:val="subscript"/>
        </w:rPr>
        <w:t>g</w:t>
      </w:r>
      <w:r w:rsidRPr="00F94C28">
        <w:rPr>
          <w:rFonts w:ascii="Times New Roman" w:hAnsi="Times New Roman"/>
          <w:sz w:val="24"/>
          <w:szCs w:val="24"/>
        </w:rPr>
        <w:t xml:space="preserve"> was equal to zero. This electrostatic effect was only present while the IL/solid interface was formed, and could thus be combined with electrowetting of the IL to create a programmable STP device. Combining this effect with an active matrix array of transistors </w:t>
      </w:r>
      <w:r w:rsidRPr="00F94C28">
        <w:rPr>
          <w:rFonts w:ascii="Times New Roman" w:hAnsi="Times New Roman"/>
          <w:sz w:val="24"/>
          <w:szCs w:val="24"/>
        </w:rPr>
        <w:fldChar w:fldCharType="begin" w:fldLock="1"/>
      </w:r>
      <w:r w:rsidR="00AF5AAF" w:rsidRPr="00F94C28">
        <w:rPr>
          <w:rFonts w:ascii="Times New Roman" w:hAnsi="Times New Roman"/>
          <w:sz w:val="24"/>
          <w:szCs w:val="24"/>
        </w:rPr>
        <w:instrText>ADDIN CSL_CITATION {"citationItems":[{"id":"ITEM-1","itemData":{"DOI":"10.1039/C1LC20851A","ISBN":"1473-0189 (Electronic)\\n1473-0189 (Linking)","ISSN":"1473-0197","PMID":"22134753","abstract":"Agile micro- and nano-fluidic control is critical to numerous life science and chemical science synthesis as well as kinetic and thermodynamic studies. To this end, we have demonstrated the use of thin film transistor arrays as an active matrix addressing method to control an electrofluidic array. Because the active matrix method minimizes the number of control lines necessary (m + n lines for the m×n element array), the active matrix addressing method integrated with an electrofluidic platform can be a significant breakthrough for complex electrofluidic arrays (increased size or resolution) with enhanced function, agility and programmability. An amorphous indium gallium zinc oxide (a-IGZO) semiconductor active layer is used because of its high mobility of 1-15 cm(2) V(-1) s(-1), low-temperature processing and transparency for potential spectroscopy and imaging. Several electrofluidic functionalities are demonstrated using a simple 2 × 5 electrode array connected to a 2 × 5 IGZO thin film transistor array with the semiconductor channel width of 50 μm and mobility of 6.3 cm(2) V(-1) s(-1). Additionally, using the TFT device characteristics, active matrix addressing schemes are discussed as the geometry of the electrode array can be tailored to act as a storage capacitor element. Finally, requisite material and device parameters are discussed in context with a VGA scale active matrix addressed electrofluidic platform.","author":[{"dropping-particle":"","family":"Noh","given":"Joo Hyon","non-dropping-particle":"","parse-names":false,"suffix":""},{"dropping-particle":"","family":"Noh","given":"Jiyong","non-dropping-particle":"","parse-names":false,"suffix":""},{"dropping-particle":"","family":"Kreit","given":"Eric","non-dropping-particle":"","parse-names":false,"suffix":""},{"dropping-particle":"","family":"Heikenfeld","given":"Jason","non-dropping-particle":"","parse-names":false,"suffix":""},{"dropping-particle":"","family":"Rack","given":"Philip D.","non-dropping-particle":"","parse-names":false,"suffix":""}],"container-title":"Lab Chip","id":"ITEM-1","issue":"2","issued":{"date-parts":[["2012"]]},"page":"353-360","title":"Toward active-matrix lab-on-a-chip: programmable electrofluidic control enabled by arrayed oxide thin film transistors","type":"article-journal","volume":"12"},"uris":["http://www.mendeley.com/documents/?uuid=45a2ffb4-601e-4e88-b927-4b41d803ed03"]},{"id":"ITEM-2","itemData":{"DOI":"10.1039/c2lc40273d","ISBN":"1473-0197","ISSN":"1473-0197","PMID":"22785575","abstract":"We describe a new device concept for digital microfluidics, based on an active matrix electrowetting on dielectric (AM-EWOD) device. A conventional EWOD device is limited by the number of electrical connections that can be made practically, which restricts the number and type of droplet operations. In an AM-EWOD, the patterned electrodes of a conventional EWOD device are replaced by a thin film transistor (TFT) array, as found in a liquid crystal display (LCD), facilitating independent control of each electrode. The arrays can have many thousand individually addressable electrodes, are fully reconfigurable and can be programmed to support multiple simultaneous operations. Each element is 210 μm × 210 μm in size and contains a circuit that measures the electrical impedance of the liquid above it. This is used to determine the presence and size of a droplet, a method that can improve assay reliability and accuracy. This sensor provides feedback, error detection and closed loop control of an assay sequence. We describe the design, fabrication and testing of a 64 × 64 format AM-EWOD device with impedance sensor functionality. A colorimetric assay is implemented on the device and used to measure glucose in human blood serum. Results are compared with the same assay performed on a microtitre plate.","author":[{"dropping-particle":"","family":"Hadwen","given":"B.","non-dropping-particle":"","parse-names":false,"suffix":""},{"dropping-particle":"","family":"Broder","given":"G. R.","non-dropping-particle":"","parse-names":false,"suffix":""},{"dropping-particle":"","family":"Morganti","given":"D.","non-dropping-particle":"","parse-names":false,"suffix":""},{"dropping-particle":"","family":"Jacobs","given":"A.","non-dropping-particle":"","parse-names":false,"suffix":""},{"dropping-particle":"","family":"Brown","given":"C.","non-dropping-particle":"","parse-names":false,"suffix":""},{"dropping-particle":"","family":"Hector","given":"J. R.","non-dropping-particle":"","parse-names":false,"suffix":""},{"dropping-particle":"","family":"Kubota","given":"Y.","non-dropping-particle":"","parse-names":false,"suffix":""},{"dropping-particle":"","family":"Morgan","given":"H.","non-dropping-particle":"","parse-names":false,"suffix":""}],"container-title":"Lab on a Chip","id":"ITEM-2","issue":"18","issued":{"date-parts":[["2012"]]},"page":"3305","title":"Programmable large area digital microfluidic array with integrated droplet sensing for bioassays","type":"article-journal","volume":"12"},"uris":["http://www.mendeley.com/documents/?uuid=8eb42854-c19d-463a-ac86-85b5bc52e254","http://www.mendeley.com/documents/?uuid=e0d20be2-3f65-4b2a-a8d7-f2ca9a525622"]}],"mendeley":{"formattedCitation":"[10], [29]","plainTextFormattedCitation":"[10], [29]","previouslyFormattedCitation":"[10], [29]"},"properties":{"noteIndex":0},"schema":"https://github.com/citation-style-language/schema/raw/master/csl-citation.json"}</w:instrText>
      </w:r>
      <w:r w:rsidRPr="00F94C28">
        <w:rPr>
          <w:rFonts w:ascii="Times New Roman" w:hAnsi="Times New Roman"/>
          <w:sz w:val="24"/>
          <w:szCs w:val="24"/>
        </w:rPr>
        <w:fldChar w:fldCharType="separate"/>
      </w:r>
      <w:r w:rsidRPr="00F94C28">
        <w:rPr>
          <w:rFonts w:ascii="Times New Roman" w:hAnsi="Times New Roman"/>
          <w:noProof/>
          <w:sz w:val="24"/>
          <w:szCs w:val="24"/>
        </w:rPr>
        <w:t>[10], [29]</w:t>
      </w:r>
      <w:r w:rsidRPr="00F94C28">
        <w:rPr>
          <w:rFonts w:ascii="Times New Roman" w:hAnsi="Times New Roman"/>
          <w:sz w:val="24"/>
          <w:szCs w:val="24"/>
        </w:rPr>
        <w:fldChar w:fldCharType="end"/>
      </w:r>
      <w:r w:rsidRPr="00F94C28">
        <w:rPr>
          <w:rFonts w:ascii="Times New Roman" w:hAnsi="Times New Roman"/>
          <w:sz w:val="24"/>
          <w:szCs w:val="24"/>
        </w:rPr>
        <w:t xml:space="preserve"> could result in a neuromorphic platform that could be scaled to very high pixel counts.</w:t>
      </w:r>
    </w:p>
    <w:p w14:paraId="791DF191" w14:textId="7F1A5340" w:rsidR="00774A2B" w:rsidRPr="00F94C28" w:rsidRDefault="00774A2B" w:rsidP="00543BFF">
      <w:pPr>
        <w:spacing w:line="480" w:lineRule="auto"/>
        <w:rPr>
          <w:rFonts w:ascii="Times New Roman" w:hAnsi="Times New Roman" w:cs="Times New Roman"/>
        </w:rPr>
      </w:pPr>
      <w:r w:rsidRPr="00F94C28">
        <w:rPr>
          <w:rFonts w:ascii="Times New Roman" w:hAnsi="Times New Roman" w:cs="Times New Roman"/>
        </w:rPr>
        <w:t xml:space="preserve">Non-volatile memory, or LTP, was induced by electrochemically altering the chemical composition in the active layer via a positive top gate bias. To characterize this LTP effect, Figure 2.4b–d illustrates a series of electrical measurements taken on the IGZO active layer. For this experiment, both DEME and LiClO–PEO were used. DEME electrochemically dopes the IGZO active layer by extracting oxygen ions under a positive gate bias, and thus decreasing the device resistance. The electrochemical effect of the DEME is permanent but, unlike several other oxide materials, is non-reversible. To create a device capable of both potentiation (decrease in device resistance) and depression (increase in device resistance), the electrostatic and electrochemical effects of DEME were compared to another ionic liquid, LiClO–PEO. Rather than extracting oxygen, LiClO–PEO intercalates (positive gate bias) or extracts (negative gate bias) lithium ions into the near surface region of the aIGZO active layer, which in turn decreases or increases device resistance, respectively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10.1021/acsami.8b05577","ISSN":"1944-8244","author":[{"dropping-particle":"","family":"Zhang","given":"Cheng","non-dropping-particle":"","parse-names":false,"suffix":""},{"dropping-particle":"","family":"Pudasaini","given":"Pushpa R","non-dropping-particle":"","parse-names":false,"suffix":""},{"dropping-particle":"","family":"Oyedele","given":"Akinola D","non-dropping-particle":"","parse-names":false,"suffix":""},{"dropping-particle":"V","family":"Ievlev","given":"Anton","non-dropping-particle":"","parse-names":false,"suffix":""},{"dropping-particle":"","family":"Xu","given":"Liubin","non-dropping-particle":"","parse-names":false,"suffix":""},{"dropping-particle":"V","family":"Haglund","given":"Amanda","non-dropping-particle":"","parse-names":false,"suffix":""},{"dropping-particle":"","family":"Noh","given":"Joo Hyon","non-dropping-particle":"","parse-names":false,"suffix":""},{"dropping-particle":"","family":"Wong","given":"Anthony T","non-dropping-particle":"","parse-names":false,"suffix":""},{"dropping-particle":"","family":"Xiao","given":"Kai","non-dropping-particle":"","parse-names":false,"suffix":""},{"dropping-particle":"","family":"Ward","given":"Thomas Z","non-dropping-particle":"","parse-names":false,"suffix":""},{"dropping-particle":"","family":"Mandrus","given":"David G","non-dropping-particle":"","parse-names":false,"suffix":""},{"dropping-particle":"","family":"Xu","given":"Haixuan","non-dropping-particle":"","parse-names":false,"suffix":""},{"dropping-particle":"","family":"Ovchinnikova","given":"Olga S","non-dropping-particle":"","parse-names":false,"suffix":""},{"dropping-particle":"","family":"Rack","given":"Philip D","non-dropping-particle":"","parse-names":false,"suffix":""}],"container-title":"ACS Applied Materials &amp; Interfaces","genre":"research-article","id":"ITEM-1","issued":{"date-parts":[["2018"]]},"page":"22623-22631","publisher":"American Chemical Society","title":"Ion Migration Studies in Exfoliated 2D Molybdenum Oxide via Ionic Liquid Gating for Neuromorphic Device Applications","type":"article-journal","volume":"10"},"uris":["http://www.mendeley.com/documents/?uuid=dccddde4-b49e-4374-94b6-f84f28f2403b","http://www.mendeley.com/documents/?uuid=494e1972-294a-4481-bd65-8163daf971df"]},{"id":"ITEM-2","itemData":{"DOI":"10.1021/ja0749845","author":[{"dropping-particle":"","family":"Yuen","given":"Jonathan D","non-dropping-particle":"","parse-names":false,"suffix":""},{"dropping-particle":"","family":"Dhoot","given":"Anoop S","non-dropping-particle":"","parse-names":false,"suffix":""},{"dropping-particle":"","family":"Namdas","given":"Ebinazar B","non-dropping-particle":"","parse-names":false,"suffix":""},{"dropping-particle":"","family":"Coates","given":"Nelson E","non-dropping-particle":"","parse-names":false,"suffix":""},{"dropping-particle":"","family":"Heeney","given":"Martin","non-dropping-particle":"","parse-names":false,"suffix":""},{"dropping-particle":"","family":"Mcculloch","given":"Iain","non-dropping-particle":"","parse-names":false,"suffix":""},{"dropping-particle":"","family":"Moses","given":"Daniel","non-dropping-particle":"","parse-names":false,"suffix":""},{"dropping-particle":"","family":"Heeger","given":"Alan J","non-dropping-particle":"","parse-names":false,"suffix":""}],"id":"ITEM-2","issue":"11","issued":{"date-parts":[["2007"]]},"page":"14367-14371","title":"Electrochemical Doping in Electrolyte-Gated Polymer Transistors","type":"article-journal"},"uris":["http://www.mendeley.com/documents/?uuid=dd784aed-b7b0-4cd0-83f1-f117215478cf","http://www.mendeley.com/documents/?uuid=b2f566bf-3351-4fdc-a335-a92872b7340b"]},{"id":"ITEM-3","itemData":{"DOI":"10.1021/nl049612y","author":[{"dropping-particle":"","family":"Siddons","given":"Giles P","non-dropping-particle":"","parse-names":false,"suffix":""},{"dropping-particle":"","family":"Merchin","given":"David","non-dropping-particle":"","parse-names":false,"suffix":""},{"dropping-particle":"","family":"Back","given":"Ju Hee","non-dropping-particle":"","parse-names":false,"suffix":""},{"dropping-particle":"","family":"Jeong","given":"Jae Kyeong","non-dropping-particle":"","parse-names":false,"suffix":""},{"dropping-particle":"","family":"Shim","given":"Moonsub","non-dropping-particle":"","parse-names":false,"suffix":""}],"id":"ITEM-3","issued":{"date-parts":[["2004"]]},"title":"Highly Efficient Gating and Doping of Carbon Nanotubes with Polymer Electrolytes","type":"article-journal"},"uris":["http://www.mendeley.com/documents/?uuid=ba31e998-0926-42af-a348-b4e5b9f17073","http://www.mendeley.com/documents/?uuid=585f51fd-e9b4-40a4-836d-1ae013cff1fd"]}],"mendeley":{"formattedCitation":"[77]–[79]","plainTextFormattedCitation":"[77]–[79]","previouslyFormattedCitation":"[77]–[79]"},"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[77]–[79]</w:t>
      </w:r>
      <w:r w:rsidRPr="00F94C28">
        <w:rPr>
          <w:rFonts w:ascii="Times New Roman" w:hAnsi="Times New Roman" w:cs="Times New Roman"/>
        </w:rPr>
        <w:fldChar w:fldCharType="end"/>
      </w:r>
      <w:r w:rsidRPr="00F94C28">
        <w:rPr>
          <w:rFonts w:ascii="Times New Roman" w:hAnsi="Times New Roman" w:cs="Times New Roman"/>
        </w:rPr>
        <w:t xml:space="preserve">. To demonstrate the LTP, after the </w:t>
      </w:r>
      <w:r w:rsidRPr="00F94C28">
        <w:rPr>
          <w:rFonts w:ascii="Times New Roman" w:hAnsi="Times New Roman" w:cs="Times New Roman"/>
        </w:rPr>
        <w:lastRenderedPageBreak/>
        <w:t>ionic liquid is actuated over the pixel, a top gate bias of +2 V was applied to the IL/active layer for various time intervals (10, 10, 30, 50, and 100 s) for a total of 200 s (Figure 2.5). Figure 2.4b,c show the back gate transfer characteristics for the DEME and LiClO–PEO ILs (respectively) measured in between each time interval, where the ILs induce higher conductance in the aIGZO channels. After a cumulative bias time of 200 s, a negative bias (V</w:t>
      </w:r>
      <w:r w:rsidRPr="00F94C28">
        <w:rPr>
          <w:rFonts w:ascii="Times New Roman" w:hAnsi="Times New Roman" w:cs="Times New Roman"/>
          <w:vertAlign w:val="subscript"/>
        </w:rPr>
        <w:t>g</w:t>
      </w:r>
      <w:r w:rsidRPr="00F94C28">
        <w:rPr>
          <w:rFonts w:ascii="Times New Roman" w:hAnsi="Times New Roman" w:cs="Times New Roman"/>
        </w:rPr>
        <w:t xml:space="preserve"> = −2 V) was applied to both devices, indicated by the dashed line in Figure 2.4b,c; note that the DEME channel inexplicably continued to decrease the channel resistance, whereas the −2 V bias for the LiClO-PEO IL increased the channel resistance. To demonstrate the purely electrochemical change, Figure 2.4d illustrates the currents at </w:t>
      </w:r>
      <w:r w:rsidRPr="00F94C28">
        <w:rPr>
          <w:rFonts w:ascii="Times New Roman" w:hAnsi="Times New Roman" w:cs="Times New Roman"/>
          <w:i/>
        </w:rPr>
        <w:t>V</w:t>
      </w:r>
      <w:r w:rsidRPr="00F94C28">
        <w:rPr>
          <w:rFonts w:ascii="Times New Roman" w:hAnsi="Times New Roman" w:cs="Times New Roman"/>
          <w:vertAlign w:val="subscript"/>
        </w:rPr>
        <w:t>g</w:t>
      </w:r>
      <w:r w:rsidRPr="00F94C28">
        <w:rPr>
          <w:rFonts w:ascii="Times New Roman" w:hAnsi="Times New Roman" w:cs="Times New Roman"/>
        </w:rPr>
        <w:t xml:space="preserve"> = 0 V for each transfer measurement plotted as a function of top gate bias time and normalized with respect to the current at zero gate voltage before biasing (note that off state current for the DEME is much lower than that of the LiClO–PEO). For both ILs, the electrochemical effect of positive biasing tended to saturate after 100 s. TFT resistance under DEME biasing changed by over two orders of magnitude in under a minute, promoting fast writing/programming time in a neuromorphic device. While the electrochemical effect of the DEME was much more pronounced, applying a negative bias further decreases device resistance; the LiClO–PEO IL, however, when biased at −2 V, increased the resistance and thus demonstrated reversible transport modulation.</w:t>
      </w:r>
    </w:p>
    <w:p w14:paraId="38835AEB" w14:textId="54EE61A6" w:rsidR="000C0379" w:rsidRPr="00F94C28" w:rsidRDefault="000C0379" w:rsidP="00354686">
      <w:pPr>
        <w:spacing w:line="480" w:lineRule="auto"/>
        <w:jc w:val="center"/>
        <w:rPr>
          <w:rFonts w:ascii="Times New Roman" w:hAnsi="Times New Roman" w:cs="Times New Roman"/>
          <w:lang w:bidi="en-US"/>
        </w:rPr>
      </w:pPr>
      <w:r w:rsidRPr="00F94C28">
        <w:rPr>
          <w:rFonts w:ascii="Times New Roman" w:hAnsi="Times New Roman" w:cs="Times New Roman"/>
          <w:noProof/>
        </w:rPr>
        <w:lastRenderedPageBreak/>
        <w:drawing>
          <wp:inline distT="0" distB="0" distL="0" distR="0" wp14:anchorId="675D4BE0" wp14:editId="4C259183">
            <wp:extent cx="3230880" cy="2999976"/>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9">
                      <a:extLst>
                        <a:ext uri="{28A0092B-C50C-407E-A947-70E740481C1C}">
                          <a14:useLocalDpi xmlns:a14="http://schemas.microsoft.com/office/drawing/2010/main" val="0"/>
                        </a:ext>
                      </a:extLst>
                    </a:blip>
                    <a:srcRect l="16452" r="22944"/>
                    <a:stretch/>
                  </pic:blipFill>
                  <pic:spPr bwMode="auto">
                    <a:xfrm>
                      <a:off x="0" y="0"/>
                      <a:ext cx="3280095" cy="3045674"/>
                    </a:xfrm>
                    <a:prstGeom prst="rect">
                      <a:avLst/>
                    </a:prstGeom>
                    <a:noFill/>
                    <a:ln>
                      <a:noFill/>
                    </a:ln>
                    <a:extLst>
                      <a:ext uri="{53640926-AAD7-44D8-BBD7-CCE9431645EC}">
                        <a14:shadowObscured xmlns:a14="http://schemas.microsoft.com/office/drawing/2010/main"/>
                      </a:ext>
                    </a:extLst>
                  </pic:spPr>
                </pic:pic>
              </a:graphicData>
            </a:graphic>
          </wp:inline>
        </w:drawing>
      </w:r>
    </w:p>
    <w:p w14:paraId="36FD1EF3" w14:textId="38F76803" w:rsidR="000C0379" w:rsidRPr="00F94C28" w:rsidRDefault="000C0379" w:rsidP="00A57E8F">
      <w:pPr>
        <w:spacing w:line="480" w:lineRule="auto"/>
        <w:jc w:val="center"/>
        <w:rPr>
          <w:rFonts w:ascii="Times New Roman" w:hAnsi="Times New Roman" w:cs="Times New Roman"/>
          <w:lang w:bidi="en-US"/>
        </w:rPr>
      </w:pPr>
      <w:bookmarkStart w:id="92" w:name="_Toc43820453"/>
      <w:r w:rsidRPr="00F94C28">
        <w:rPr>
          <w:rFonts w:ascii="Times New Roman" w:hAnsi="Times New Roman" w:cs="Times New Roman"/>
        </w:rPr>
        <w:t>Figure 2.</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4</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Pr="00F94C28">
        <w:rPr>
          <w:rFonts w:ascii="Times New Roman" w:hAnsi="Times New Roman" w:cs="Times New Roman"/>
        </w:rPr>
        <w:t>(a) Back gate transfer characteristics of a thin film transistor (TFT) pixel both with and without the presence of the DEME ionic liquid. After electrowetting the ionic liquid over the TFT pixel, the transfer characteristics shifts due to the presence of the IL. (b,c) illustrates the back gate transfer characteristics after each IL bias time, which demonstrates the electrochemical long-term potentiation (LTP) due to biasing of DEME and LiClO–PEO, respectively. After a cumulative 200 s positive bias, a −2 V bias for 300 s was then applied to both ILs in an attempt to reverse the characteristics; note only the LiClO–PEO IL exhibits some recovery of the high-resistance state. The I</w:t>
      </w:r>
      <w:r w:rsidRPr="00F94C28">
        <w:rPr>
          <w:rFonts w:ascii="Times New Roman" w:hAnsi="Times New Roman" w:cs="Times New Roman"/>
          <w:vertAlign w:val="subscript"/>
        </w:rPr>
        <w:t>ds</w:t>
      </w:r>
      <w:r w:rsidRPr="00F94C28">
        <w:rPr>
          <w:rFonts w:ascii="Times New Roman" w:hAnsi="Times New Roman" w:cs="Times New Roman"/>
        </w:rPr>
        <w:t xml:space="preserve"> at zero gate voltage as a function of IL biasing is shown in figure (d) as a function of cumulative bias time. In (a–d), V</w:t>
      </w:r>
      <w:r w:rsidRPr="00F94C28">
        <w:rPr>
          <w:rFonts w:ascii="Times New Roman" w:hAnsi="Times New Roman" w:cs="Times New Roman"/>
          <w:vertAlign w:val="subscript"/>
        </w:rPr>
        <w:t>ds</w:t>
      </w:r>
      <w:r w:rsidRPr="00F94C28">
        <w:rPr>
          <w:rFonts w:ascii="Times New Roman" w:hAnsi="Times New Roman" w:cs="Times New Roman"/>
        </w:rPr>
        <w:t xml:space="preserve"> was 1 V.</w:t>
      </w:r>
      <w:bookmarkEnd w:id="92"/>
    </w:p>
    <w:p w14:paraId="10EEF2CA" w14:textId="2A658E61" w:rsidR="00255E0F" w:rsidRPr="00F94C28" w:rsidRDefault="000C0379" w:rsidP="00A57E8F">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07478324" wp14:editId="20BC4245">
            <wp:extent cx="4465320" cy="2512776"/>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471067" cy="2516010"/>
                    </a:xfrm>
                    <a:prstGeom prst="rect">
                      <a:avLst/>
                    </a:prstGeom>
                    <a:noFill/>
                    <a:ln>
                      <a:noFill/>
                    </a:ln>
                  </pic:spPr>
                </pic:pic>
              </a:graphicData>
            </a:graphic>
          </wp:inline>
        </w:drawing>
      </w:r>
    </w:p>
    <w:p w14:paraId="775AFE1F" w14:textId="2F0FD920" w:rsidR="000C0379" w:rsidRPr="00F94C28" w:rsidRDefault="000C0379" w:rsidP="00543BFF">
      <w:pPr>
        <w:spacing w:line="480" w:lineRule="auto"/>
        <w:jc w:val="center"/>
        <w:rPr>
          <w:rFonts w:ascii="Times New Roman" w:hAnsi="Times New Roman" w:cs="Times New Roman"/>
          <w:iCs/>
        </w:rPr>
      </w:pPr>
      <w:bookmarkStart w:id="93" w:name="_Toc43820454"/>
      <w:r w:rsidRPr="00F94C28">
        <w:rPr>
          <w:rFonts w:ascii="Times New Roman" w:hAnsi="Times New Roman" w:cs="Times New Roman"/>
        </w:rPr>
        <w:t>Figure 2.</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5</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Pr="00F94C28">
        <w:rPr>
          <w:rFonts w:ascii="Times New Roman" w:hAnsi="Times New Roman" w:cs="Times New Roman"/>
          <w:iCs/>
        </w:rPr>
        <w:t>I</w:t>
      </w:r>
      <w:r w:rsidRPr="00F94C28">
        <w:rPr>
          <w:rFonts w:ascii="Times New Roman" w:hAnsi="Times New Roman" w:cs="Times New Roman"/>
          <w:iCs/>
          <w:vertAlign w:val="subscript"/>
        </w:rPr>
        <w:t xml:space="preserve">ds </w:t>
      </w:r>
      <w:r w:rsidRPr="00F94C28">
        <w:rPr>
          <w:rFonts w:ascii="Times New Roman" w:hAnsi="Times New Roman" w:cs="Times New Roman"/>
          <w:iCs/>
        </w:rPr>
        <w:t>as a function of cumulative bias time for a) LiClO – PEO and b) DEME.</w:t>
      </w:r>
      <w:bookmarkEnd w:id="93"/>
    </w:p>
    <w:p w14:paraId="61A38826" w14:textId="21668DB6" w:rsidR="000C0379" w:rsidRPr="00F94C28" w:rsidRDefault="000C0379" w:rsidP="00A57E8F">
      <w:pPr>
        <w:spacing w:line="480" w:lineRule="auto"/>
        <w:jc w:val="center"/>
        <w:rPr>
          <w:rFonts w:ascii="Times New Roman" w:hAnsi="Times New Roman" w:cs="Times New Roman"/>
        </w:rPr>
      </w:pPr>
    </w:p>
    <w:p w14:paraId="765749D1" w14:textId="77777777" w:rsidR="006C5834" w:rsidRPr="00F94C28" w:rsidRDefault="006C5834" w:rsidP="00A57E8F">
      <w:pPr>
        <w:spacing w:line="480" w:lineRule="auto"/>
        <w:jc w:val="center"/>
        <w:rPr>
          <w:rFonts w:ascii="Times New Roman" w:hAnsi="Times New Roman" w:cs="Times New Roman"/>
        </w:rPr>
      </w:pPr>
    </w:p>
    <w:p w14:paraId="59E47A36" w14:textId="71471F37" w:rsidR="00400D76" w:rsidRPr="00F94C28" w:rsidRDefault="00EF6D3A" w:rsidP="00354686">
      <w:pPr>
        <w:pStyle w:val="Heading2"/>
      </w:pPr>
      <w:bookmarkStart w:id="94" w:name="_Toc46396277"/>
      <w:r w:rsidRPr="00F94C28">
        <w:t>Pulsed Bias Results</w:t>
      </w:r>
      <w:bookmarkEnd w:id="94"/>
    </w:p>
    <w:p w14:paraId="795D1EFA" w14:textId="50856C21" w:rsidR="00D81C7A" w:rsidRPr="00F94C28" w:rsidRDefault="00400D76" w:rsidP="00543BFF">
      <w:pPr>
        <w:pStyle w:val="MDPI31text"/>
        <w:spacing w:line="480" w:lineRule="auto"/>
        <w:jc w:val="left"/>
        <w:rPr>
          <w:rFonts w:ascii="Times New Roman" w:hAnsi="Times New Roman"/>
          <w:noProof/>
          <w:sz w:val="24"/>
          <w:szCs w:val="24"/>
        </w:rPr>
      </w:pPr>
      <w:r w:rsidRPr="00F94C28">
        <w:rPr>
          <w:rFonts w:ascii="Times New Roman" w:hAnsi="Times New Roman"/>
          <w:sz w:val="24"/>
          <w:szCs w:val="24"/>
        </w:rPr>
        <w:t>Since low power computation is a significant driving force for neuromorphic computing, we explored short pulse biasing with the DEME IL. Figure 2.6a illustrates three series +2 V 50 ms gate bias pulses (15, 50, and 100 pulses, respectively) where the I</w:t>
      </w:r>
      <w:r w:rsidRPr="00F94C28">
        <w:rPr>
          <w:rFonts w:ascii="Times New Roman" w:hAnsi="Times New Roman"/>
          <w:sz w:val="24"/>
          <w:szCs w:val="24"/>
          <w:vertAlign w:val="subscript"/>
        </w:rPr>
        <w:t>ds</w:t>
      </w:r>
      <w:r w:rsidRPr="00F94C28">
        <w:rPr>
          <w:rFonts w:ascii="Times New Roman" w:hAnsi="Times New Roman"/>
          <w:sz w:val="24"/>
          <w:szCs w:val="24"/>
        </w:rPr>
        <w:t xml:space="preserve"> (V</w:t>
      </w:r>
      <w:r w:rsidRPr="00F94C28">
        <w:rPr>
          <w:rFonts w:ascii="Times New Roman" w:hAnsi="Times New Roman"/>
          <w:sz w:val="24"/>
          <w:szCs w:val="24"/>
          <w:vertAlign w:val="subscript"/>
        </w:rPr>
        <w:t>ds</w:t>
      </w:r>
      <w:r w:rsidRPr="00F94C28">
        <w:rPr>
          <w:rFonts w:ascii="Times New Roman" w:hAnsi="Times New Roman"/>
          <w:sz w:val="24"/>
          <w:szCs w:val="24"/>
        </w:rPr>
        <w:t xml:space="preserve"> = 1 V) was measured during the IL gate bias. Figure 2.6b is a magnified view of seven pulses of the </w:t>
      </w:r>
      <w:r w:rsidR="00E0182C" w:rsidRPr="00F94C28">
        <w:rPr>
          <w:rFonts w:ascii="Times New Roman" w:hAnsi="Times New Roman"/>
          <w:sz w:val="24"/>
          <w:szCs w:val="24"/>
        </w:rPr>
        <w:t>100-pulse</w:t>
      </w:r>
      <w:r w:rsidRPr="00F94C28">
        <w:rPr>
          <w:rFonts w:ascii="Times New Roman" w:hAnsi="Times New Roman"/>
          <w:sz w:val="24"/>
          <w:szCs w:val="24"/>
        </w:rPr>
        <w:t xml:space="preserve"> series. The electrostatic IL effect was clear as the on-current increased over six orders of magnitude. To measure a residual electrochemical effect, after each series of pulses, I</w:t>
      </w:r>
      <w:r w:rsidRPr="00F94C28">
        <w:rPr>
          <w:rFonts w:ascii="Times New Roman" w:hAnsi="Times New Roman"/>
          <w:sz w:val="24"/>
          <w:szCs w:val="24"/>
          <w:vertAlign w:val="subscript"/>
        </w:rPr>
        <w:t>ds</w:t>
      </w:r>
      <w:r w:rsidRPr="00F94C28">
        <w:rPr>
          <w:rFonts w:ascii="Times New Roman" w:hAnsi="Times New Roman"/>
          <w:sz w:val="24"/>
          <w:szCs w:val="24"/>
        </w:rPr>
        <w:t xml:space="preserve"> was allowed to decay to a pseudo-saturation point, allowing any remnant electrostatic effect to decay. Figure 2.6c is a plot of I</w:t>
      </w:r>
      <w:r w:rsidRPr="00F94C28">
        <w:rPr>
          <w:rFonts w:ascii="Times New Roman" w:hAnsi="Times New Roman"/>
          <w:sz w:val="24"/>
          <w:szCs w:val="24"/>
          <w:vertAlign w:val="subscript"/>
        </w:rPr>
        <w:t>ds</w:t>
      </w:r>
      <w:r w:rsidRPr="00F94C28">
        <w:rPr>
          <w:rFonts w:ascii="Times New Roman" w:hAnsi="Times New Roman"/>
          <w:sz w:val="24"/>
          <w:szCs w:val="24"/>
        </w:rPr>
        <w:t xml:space="preserve"> after each pulse series, which illustrates that the change in remnant current increased with an increase in the number of pulses. Figure 2.6d shows the remnant I</w:t>
      </w:r>
      <w:r w:rsidRPr="00F94C28">
        <w:rPr>
          <w:rFonts w:ascii="Times New Roman" w:hAnsi="Times New Roman"/>
          <w:sz w:val="24"/>
          <w:szCs w:val="24"/>
          <w:vertAlign w:val="subscript"/>
        </w:rPr>
        <w:t>ds</w:t>
      </w:r>
      <w:r w:rsidRPr="00F94C28">
        <w:rPr>
          <w:rFonts w:ascii="Times New Roman" w:hAnsi="Times New Roman"/>
          <w:sz w:val="24"/>
          <w:szCs w:val="24"/>
        </w:rPr>
        <w:t xml:space="preserve"> current measured two </w:t>
      </w:r>
      <w:r w:rsidRPr="00F94C28">
        <w:rPr>
          <w:rFonts w:ascii="Times New Roman" w:hAnsi="Times New Roman"/>
          <w:sz w:val="24"/>
          <w:szCs w:val="24"/>
        </w:rPr>
        <w:lastRenderedPageBreak/>
        <w:t>seconds after each pulse, demonstrating a permanent and incremental decrease in the channel resistance.</w:t>
      </w:r>
      <w:r w:rsidR="00D81C7A" w:rsidRPr="00F94C28">
        <w:rPr>
          <w:rFonts w:ascii="Times New Roman" w:hAnsi="Times New Roman"/>
          <w:noProof/>
          <w:sz w:val="24"/>
          <w:szCs w:val="24"/>
        </w:rPr>
        <w:t xml:space="preserve"> </w:t>
      </w:r>
    </w:p>
    <w:p w14:paraId="2991FE3D" w14:textId="60D3323D" w:rsidR="00354686" w:rsidRPr="00F94C28" w:rsidRDefault="00354686" w:rsidP="00543BFF">
      <w:pPr>
        <w:pStyle w:val="MDPI31text"/>
        <w:spacing w:line="480" w:lineRule="auto"/>
        <w:jc w:val="left"/>
        <w:rPr>
          <w:rFonts w:ascii="Times New Roman" w:hAnsi="Times New Roman"/>
          <w:noProof/>
          <w:sz w:val="24"/>
          <w:szCs w:val="24"/>
        </w:rPr>
      </w:pPr>
    </w:p>
    <w:p w14:paraId="213B4453" w14:textId="77777777" w:rsidR="00354686" w:rsidRPr="00F94C28" w:rsidRDefault="00354686" w:rsidP="00543BFF">
      <w:pPr>
        <w:pStyle w:val="MDPI31text"/>
        <w:spacing w:line="480" w:lineRule="auto"/>
        <w:jc w:val="left"/>
        <w:rPr>
          <w:rFonts w:ascii="Times New Roman" w:hAnsi="Times New Roman"/>
          <w:noProof/>
          <w:sz w:val="24"/>
          <w:szCs w:val="24"/>
        </w:rPr>
      </w:pPr>
    </w:p>
    <w:p w14:paraId="6D01BAEC" w14:textId="77E464E4" w:rsidR="00D81C7A" w:rsidRPr="00F94C28" w:rsidRDefault="00D81C7A" w:rsidP="00A57E8F">
      <w:pPr>
        <w:pStyle w:val="MDPI31text"/>
        <w:spacing w:line="480" w:lineRule="auto"/>
        <w:ind w:firstLine="0"/>
        <w:jc w:val="center"/>
        <w:rPr>
          <w:rFonts w:ascii="Times New Roman" w:hAnsi="Times New Roman"/>
          <w:sz w:val="24"/>
          <w:szCs w:val="24"/>
        </w:rPr>
      </w:pPr>
      <w:r w:rsidRPr="00F94C28">
        <w:rPr>
          <w:rFonts w:ascii="Times New Roman" w:hAnsi="Times New Roman"/>
          <w:noProof/>
          <w:sz w:val="24"/>
          <w:szCs w:val="24"/>
          <w:lang w:eastAsia="en-US" w:bidi="ar-SA"/>
        </w:rPr>
        <w:drawing>
          <wp:inline distT="0" distB="0" distL="0" distR="0" wp14:anchorId="0D0EE475" wp14:editId="38F5944E">
            <wp:extent cx="4242707" cy="3489877"/>
            <wp:effectExtent l="0" t="0" r="571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1">
                      <a:extLst>
                        <a:ext uri="{28A0092B-C50C-407E-A947-70E740481C1C}">
                          <a14:useLocalDpi xmlns:a14="http://schemas.microsoft.com/office/drawing/2010/main" val="0"/>
                        </a:ext>
                      </a:extLst>
                    </a:blip>
                    <a:srcRect l="16234" r="15354"/>
                    <a:stretch/>
                  </pic:blipFill>
                  <pic:spPr bwMode="auto">
                    <a:xfrm>
                      <a:off x="0" y="0"/>
                      <a:ext cx="4317159" cy="3551118"/>
                    </a:xfrm>
                    <a:prstGeom prst="rect">
                      <a:avLst/>
                    </a:prstGeom>
                    <a:noFill/>
                    <a:ln>
                      <a:noFill/>
                    </a:ln>
                    <a:extLst>
                      <a:ext uri="{53640926-AAD7-44D8-BBD7-CCE9431645EC}">
                        <a14:shadowObscured xmlns:a14="http://schemas.microsoft.com/office/drawing/2010/main"/>
                      </a:ext>
                    </a:extLst>
                  </pic:spPr>
                </pic:pic>
              </a:graphicData>
            </a:graphic>
          </wp:inline>
        </w:drawing>
      </w:r>
    </w:p>
    <w:p w14:paraId="0A1170AE" w14:textId="3A04FB80" w:rsidR="00EF6D3A" w:rsidRPr="00F94C28" w:rsidRDefault="00D81C7A" w:rsidP="00543BFF">
      <w:pPr>
        <w:spacing w:line="480" w:lineRule="auto"/>
        <w:jc w:val="center"/>
        <w:rPr>
          <w:rFonts w:ascii="Times New Roman" w:hAnsi="Times New Roman" w:cs="Times New Roman"/>
          <w:bCs/>
        </w:rPr>
      </w:pPr>
      <w:bookmarkStart w:id="95" w:name="_Toc43820455"/>
      <w:r w:rsidRPr="00F94C28">
        <w:rPr>
          <w:rFonts w:ascii="Times New Roman" w:hAnsi="Times New Roman" w:cs="Times New Roman"/>
        </w:rPr>
        <w:t>Figure 2.</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8067EE" w:rsidRPr="00F94C28">
        <w:rPr>
          <w:rFonts w:ascii="Times New Roman" w:hAnsi="Times New Roman" w:cs="Times New Roman"/>
          <w:noProof/>
        </w:rPr>
        <w:t>6</w:t>
      </w:r>
      <w:r w:rsidRPr="00F94C28">
        <w:rPr>
          <w:rFonts w:ascii="Times New Roman" w:hAnsi="Times New Roman" w:cs="Times New Roman"/>
          <w:noProof/>
        </w:rPr>
        <w:fldChar w:fldCharType="end"/>
      </w:r>
      <w:r w:rsidRPr="00F94C28">
        <w:rPr>
          <w:rFonts w:ascii="Times New Roman" w:hAnsi="Times New Roman" w:cs="Times New Roman"/>
          <w:noProof/>
        </w:rPr>
        <w:t>:</w:t>
      </w:r>
      <w:r w:rsidRPr="00F94C28">
        <w:rPr>
          <w:rFonts w:ascii="Times New Roman" w:hAnsi="Times New Roman" w:cs="Times New Roman"/>
          <w:bCs/>
        </w:rPr>
        <w:t xml:space="preserve"> (a) I</w:t>
      </w:r>
      <w:r w:rsidRPr="00F94C28">
        <w:rPr>
          <w:rFonts w:ascii="Times New Roman" w:hAnsi="Times New Roman" w:cs="Times New Roman"/>
          <w:bCs/>
          <w:vertAlign w:val="subscript"/>
        </w:rPr>
        <w:t>ds</w:t>
      </w:r>
      <w:r w:rsidRPr="00F94C28">
        <w:rPr>
          <w:rFonts w:ascii="Times New Roman" w:hAnsi="Times New Roman" w:cs="Times New Roman"/>
          <w:bCs/>
        </w:rPr>
        <w:t xml:space="preserve"> as a function of time for a series of +2 V, 50 ms top gate pulses (15, 50, and 100, respectively) applied to the active layer. (b) Magnified view of seven pulsed cycles from (a). (c) Remnant I</w:t>
      </w:r>
      <w:r w:rsidRPr="00F94C28">
        <w:rPr>
          <w:rFonts w:ascii="Times New Roman" w:hAnsi="Times New Roman" w:cs="Times New Roman"/>
          <w:bCs/>
          <w:vertAlign w:val="subscript"/>
        </w:rPr>
        <w:t>ds</w:t>
      </w:r>
      <w:r w:rsidRPr="00F94C28">
        <w:rPr>
          <w:rFonts w:ascii="Times New Roman" w:hAnsi="Times New Roman" w:cs="Times New Roman"/>
          <w:bCs/>
        </w:rPr>
        <w:t xml:space="preserve"> values (red squares in (a)) after each pulse series, where the relaxation time after the last pulse was 630 s. To illustrate the cumulative effect of each +2 V 50 ms bias pulse, the I</w:t>
      </w:r>
      <w:r w:rsidRPr="00F94C28">
        <w:rPr>
          <w:rFonts w:ascii="Times New Roman" w:hAnsi="Times New Roman" w:cs="Times New Roman"/>
          <w:bCs/>
          <w:vertAlign w:val="subscript"/>
        </w:rPr>
        <w:t>ds</w:t>
      </w:r>
      <w:r w:rsidRPr="00F94C28">
        <w:rPr>
          <w:rFonts w:ascii="Times New Roman" w:hAnsi="Times New Roman" w:cs="Times New Roman"/>
          <w:bCs/>
        </w:rPr>
        <w:t xml:space="preserve"> versus pulse number is plotted for each series after a relaxation time of 2 s per pulse. In (a–d), V</w:t>
      </w:r>
      <w:r w:rsidRPr="00F94C28">
        <w:rPr>
          <w:rFonts w:ascii="Times New Roman" w:hAnsi="Times New Roman" w:cs="Times New Roman"/>
          <w:bCs/>
          <w:vertAlign w:val="subscript"/>
        </w:rPr>
        <w:t xml:space="preserve">ds </w:t>
      </w:r>
      <w:r w:rsidRPr="00F94C28">
        <w:rPr>
          <w:rFonts w:ascii="Times New Roman" w:hAnsi="Times New Roman" w:cs="Times New Roman"/>
          <w:bCs/>
        </w:rPr>
        <w:t>was 1 V.</w:t>
      </w:r>
      <w:bookmarkEnd w:id="95"/>
    </w:p>
    <w:p w14:paraId="57C786EE" w14:textId="1513E0E1" w:rsidR="00D81C7A" w:rsidRPr="00F94C28" w:rsidRDefault="00D81C7A" w:rsidP="005C6433">
      <w:pPr>
        <w:spacing w:line="480" w:lineRule="auto"/>
        <w:rPr>
          <w:rFonts w:ascii="Times New Roman" w:hAnsi="Times New Roman" w:cs="Times New Roman"/>
          <w:bCs/>
        </w:rPr>
      </w:pPr>
    </w:p>
    <w:p w14:paraId="36A6CFB6" w14:textId="77777777" w:rsidR="00665AC0" w:rsidRPr="00F94C28" w:rsidRDefault="00665AC0" w:rsidP="00543BFF">
      <w:pPr>
        <w:spacing w:line="480" w:lineRule="auto"/>
        <w:rPr>
          <w:rFonts w:ascii="Times New Roman" w:hAnsi="Times New Roman" w:cs="Times New Roman"/>
          <w:bCs/>
        </w:rPr>
      </w:pPr>
    </w:p>
    <w:p w14:paraId="1BA9DAD2" w14:textId="4047537F" w:rsidR="008067EE" w:rsidRPr="00F94C28" w:rsidRDefault="008067EE" w:rsidP="00354686">
      <w:pPr>
        <w:pStyle w:val="Heading2"/>
      </w:pPr>
      <w:bookmarkStart w:id="96" w:name="_Toc46396278"/>
      <w:r w:rsidRPr="00F94C28">
        <w:lastRenderedPageBreak/>
        <w:t>Platform Programmability</w:t>
      </w:r>
      <w:bookmarkEnd w:id="96"/>
    </w:p>
    <w:p w14:paraId="62B18C6A" w14:textId="6F6C261F" w:rsidR="008067EE" w:rsidRPr="00F94C28" w:rsidRDefault="008067EE" w:rsidP="00543BFF">
      <w:pPr>
        <w:spacing w:line="480" w:lineRule="auto"/>
        <w:ind w:firstLine="720"/>
        <w:rPr>
          <w:rFonts w:ascii="Times New Roman" w:hAnsi="Times New Roman" w:cs="Times New Roman"/>
        </w:rPr>
      </w:pPr>
      <w:r w:rsidRPr="00F94C28">
        <w:rPr>
          <w:rFonts w:ascii="Times New Roman" w:hAnsi="Times New Roman" w:cs="Times New Roman"/>
        </w:rPr>
        <w:t xml:space="preserve">The proposed programmability of the neuromorphic platform was realized via electrowetting of the IL. Electrowetting has been used in the development of Lab on a Chip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10.1016/j.tsf.2010.12.094","ISSN":"0040-6090","author":[{"dropping-particle":"","family":"Dhindsa","given":"Manjeet","non-dropping-particle":"","parse-names":false,"suffix":""},{"dropping-particle":"","family":"Kuiper","given":"Stein","non-dropping-particle":"","parse-names":false,"suffix":""},{"dropping-particle":"","family":"Heikenfeld","given":"Jason","non-dropping-particle":"","parse-names":false,"suffix":""}],"container-title":"Thin Solid Films","id":"ITEM-1","issue":"10","issued":{"date-parts":[["2011"]]},"page":"3346-3351","publisher":"Elsevier B.V.","title":"Reliable and low-voltage electrowetting on thin parylene fi lms","type":"article-journal","volume":"519"},"uris":["http://www.mendeley.com/documents/?uuid=ddb8d05d-2661-4a35-a26f-38c505a16f72","http://www.mendeley.com/documents/?uuid=962f3ef0-8750-4a1f-8eba-82a9ff3c7587"]},{"id":"ITEM-2","itemData":{"DOI":"10.1021/ja0749845","author":[{"dropping-particle":"","family":"Yuen","given":"Jonathan D","non-dropping-particle":"","parse-names":false,"suffix":""},{"dropping-particle":"","family":"Dhoot","given":"Anoop S","non-dropping-particle":"","parse-names":false,"suffix":""},{"dropping-particle":"","family":"Namdas","given":"Ebinazar B","non-dropping-particle":"","parse-names":false,"suffix":""},{"dropping-particle":"","family":"Coates","given":"Nelson E","non-dropping-particle":"","parse-names":false,"suffix":""},{"dropping-particle":"","family":"Heeney","given":"Martin","non-dropping-particle":"","parse-names":false,"suffix":""},{"dropping-particle":"","family":"Mcculloch","given":"Iain","non-dropping-particle":"","parse-names":false,"suffix":""},{"dropping-particle":"","family":"Moses","given":"Daniel","non-dropping-particle":"","parse-names":false,"suffix":""},{"dropping-particle":"","family":"Heeger","given":"Alan J","non-dropping-particle":"","parse-names":false,"suffix":""}],"id":"ITEM-2","issue":"11","issued":{"date-parts":[["2007"]]},"page":"14367-14371","title":"Electrochemical Doping in Electrolyte-Gated Polymer Transistors","type":"article-journal"},"uris":["http://www.mendeley.com/documents/?uuid=b2f566bf-3351-4fdc-a335-a92872b7340b","http://www.mendeley.com/documents/?uuid=dd784aed-b7b0-4cd0-83f1-f117215478cf","http://www.mendeley.com/documents/?uuid=04040ea2-e458-481d-8534-b62d66c6fd46"]},{"id":"ITEM-3","itemData":{"DOI":"10.1021/nl049612y","author":[{"dropping-particle":"","family":"Siddons","given":"Giles P","non-dropping-particle":"","parse-names":false,"suffix":""},{"dropping-particle":"","family":"Merchin","given":"David","non-dropping-particle":"","parse-names":false,"suffix":""},{"dropping-particle":"","family":"Back","given":"Ju Hee","non-dropping-particle":"","parse-names":false,"suffix":""},{"dropping-particle":"","family":"Jeong","given":"Jae Kyeong","non-dropping-particle":"","parse-names":false,"suffix":""},{"dropping-particle":"","family":"Shim","given":"Moonsub","non-dropping-particle":"","parse-names":false,"suffix":""}],"id":"ITEM-3","issued":{"date-parts":[["2004"]]},"title":"Highly Efficient Gating and Doping of Carbon Nanotubes with Polymer Electrolytes","type":"article-journal"},"uris":["http://www.mendeley.com/documents/?uuid=585f51fd-e9b4-40a4-836d-1ae013cff1fd","http://www.mendeley.com/documents/?uuid=ba31e998-0926-42af-a348-b4e5b9f17073","http://www.mendeley.com/documents/?uuid=7b7450e7-2c89-4f9f-a12a-ff99e386c932"]}],"mendeley":{"formattedCitation":"[75], [78], [79]","plainTextFormattedCitation":"[75], [78], [79]","previouslyFormattedCitation":"[75], [78], [79]"},"properties":{"noteIndex":0},"schema":"https://github.com/citation-style-language/schema/raw/master/csl-citation.json"}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[75], [78], [79]</w:t>
      </w:r>
      <w:r w:rsidRPr="00F94C28">
        <w:rPr>
          <w:rFonts w:ascii="Times New Roman" w:hAnsi="Times New Roman" w:cs="Times New Roman"/>
        </w:rPr>
        <w:fldChar w:fldCharType="end"/>
      </w:r>
      <w:r w:rsidRPr="00F94C28">
        <w:rPr>
          <w:rFonts w:ascii="Times New Roman" w:hAnsi="Times New Roman" w:cs="Times New Roman"/>
        </w:rPr>
        <w:t xml:space="preserve">, flexible and transparent displays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{"citationItems":[{"id":"ITEM-1","itemData":{"DOI":"10.1021/ac802154h","author":[{"dropping-particle":"","family":"Yang","given":"Hao","non-dropping-particle":"","parse-names":false,"suffix":""},{"dropping-particle":"","family":"Luk","given":"Vivienne N","non-dropping-particle":"","parse-names":false,"suffix":""},{"dropping-particle":"","family":"Abelgawad","given":"Mohamed","non-dropping-particle":"","parse-names":false,"suffix":""},{"dropping-particle":"","family":"Barbulovic-nad","given":"Irena","non-dropping-particle":"","parse-names":false,"suffix":""},{"dropping-particle":"","family":"Wheeler","given":"Aaron R","non-dropping-particle":"","parse-names":false,"suffix":""}],"container-title":"Analytical Chemistry","id":"ITEM-1","issue":"December 2008","issued":{"date-parts":[["2009"]]},"page":"1061-1067","title":"A World-to-Chip Interface for Digital Microfluidics A World-to-Chip Interface for Digital Microfluidics","type":"article-journal","volume":"81"},"uris":["http://www.mendeley.com/documents/?uuid=db503b98-7cf8-4e56-bc75-2e069a3d6f14","http://www.mendeley.com/documents/?uuid=de3a71ec-d7c6-42f2-872a-b1d3abde527e"]}],"mendeley":{"formattedCitation":"[22]","plainTextFormattedCitation":"[22]","previouslyFormattedCitation":"[22]"},"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[22]</w:t>
      </w:r>
      <w:r w:rsidRPr="00F94C28">
        <w:rPr>
          <w:rFonts w:ascii="Times New Roman" w:hAnsi="Times New Roman" w:cs="Times New Roman"/>
        </w:rPr>
        <w:fldChar w:fldCharType="end"/>
      </w:r>
      <w:r w:rsidRPr="00F94C28">
        <w:rPr>
          <w:rFonts w:ascii="Times New Roman" w:hAnsi="Times New Roman" w:cs="Times New Roman"/>
        </w:rPr>
        <w:t xml:space="preserve">, as an aid in medical and chemical analysis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{"citationItems":[{"id":"ITEM-1","itemData":{"DOI":"10.1016/j.talanta.2011.03.073","ISSN":"00399140","PMID":"21641456","abstract":"In this work, the use of three-electrode electrochemical sensing system with an electrowetting-on-dielectric (EWOD) digital microfluidic device is reported for quantitative analysis of iodide. T-junction EWOD mixer device was designed using arrays of 50-μm spaced square electrodes for mixing buffer reagent and analyte droplets. For fabrication of EWOD chips, 5-μm thick silver EWOD electrodes were formed on a glass substrate by means of sputtering and lift-off process. PDMS and Teflon thin films were then coated on the electrodes by spin coating to yield hydrophobic surface. An external three-electrode system consisting of Au working, Ag reference and Pt auxiliary wires were installed over EWOD electrodes at the end of T-junction mixer. In experiment, a few-microliter droplets of Tris buffer and iodide solutions were moved toward the mixing junction and transported toward electrochemical electrodes by EWOD process. A short processing time within seconds was achieved at EWOD applied voltage of 300 V. The analyte droplets mixed with different concentrations were successfully analyzed by cyclic voltametry. Therefore, the combination of EWOD digital microfluidic and electrochemical sensing system has successfully been demonstrated for rapid chemical analysis with minimal reagent consumption. © 2011 Elsevier B.V. All rights reserved.","author":[{"dropping-particle":"","family":"Karuwan","given":"Chanpen","non-dropping-particle":"","parse-names":false,"suffix":""},{"dropping-particle":"","family":"Sukthang","given":"Kreeta","non-dropping-particle":"","parse-names":false,"suffix":""},{"dropping-particle":"","family":"Wisitsoraat","given":"Anurat","non-dropping-particle":"","parse-names":false,"suffix":""},{"dropping-particle":"","family":"Phokharatkul","given":"Ditsayut","non-dropping-particle":"","parse-names":false,"suffix":""},{"dropping-particle":"","family":"Patthanasettakul","given":"Viyapol","non-dropping-particle":"","parse-names":false,"suffix":""},{"dropping-particle":"","family":"Wechsatol","given":"Wishsanuruk","non-dropping-particle":"","parse-names":false,"suffix":""},{"dropping-particle":"","family":"Tuantranont","given":"Adisorn","non-dropping-particle":"","parse-names":false,"suffix":""}],"container-title":"Talanta","id":"ITEM-1","issue":"5","issued":{"date-parts":[["2011"]]},"page":"1384-1389","publisher":"Elsevier B.V.","title":"Electrochemical detection on electrowetting-on-dielectric digital microfluidic chip","type":"article-journal","volume":"84"},"uris":["http://www.mendeley.com/documents/?uuid=4e52f2d8-14e9-4ed5-a324-8ee3376619cc"]},{"id":"ITEM-2","itemData":{"DOI":"Doi 10.1021/Ac8021554","ISBN":"0003-2700","ISSN":"00032700","PMID":"19117460","abstract":"We present the first microfluidic method for extracting proteins from heterogeneous fluids by precipitation. The new method comprises an automated protocol for precipitation of proteins onto surfaces, rinsing the precipitates to remove impurities, and resolubilization in buffer for further analysis. The method is compatible with proteins representing a range of different physicochemical properties, as well as with complex mixtures such as fetal bovine serum and cell lysate. In all cases, the quantitative performance (measured using a fluorescent assay for % recovery) was comparable to that of conventional techniques, which are manual and require more time. Thus, this work represents an important first step in efforts to develop fully automated microfluidic methods for proteomic analyses.","author":[{"dropping-particle":"","family":"Jebrail","given":"M J","non-dropping-particle":"","parse-names":false,"suffix":""},{"dropping-particle":"","family":"Wheeler","given":"A R","non-dropping-particle":"","parse-names":false,"suffix":""}],"container-title":"Anal. Chem.","id":"ITEM-2","issue":"1","issued":{"date-parts":[["2009"]]},"page":"330-335","title":"Digital microfluidic method for protein extraction by precipitation","type":"article-journal","volume":"81"},"uris":["http://www.mendeley.com/documents/?uuid=b5d38016-6071-42ae-8ae9-9f935aea0525","http://www.mendeley.com/documents/?uuid=3a81a243-3687-4785-b8d2-3b3481ab1771"]}],"mendeley":{"formattedCitation":"[21], [27]","plainTextFormattedCitation":"[21], [27]","previouslyFormattedCitation":"[21], [27]"},"properties":{"noteIndex":0},"schema":"https://github.com/citation-style-language/schema/raw/master/csl-citation.json"}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[21], [27]</w:t>
      </w:r>
      <w:r w:rsidRPr="00F94C28">
        <w:rPr>
          <w:rFonts w:ascii="Times New Roman" w:hAnsi="Times New Roman" w:cs="Times New Roman"/>
        </w:rPr>
        <w:fldChar w:fldCharType="end"/>
      </w:r>
      <w:r w:rsidRPr="00F94C28">
        <w:rPr>
          <w:rFonts w:ascii="Times New Roman" w:hAnsi="Times New Roman" w:cs="Times New Roman"/>
        </w:rPr>
        <w:t xml:space="preserve">, and novel device concepts, such as an aerosol sampler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{"citationItems":[{"id":"ITEM-1","itemData":{"DOI":"10.1016/j.jaerosci.2016.01.007","ISSN":"18791964","abstract":"An electrostatic precipitator (ESP) based personal sampler with a laboratory based electrowetting-on-dielectric (EWOD) concentrator could provide a high concentration rate personal aerosol sampler system. A prototype system has been developed based on the concept of a lightweight personal ESP collecting aerosol particles onto a hydrophobic surface followed by the use of an EWOD actuated droplet system to transfer the deposited sample into a microlitre size water droplet.A personal sampler system could provide military or civilian personnel with a wide area biological monitoring capability supplying information on who has been infected, what they have been infected with, how much material they were exposed to and possibly where and when they were infected. Current commercial-off-the-shelf (COTS) personal sampler solutions can be bulky and use volumes of water to extract the sample that are typically a thousand times greater than the proposed method.Testing of the prototype ESP at a sample flow rate of 5Lmin-1 demonstrated collection efficiencies greater than 80% for sodium fluorescein particles larger than 4μm diameter and of approximately 50% at 1.5μm. The ESP-EWOD system collection efficiency measured for Bacillus atrophaeus (BG) spores with an air sample flow rate of 20L min-1 was 2.7% with a concentration rate of 1.9×105 min-1. This was lower than expected due to the corona ions from the ESP affecting the hydrophobicity of the collection surface and hence the EWOD efficiency. However, even with this low efficiency the concentration rate is more than an order of magnitude higher than the theoretical maximum of the best current COTS personal sampler. For an optimised system, ESP-EWOD system efficiency should be higher than 32% with a comparable increase in concentration rate.","author":[{"dropping-particle":"","family":"Foat","given":"T. G.","non-dropping-particle":"","parse-names":false,"suffix":""},{"dropping-particle":"","family":"Sellors","given":"W. J.","non-dropping-particle":"","parse-names":false,"suffix":""},{"dropping-particle":"","family":"Walker","given":"M. D.","non-dropping-particle":"","parse-names":false,"suffix":""},{"dropping-particle":"","family":"Rachwal","given":"P. A.","non-dropping-particle":"","parse-names":false,"suffix":""},{"dropping-particle":"","family":"Jones","given":"J. W.","non-dropping-particle":"","parse-names":false,"suffix":""},{"dropping-particle":"","family":"Despeyroux","given":"D. D.","non-dropping-particle":"","parse-names":false,"suffix":""},{"dropping-particle":"","family":"Coudron","given":"L.","non-dropping-particle":"","parse-names":false,"suffix":""},{"dropping-particle":"","family":"Munro","given":"I.","non-dropping-particle":"","parse-names":false,"suffix":""},{"dropping-particle":"","family":"McCluskey","given":"D. K.","non-dropping-particle":"","parse-names":false,"suffix":""},{"dropping-particle":"","family":"Tan","given":"C. K.L.","non-dropping-particle":"","parse-names":false,"suffix":""},{"dropping-particle":"","family":"Tracey","given":"M. C.","non-dropping-particle":"","parse-names":false,"suffix":""}],"container-title":"Journal of Aerosol Science","id":"ITEM-1","issued":{"date-parts":[["2016"]]},"page":"43-53","publisher":"Elsevier","title":"A prototype personal aerosol sampler based on electrostatic precipitation and electrowetting-on-dielectric actuation of droplets","type":"article-journal","volume":"95"},"uris":["http://www.mendeley.com/documents/?uuid=f9f3d1cd-472b-4603-8c41-c4919e473190"]}],"mendeley":{"formattedCitation":"[80]","plainTextFormattedCitation":"[80]","previouslyFormattedCitation":"[80]"},"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[80]</w:t>
      </w:r>
      <w:r w:rsidRPr="00F94C28">
        <w:rPr>
          <w:rFonts w:ascii="Times New Roman" w:hAnsi="Times New Roman" w:cs="Times New Roman"/>
        </w:rPr>
        <w:fldChar w:fldCharType="end"/>
      </w:r>
      <w:r w:rsidRPr="00F94C28">
        <w:rPr>
          <w:rFonts w:ascii="Times New Roman" w:hAnsi="Times New Roman" w:cs="Times New Roman"/>
        </w:rPr>
        <w:t xml:space="preserve"> and a micro conveyor system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{"citationItems":[{"id":"ITEM-1","itemData":{"DOI":"10.1016/j.sna.2005.12.016","ISBN":"0-7803-8994-8","ISSN":"09244247","abstract":"This paper reports the development of a novel application of electrowetting-on-dielectric (EWOD) actuation in a micro conveyor system. Using the movement of liquid droplets by EWOD actuation as a part of active mechanical moving components, a simple and effective mechanism of the micro conveyor system can be realized. Now, we are expanding the use of EWOD actuation as a part of mechanical moving components of the micro conveyor system for the first time. The concept, fabrication and test of the initial devices are reported and various possible applications are discussed. © 2005 Elsevier B.V. All rights reserved.","author":[{"dropping-particle":"","family":"Moon","given":"Ilju","non-dropping-particle":"","parse-names":false,"suffix":""},{"dropping-particle":"","family":"Kim","given":"Joonwon","non-dropping-particle":"","parse-names":false,"suffix":""}],"container-title":"Sensors and Actuators, A: Physical","id":"ITEM-1","issue":"SPEC. ISS.","issued":{"date-parts":[["2006"]]},"page":"537-544","title":"Using EWOD (electrowetting-on-dielectric) actuation in a micro conveyor system","type":"article-journal","volume":"130-131"},"uris":["http://www.mendeley.com/documents/?uuid=697b404e-9db7-4d6e-be69-e85ce3cc97ae"]}],"mendeley":{"formattedCitation":"[28]","plainTextFormattedCitation":"[28]","previouslyFormattedCitation":"[28]"},"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[28]</w:t>
      </w:r>
      <w:r w:rsidRPr="00F94C28">
        <w:rPr>
          <w:rFonts w:ascii="Times New Roman" w:hAnsi="Times New Roman" w:cs="Times New Roman"/>
        </w:rPr>
        <w:fldChar w:fldCharType="end"/>
      </w:r>
      <w:r w:rsidRPr="00F94C28">
        <w:rPr>
          <w:rFonts w:ascii="Times New Roman" w:hAnsi="Times New Roman" w:cs="Times New Roman"/>
        </w:rPr>
        <w:t>. The electrowetting of the IL is governed by the Young-Lippmann equation, γ</w:t>
      </w:r>
      <w:r w:rsidRPr="00F94C28">
        <w:rPr>
          <w:rFonts w:ascii="Times New Roman" w:hAnsi="Times New Roman" w:cs="Times New Roman"/>
          <w:vertAlign w:val="subscript"/>
        </w:rPr>
        <w:t>LG</w:t>
      </w:r>
      <w:r w:rsidRPr="00F94C28">
        <w:rPr>
          <w:rFonts w:ascii="Times New Roman" w:hAnsi="Times New Roman" w:cs="Times New Roman"/>
        </w:rPr>
        <w:t>cos(θ) = γ</w:t>
      </w:r>
      <w:r w:rsidRPr="00F94C28">
        <w:rPr>
          <w:rFonts w:ascii="Times New Roman" w:hAnsi="Times New Roman" w:cs="Times New Roman"/>
          <w:vertAlign w:val="subscript"/>
        </w:rPr>
        <w:t>SG</w:t>
      </w:r>
      <w:r w:rsidRPr="00F94C28">
        <w:rPr>
          <w:rFonts w:ascii="Times New Roman" w:hAnsi="Times New Roman" w:cs="Times New Roman"/>
        </w:rPr>
        <w:t xml:space="preserve"> – γ</w:t>
      </w:r>
      <w:r w:rsidRPr="00F94C28">
        <w:rPr>
          <w:rFonts w:ascii="Times New Roman" w:hAnsi="Times New Roman" w:cs="Times New Roman"/>
          <w:vertAlign w:val="subscript"/>
        </w:rPr>
        <w:t>SL</w:t>
      </w:r>
      <w:r w:rsidRPr="00F94C28">
        <w:rPr>
          <w:rFonts w:ascii="Times New Roman" w:hAnsi="Times New Roman" w:cs="Times New Roman"/>
        </w:rPr>
        <w:t xml:space="preserve"> + (1/2)CV</w:t>
      </w:r>
      <w:r w:rsidRPr="00F94C28">
        <w:rPr>
          <w:rFonts w:ascii="Times New Roman" w:hAnsi="Times New Roman" w:cs="Times New Roman"/>
          <w:vertAlign w:val="superscript"/>
        </w:rPr>
        <w:t>2</w:t>
      </w:r>
      <w:r w:rsidRPr="00F94C28">
        <w:rPr>
          <w:rFonts w:ascii="Times New Roman" w:hAnsi="Times New Roman" w:cs="Times New Roman"/>
        </w:rPr>
        <w:t>, where θ is the wetting angle, γ</w:t>
      </w:r>
      <w:r w:rsidRPr="00F94C28">
        <w:rPr>
          <w:rFonts w:ascii="Times New Roman" w:hAnsi="Times New Roman" w:cs="Times New Roman"/>
          <w:vertAlign w:val="subscript"/>
        </w:rPr>
        <w:t xml:space="preserve">SG </w:t>
      </w:r>
      <w:r w:rsidRPr="00F94C28">
        <w:rPr>
          <w:rFonts w:ascii="Times New Roman" w:hAnsi="Times New Roman" w:cs="Times New Roman"/>
        </w:rPr>
        <w:t>is the surface tension between the substrate and air (or oil), γ</w:t>
      </w:r>
      <w:r w:rsidRPr="00F94C28">
        <w:rPr>
          <w:rFonts w:ascii="Times New Roman" w:hAnsi="Times New Roman" w:cs="Times New Roman"/>
          <w:vertAlign w:val="subscript"/>
        </w:rPr>
        <w:t>LG</w:t>
      </w:r>
      <w:r w:rsidRPr="00F94C28">
        <w:rPr>
          <w:rFonts w:ascii="Times New Roman" w:hAnsi="Times New Roman" w:cs="Times New Roman"/>
        </w:rPr>
        <w:t xml:space="preserve"> between the IL and air (or oil), γ</w:t>
      </w:r>
      <w:r w:rsidRPr="00F94C28">
        <w:rPr>
          <w:rFonts w:ascii="Times New Roman" w:hAnsi="Times New Roman" w:cs="Times New Roman"/>
          <w:vertAlign w:val="subscript"/>
        </w:rPr>
        <w:t xml:space="preserve">SL </w:t>
      </w:r>
      <w:r w:rsidRPr="00F94C28">
        <w:rPr>
          <w:rFonts w:ascii="Times New Roman" w:hAnsi="Times New Roman" w:cs="Times New Roman"/>
        </w:rPr>
        <w:t>between the solid and IL, C is the capacitance per unit area, and V is the applied electric voltage. As the capacitance of the electrowetting dielectric is critical to the performance, we used a 100 nm SiO</w:t>
      </w:r>
      <w:r w:rsidRPr="00F94C28">
        <w:rPr>
          <w:rFonts w:ascii="Times New Roman" w:hAnsi="Times New Roman" w:cs="Times New Roman"/>
          <w:vertAlign w:val="subscript"/>
        </w:rPr>
        <w:t>2</w:t>
      </w:r>
      <w:r w:rsidRPr="00F94C28">
        <w:rPr>
          <w:rFonts w:ascii="Times New Roman" w:hAnsi="Times New Roman" w:cs="Times New Roman"/>
        </w:rPr>
        <w:t xml:space="preserve"> electrowetting dielectric with a specific capacitance of 39.4 pF/cm</w:t>
      </w:r>
      <w:r w:rsidRPr="00F94C28">
        <w:rPr>
          <w:rFonts w:ascii="Times New Roman" w:hAnsi="Times New Roman" w:cs="Times New Roman"/>
          <w:vertAlign w:val="superscript"/>
        </w:rPr>
        <w:t>2</w:t>
      </w:r>
      <w:r w:rsidRPr="00F94C28">
        <w:rPr>
          <w:rFonts w:ascii="Times New Roman" w:hAnsi="Times New Roman" w:cs="Times New Roman"/>
        </w:rPr>
        <w:t xml:space="preserve">. The electrowetting behavior of many different ionic liquids have been observed, with voltages required to achieve electrowetting ranging from 25 to 190 V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{"citationItems":[{"id":"ITEM-1","itemData":{"author":[{"dropping-particle":"","family":"Nanayakkara","given":"Yasith S","non-dropping-particle":"","parse-names":false,"suffix":""},{"dropping-particle":"","family":"Moon","given":"Hyejin","non-dropping-particle":"","parse-names":false,"suffix":""},{"dropping-particle":"","family":"Payagala","given":"Tharanga","non-dropping-particle":"","parse-names":false,"suffix":""},{"dropping-particle":"","family":"Wijeratne","given":"Aruna B","non-dropping-particle":"","parse-names":false,"suffix":""},{"dropping-particle":"","family":"Jeffrey","given":"A","non-dropping-particle":"","parse-names":false,"suffix":""},{"dropping-particle":"","family":"Sharma","given":"Pritesh S","non-dropping-particle":"","parse-names":false,"suffix":""}],"id":"ITEM-1","issue":"20","issued":{"date-parts":[["2008"]]},"page":"1-9","title":"SUPPORTING INFORMATION A Fundamental Study on Electrowetting by Traditional and Multifunctional Ionic Liquids : Possible use in EWOD Microfluidic","type":"article-journal","volume":"2"},"uris":["http://www.mendeley.com/documents/?uuid=9ae050c1-f93e-4394-87a5-403687edfbd3"]},{"id":"ITEM-2","itemData":{"DOI":"10.1021/ja057606d","ISBN":"0002-7863","ISSN":"00027863","PMID":"16506791","abstract":"We have successfully demonstrated that imidazolium- and pyrrolidinium-based commercial room-temperature ionic liquids can electrowet (with a dc voltage) a smooth fluoropolymer (Teflon AF1600) surface. Qualitatively, the process is analogous to the electrowetting of aqueous electrolyte solutions: the contact angle versus voltage curve has a parabolic shape which saturates at larger voltages (positive or negative). On the other hand we observed several peculiarities: (i) the efficiency is significantly lower (by about an order of magnitude); (ii) the influence of the bulky cation is larger and the importance of the smaller anion is lesser, especially with respect to electrowetting saturation; (iii) there is an asymmetry in the saturation contact angles found for positive and negative voltages. The asymmetry may be correlated with the cation-anion asymmetry of the ionic liquids. The low efficiency may be caused by the presence of water and other impurities in these commercial materials.","author":[{"dropping-particle":"","family":"Millefiorini","given":"Stefano","non-dropping-particle":"","parse-names":false,"suffix":""},{"dropping-particle":"","family":"Tkaczyk","given":"Alan H.","non-dropping-particle":"","parse-names":false,"suffix":""},{"dropping-particle":"","family":"Sedev","given":"Rossen","non-dropping-particle":"","parse-names":false,"suffix":""},{"dropping-particle":"","family":"Efthimiadis","given":"Jim","non-dropping-particle":"","parse-names":false,"suffix":""},{"dropping-particle":"","family":"Ralston","given":"John","non-dropping-particle":"","parse-names":false,"suffix":""}],"container-title":"Journal of the American Chemical Society","id":"ITEM-2","issue":"9","issued":{"date-parts":[["2006"]]},"page":"3098-3101","title":"Electrowetting of ionic liquids","type":"article-journal","volume":"128"},"uris":["http://www.mendeley.com/documents/?uuid=928ae738-021c-4c64-a4ba-1a43da707ae4"]}],"mendeley":{"formattedCitation":"[72], [74]","plainTextFormattedCitation":"[72], [74]","previouslyFormattedCitation":"[72], [74]"},"properties":{"noteIndex":0},"schema":"https://github.com/citation-style-language/schema/raw/master/csl-citation.json"}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[72], [74]</w:t>
      </w:r>
      <w:r w:rsidRPr="00F94C28">
        <w:rPr>
          <w:rFonts w:ascii="Times New Roman" w:hAnsi="Times New Roman" w:cs="Times New Roman"/>
        </w:rPr>
        <w:fldChar w:fldCharType="end"/>
      </w:r>
      <w:r w:rsidRPr="00F94C28">
        <w:rPr>
          <w:rFonts w:ascii="Times New Roman" w:hAnsi="Times New Roman" w:cs="Times New Roman"/>
        </w:rPr>
        <w:t xml:space="preserve">. </w:t>
      </w:r>
      <w:bookmarkStart w:id="97" w:name="_Hlk13479642"/>
      <w:r w:rsidRPr="00F94C28">
        <w:rPr>
          <w:rFonts w:ascii="Times New Roman" w:hAnsi="Times New Roman" w:cs="Times New Roman"/>
        </w:rPr>
        <w:t xml:space="preserve">The contact angle saturation in ionic liquids have been studied </w:t>
      </w:r>
      <w:r w:rsidRPr="00F94C28">
        <w:rPr>
          <w:rFonts w:ascii="Times New Roman" w:hAnsi="Times New Roman" w:cs="Times New Roman"/>
        </w:rPr>
        <w:fldChar w:fldCharType="begin" w:fldLock="1"/>
      </w:r>
      <w:r w:rsidR="00AF5AAF" w:rsidRPr="00F94C28">
        <w:rPr>
          <w:rFonts w:ascii="Times New Roman" w:hAnsi="Times New Roman" w:cs="Times New Roman"/>
        </w:rPr>
        <w:instrText>ADDIN CSL_CITATION {"citationItems":[{"id":"ITEM-1","itemData":{"author":[{"dropping-particle":"","family":"Nanayakkara","given":"Yasith S","non-dropping-particle":"","parse-names":false,"suffix":""},{"dropping-particle":"","family":"Moon","given":"Hyejin","non-dropping-particle":"","parse-names":false,"suffix":""},{"dropping-particle":"","family":"Payagala","given":"Tharanga","non-dropping-particle":"","parse-names":false,"suffix":""},{"dropping-particle":"","family":"Wijeratne","given":"Aruna B","non-dropping-particle":"","parse-names":false,"suffix":""},{"dropping-particle":"","family":"Jeffrey","given":"A","non-dropping-particle":"","parse-names":false,"suffix":""},{"dropping-particle":"","family":"Sharma","given":"Pritesh S","non-dropping-particle":"","parse-names":false,"suffix":""}],"id":"ITEM-1","issue":"20","issued":{"date-parts":[["2008"]]},"page":"1-9","title":"SUPPORTING INFORMATION A Fundamental Study on Electrowetting by Traditional and Multifunctional Ionic Liquids : Possible use in EWOD Microfluidic","type":"article-journal","volume":"2"},"uris":["http://www.mendeley.com/documents/?uuid=9ae050c1-f93e-4394-87a5-403687edfbd3"]}],"mendeley":{"formattedCitation":"[74]","plainTextFormattedCitation":"[74]","previouslyFormattedCitation":"[74]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[74]</w:t>
      </w:r>
      <w:r w:rsidRPr="00F94C28">
        <w:rPr>
          <w:rFonts w:ascii="Times New Roman" w:hAnsi="Times New Roman" w:cs="Times New Roman"/>
        </w:rPr>
        <w:fldChar w:fldCharType="end"/>
      </w:r>
      <w:r w:rsidRPr="00F94C28">
        <w:rPr>
          <w:rFonts w:ascii="Times New Roman" w:hAnsi="Times New Roman" w:cs="Times New Roman"/>
        </w:rPr>
        <w:t>, and the voltage range for saturation is shown to be 40 to 70 V. In an optimized neuromorphic platform, low-voltage electrowetting would be critical for low-power consumption, and thus contact angle saturation should not limit device functionality.</w:t>
      </w:r>
      <w:bookmarkEnd w:id="97"/>
      <w:r w:rsidRPr="00F94C28">
        <w:rPr>
          <w:rFonts w:ascii="Times New Roman" w:hAnsi="Times New Roman" w:cs="Times New Roman"/>
        </w:rPr>
        <w:t xml:space="preserve"> Furthermore, to lower the EW voltage, nanostructured EW electrodes could also be employed to enhance the hydrophobicity. Thus, we characterized the basic electrowetting characteristics of DEME via a series of actuation tests of the IL (relative to a standard yellow ink) as a function of increasing voltage (Figure 2.7e). Movement speed of the DEME and a yellow ink (Cab-O-JET 270 Yellow Colorant) were captured on a DSLR video camera, and the time </w:t>
      </w:r>
      <w:r w:rsidRPr="00F94C28">
        <w:rPr>
          <w:rFonts w:ascii="Times New Roman" w:hAnsi="Times New Roman" w:cs="Times New Roman"/>
        </w:rPr>
        <w:lastRenderedPageBreak/>
        <w:t xml:space="preserve">needed for the IL droplet to move across one pad (2 mm) was recorded. To ensure that the results were repeatable and reliable, each droplet was moved left and right two times (four movements), with the time recorded being the average of these measurements. </w:t>
      </w:r>
    </w:p>
    <w:p w14:paraId="50283B2E" w14:textId="77777777" w:rsidR="008067EE" w:rsidRPr="00F94C28" w:rsidRDefault="008067EE" w:rsidP="00543BFF">
      <w:pPr>
        <w:spacing w:line="480" w:lineRule="auto"/>
        <w:ind w:firstLine="720"/>
        <w:rPr>
          <w:rFonts w:ascii="Times New Roman" w:hAnsi="Times New Roman" w:cs="Times New Roman"/>
        </w:rPr>
      </w:pPr>
      <w:r w:rsidRPr="00F94C28">
        <w:rPr>
          <w:rFonts w:ascii="Times New Roman" w:hAnsi="Times New Roman" w:cs="Times New Roman"/>
        </w:rPr>
        <w:t xml:space="preserve">To combine the electrowetting platform with the TFT pixel array, a transparent top electrode plate was patterned via indium tin oxide (ITO) sputtering and lift-off. This top plate acts as a common ground during EW actuation of IL droplet, and as the programmable IL gate electrode during biasing. To form a channel, a DEME reservoir was dispensed onto the electrowetting platform via a micropipette next to the electrowetting array, as shown in Figure 2.7a. Subsequently, the electrowetting pixels 1–8 were progressively activated by applying a 20 V bias to each pixel. Figure 2.7b is a still image of the early stage channel formation, where just EWP1 was biased. Figure 2.7 shows the channel formation after the first five pixels had been activated, which took approximately 10 s for the viscous IL to cover. Full channel formation, Figure 2.7d, took approximately 24 s; however, channel retention was only maintained for as long as the bias was applied. Similarly, agile droplet motion is also achievable via sequential pixel biasing, as schematically illustrated in Figure 2.8 and demonstrated in Figure 2.7f–h. Initial actuation/biasing of the original IL pixel (Figure 2.7f) caused the drop to spread and directed spreading was accomplished by simultaneously addressing the appropriate neighboring pixels (g). After the droplet spread over both pixels, de-activating the original pixel (h) caused the drop to dewet from the original pixel. Full 2D channel formation and droplet motion was possible, leading to a deterministic pattern of the IL on the pixelated array. </w:t>
      </w:r>
    </w:p>
    <w:p w14:paraId="34B42BAA" w14:textId="290FA8AB" w:rsidR="008067EE" w:rsidRPr="00F94C28" w:rsidRDefault="008067EE" w:rsidP="00543BFF">
      <w:pPr>
        <w:spacing w:line="480" w:lineRule="auto"/>
        <w:jc w:val="center"/>
        <w:rPr>
          <w:rFonts w:ascii="Times New Roman" w:hAnsi="Times New Roman" w:cs="Times New Roman"/>
          <w:b/>
        </w:rPr>
      </w:pPr>
      <w:r w:rsidRPr="00F94C28">
        <w:rPr>
          <w:rFonts w:ascii="Times New Roman" w:hAnsi="Times New Roman" w:cs="Times New Roman"/>
          <w:noProof/>
        </w:rPr>
        <w:lastRenderedPageBreak/>
        <w:drawing>
          <wp:inline distT="0" distB="0" distL="0" distR="0" wp14:anchorId="65AE774C" wp14:editId="3872DF12">
            <wp:extent cx="4159373" cy="2340610"/>
            <wp:effectExtent l="0" t="0" r="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183317" cy="2354084"/>
                    </a:xfrm>
                    <a:prstGeom prst="rect">
                      <a:avLst/>
                    </a:prstGeom>
                    <a:noFill/>
                    <a:ln>
                      <a:noFill/>
                    </a:ln>
                  </pic:spPr>
                </pic:pic>
              </a:graphicData>
            </a:graphic>
          </wp:inline>
        </w:drawing>
      </w:r>
    </w:p>
    <w:p w14:paraId="58C67260" w14:textId="3193EA84" w:rsidR="008067EE" w:rsidRPr="00F94C28" w:rsidRDefault="008067EE" w:rsidP="00543BFF">
      <w:pPr>
        <w:spacing w:line="480" w:lineRule="auto"/>
        <w:jc w:val="center"/>
        <w:rPr>
          <w:rFonts w:ascii="Times New Roman" w:hAnsi="Times New Roman" w:cs="Times New Roman"/>
        </w:rPr>
      </w:pPr>
      <w:bookmarkStart w:id="98" w:name="_Toc43820456"/>
      <w:r w:rsidRPr="00F94C28">
        <w:rPr>
          <w:rFonts w:ascii="Times New Roman" w:hAnsi="Times New Roman" w:cs="Times New Roman"/>
        </w:rPr>
        <w:t>Figure 2.</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140BB9" w:rsidRPr="00F94C28">
        <w:rPr>
          <w:rFonts w:ascii="Times New Roman" w:hAnsi="Times New Roman" w:cs="Times New Roman"/>
          <w:noProof/>
        </w:rPr>
        <w:t>7</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Pr="00F94C28">
        <w:rPr>
          <w:rFonts w:ascii="Times New Roman" w:hAnsi="Times New Roman" w:cs="Times New Roman"/>
        </w:rPr>
        <w:t>(a) Photograph of programmable electrofluidic neuromorphic device with the circular ionic liquid reservoir shown to the left (slight yellow tint) of the 1D electrowetting array. Overlaid in (a) are the rectangular pixels and the labels for the back gate contact lines (BG 1 - 8) and electrowetting pixel contact lines (EWP 1 – 8). (b) Channel formation with only EWP1 turned on. (c) Channel formation after EWP1–5 have been powered (10 s) and (d) channel formation of IL after all EWP1 – EWP8 are powered (24 s). Electrowetting voltage in (b–d) and (f–h) was 20 V. (e) Plot of electrowetting speeds of DEME compared to a standard aqueous based yellow ink as a function of applied voltage. (f–h) illustrate IL droplet motion, similar to schematically illustrated in Figure 2.8 (see text for details).</w:t>
      </w:r>
      <w:bookmarkEnd w:id="98"/>
    </w:p>
    <w:p w14:paraId="4956635D" w14:textId="77777777" w:rsidR="00140BB9" w:rsidRPr="00F94C28" w:rsidRDefault="00140BB9" w:rsidP="00543BFF">
      <w:pPr>
        <w:spacing w:line="480" w:lineRule="auto"/>
        <w:jc w:val="center"/>
        <w:rPr>
          <w:rFonts w:ascii="Times New Roman" w:hAnsi="Times New Roman" w:cs="Times New Roman"/>
          <w:b/>
        </w:rPr>
      </w:pPr>
      <w:r w:rsidRPr="00F94C28">
        <w:rPr>
          <w:rFonts w:ascii="Times New Roman" w:hAnsi="Times New Roman" w:cs="Times New Roman"/>
          <w:noProof/>
        </w:rPr>
        <w:lastRenderedPageBreak/>
        <w:drawing>
          <wp:inline distT="0" distB="0" distL="0" distR="0" wp14:anchorId="40E345BA" wp14:editId="75706F93">
            <wp:extent cx="4216098" cy="2245995"/>
            <wp:effectExtent l="0" t="0" r="0" b="1905"/>
            <wp:docPr id="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266308" cy="2272743"/>
                    </a:xfrm>
                    <a:prstGeom prst="rect">
                      <a:avLst/>
                    </a:prstGeom>
                    <a:noFill/>
                    <a:ln>
                      <a:noFill/>
                    </a:ln>
                  </pic:spPr>
                </pic:pic>
              </a:graphicData>
            </a:graphic>
          </wp:inline>
        </w:drawing>
      </w:r>
    </w:p>
    <w:p w14:paraId="7B183673" w14:textId="446FDBFC" w:rsidR="00C55350" w:rsidRPr="00F94C28" w:rsidRDefault="00140BB9" w:rsidP="00354686">
      <w:pPr>
        <w:spacing w:line="480" w:lineRule="auto"/>
        <w:jc w:val="center"/>
        <w:rPr>
          <w:rFonts w:ascii="Times New Roman" w:hAnsi="Times New Roman" w:cs="Times New Roman"/>
        </w:rPr>
      </w:pPr>
      <w:bookmarkStart w:id="99" w:name="_Toc43820457"/>
      <w:r w:rsidRPr="00F94C28">
        <w:rPr>
          <w:rFonts w:ascii="Times New Roman" w:hAnsi="Times New Roman" w:cs="Times New Roman"/>
        </w:rPr>
        <w:t>Figure 2.</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8</w:t>
      </w:r>
      <w:r w:rsidRPr="00F94C28">
        <w:rPr>
          <w:rFonts w:ascii="Times New Roman" w:hAnsi="Times New Roman" w:cs="Times New Roman"/>
          <w:noProof/>
        </w:rPr>
        <w:fldChar w:fldCharType="end"/>
      </w:r>
      <w:r w:rsidRPr="00F94C28">
        <w:rPr>
          <w:rFonts w:ascii="Times New Roman" w:hAnsi="Times New Roman" w:cs="Times New Roman"/>
          <w:noProof/>
        </w:rPr>
        <w:t>:</w:t>
      </w:r>
      <w:r w:rsidRPr="00F94C28">
        <w:rPr>
          <w:rFonts w:ascii="Times New Roman" w:hAnsi="Times New Roman" w:cs="Times New Roman"/>
        </w:rPr>
        <w:t xml:space="preserve"> Conceptual model of a 2D array programmable electrofluidic neuromorphic device capable of multi-pixel biasing. Here, three ionic liquid droplets are shaped via electrowetting into user defined channels, allowing specific chosen pixels (highlighted in red) to be programmed.</w:t>
      </w:r>
      <w:bookmarkEnd w:id="99"/>
    </w:p>
    <w:p w14:paraId="125734B5" w14:textId="7A48D1D3" w:rsidR="00354686" w:rsidRPr="00F94C28" w:rsidRDefault="00354686" w:rsidP="00354686">
      <w:pPr>
        <w:spacing w:line="480" w:lineRule="auto"/>
        <w:jc w:val="center"/>
        <w:rPr>
          <w:rFonts w:ascii="Times New Roman" w:hAnsi="Times New Roman" w:cs="Times New Roman"/>
          <w:b/>
        </w:rPr>
      </w:pPr>
    </w:p>
    <w:p w14:paraId="56A68F60" w14:textId="77777777" w:rsidR="006C5834" w:rsidRPr="00F94C28" w:rsidRDefault="006C5834" w:rsidP="00354686">
      <w:pPr>
        <w:spacing w:line="480" w:lineRule="auto"/>
        <w:jc w:val="center"/>
        <w:rPr>
          <w:rFonts w:ascii="Times New Roman" w:hAnsi="Times New Roman" w:cs="Times New Roman"/>
          <w:b/>
        </w:rPr>
      </w:pPr>
    </w:p>
    <w:p w14:paraId="6CE81B58" w14:textId="53658FC1" w:rsidR="006C5834" w:rsidRPr="00F94C28" w:rsidRDefault="00140BB9" w:rsidP="006C5834">
      <w:pPr>
        <w:pStyle w:val="Heading2"/>
        <w:rPr>
          <w:noProof/>
        </w:rPr>
      </w:pPr>
      <w:bookmarkStart w:id="100" w:name="_Toc46396279"/>
      <w:r w:rsidRPr="00F94C28">
        <w:rPr>
          <w:noProof/>
        </w:rPr>
        <w:t>Conclusio</w:t>
      </w:r>
      <w:r w:rsidR="006C5834" w:rsidRPr="00F94C28">
        <w:rPr>
          <w:noProof/>
        </w:rPr>
        <w:t>n</w:t>
      </w:r>
      <w:bookmarkEnd w:id="100"/>
    </w:p>
    <w:p w14:paraId="14CF0398" w14:textId="25C19C31" w:rsidR="00923B6E" w:rsidRPr="00F94C28" w:rsidRDefault="00140BB9" w:rsidP="00CA6A10">
      <w:pPr>
        <w:pStyle w:val="MDPI31text"/>
        <w:spacing w:line="480" w:lineRule="auto"/>
        <w:jc w:val="left"/>
        <w:rPr>
          <w:rFonts w:ascii="Times New Roman" w:hAnsi="Times New Roman"/>
          <w:sz w:val="24"/>
          <w:szCs w:val="24"/>
        </w:rPr>
      </w:pPr>
      <w:r w:rsidRPr="00F94C28">
        <w:rPr>
          <w:rFonts w:ascii="Times New Roman" w:hAnsi="Times New Roman"/>
          <w:sz w:val="24"/>
          <w:szCs w:val="24"/>
        </w:rPr>
        <w:t xml:space="preserve">In conclusion, by mimicking the neuro-biological processing via an ionic liquid neuromorphic platform, we demonstrated both short- and long-term potentiation, as well as reversibility of the device resistance. Short-term potentiation was achieved by electrowetting the IL over the desired TFT/TFTs, and long-term potentiation was achieved by electrochemically doping the TFT. We showed successful doping of the aIGZO via oxygen extraction using DEME, and reversible intercalation of lithium ions using LiClO–PEO. Short pulsed biasing was performed as a way to minimize power. IL </w:t>
      </w:r>
      <w:r w:rsidRPr="00F94C28">
        <w:rPr>
          <w:rFonts w:ascii="Times New Roman" w:hAnsi="Times New Roman"/>
          <w:sz w:val="24"/>
          <w:szCs w:val="24"/>
        </w:rPr>
        <w:lastRenderedPageBreak/>
        <w:t>channel formation and droplet mobility were both demonstrated and characterized in order to move towards a multi-pixel biasing scheme</w:t>
      </w:r>
      <w:r w:rsidR="00CA6A10" w:rsidRPr="00F94C28">
        <w:rPr>
          <w:rFonts w:ascii="Times New Roman" w:hAnsi="Times New Roman"/>
          <w:sz w:val="24"/>
          <w:szCs w:val="24"/>
        </w:rPr>
        <w:t>.</w:t>
      </w:r>
    </w:p>
    <w:p w14:paraId="0F91C43E" w14:textId="194C7B11" w:rsidR="006C5834" w:rsidRPr="00F94C28" w:rsidRDefault="006C5834" w:rsidP="00CA6A10">
      <w:pPr>
        <w:pStyle w:val="MDPI31text"/>
        <w:spacing w:line="480" w:lineRule="auto"/>
        <w:jc w:val="left"/>
        <w:rPr>
          <w:rFonts w:ascii="Times New Roman" w:hAnsi="Times New Roman"/>
          <w:sz w:val="24"/>
          <w:szCs w:val="24"/>
        </w:rPr>
      </w:pPr>
    </w:p>
    <w:p w14:paraId="261A0B80" w14:textId="548AFAED" w:rsidR="006C5834" w:rsidRPr="00F94C28" w:rsidRDefault="006C5834" w:rsidP="00CA6A10">
      <w:pPr>
        <w:pStyle w:val="MDPI31text"/>
        <w:spacing w:line="480" w:lineRule="auto"/>
        <w:jc w:val="left"/>
        <w:rPr>
          <w:rFonts w:ascii="Times New Roman" w:hAnsi="Times New Roman"/>
          <w:sz w:val="24"/>
          <w:szCs w:val="24"/>
        </w:rPr>
      </w:pPr>
    </w:p>
    <w:p w14:paraId="72C93B19" w14:textId="6FCC395E" w:rsidR="006C5834" w:rsidRPr="00F94C28" w:rsidRDefault="006C5834" w:rsidP="00CA6A10">
      <w:pPr>
        <w:pStyle w:val="MDPI31text"/>
        <w:spacing w:line="480" w:lineRule="auto"/>
        <w:jc w:val="left"/>
        <w:rPr>
          <w:rFonts w:ascii="Times New Roman" w:hAnsi="Times New Roman"/>
          <w:sz w:val="24"/>
          <w:szCs w:val="24"/>
        </w:rPr>
      </w:pPr>
    </w:p>
    <w:p w14:paraId="08C1C583" w14:textId="29087E6F" w:rsidR="006C5834" w:rsidRPr="00F94C28" w:rsidRDefault="006C5834" w:rsidP="00CA6A10">
      <w:pPr>
        <w:pStyle w:val="MDPI31text"/>
        <w:spacing w:line="480" w:lineRule="auto"/>
        <w:jc w:val="left"/>
        <w:rPr>
          <w:rFonts w:ascii="Times New Roman" w:hAnsi="Times New Roman"/>
          <w:sz w:val="24"/>
          <w:szCs w:val="24"/>
        </w:rPr>
      </w:pPr>
    </w:p>
    <w:p w14:paraId="45E73A98" w14:textId="12E4B1F2" w:rsidR="006C5834" w:rsidRPr="00F94C28" w:rsidRDefault="006C5834" w:rsidP="00CA6A10">
      <w:pPr>
        <w:pStyle w:val="MDPI31text"/>
        <w:spacing w:line="480" w:lineRule="auto"/>
        <w:jc w:val="left"/>
        <w:rPr>
          <w:rFonts w:ascii="Times New Roman" w:hAnsi="Times New Roman"/>
          <w:sz w:val="24"/>
          <w:szCs w:val="24"/>
        </w:rPr>
      </w:pPr>
    </w:p>
    <w:p w14:paraId="6A8B40B7" w14:textId="2524579F" w:rsidR="006C5834" w:rsidRPr="00F94C28" w:rsidRDefault="006C5834" w:rsidP="00CA6A10">
      <w:pPr>
        <w:pStyle w:val="MDPI31text"/>
        <w:spacing w:line="480" w:lineRule="auto"/>
        <w:jc w:val="left"/>
        <w:rPr>
          <w:rFonts w:ascii="Times New Roman" w:hAnsi="Times New Roman"/>
          <w:sz w:val="24"/>
          <w:szCs w:val="24"/>
        </w:rPr>
      </w:pPr>
    </w:p>
    <w:p w14:paraId="7E422741" w14:textId="697A6C3F" w:rsidR="006C5834" w:rsidRPr="00F94C28" w:rsidRDefault="006C5834" w:rsidP="00CA6A10">
      <w:pPr>
        <w:pStyle w:val="MDPI31text"/>
        <w:spacing w:line="480" w:lineRule="auto"/>
        <w:jc w:val="left"/>
        <w:rPr>
          <w:rFonts w:ascii="Times New Roman" w:hAnsi="Times New Roman"/>
          <w:sz w:val="24"/>
          <w:szCs w:val="24"/>
        </w:rPr>
      </w:pPr>
    </w:p>
    <w:p w14:paraId="1897951D" w14:textId="6EEE5429" w:rsidR="006C5834" w:rsidRPr="00F94C28" w:rsidRDefault="006C5834" w:rsidP="00CA6A10">
      <w:pPr>
        <w:pStyle w:val="MDPI31text"/>
        <w:spacing w:line="480" w:lineRule="auto"/>
        <w:jc w:val="left"/>
        <w:rPr>
          <w:rFonts w:ascii="Times New Roman" w:hAnsi="Times New Roman"/>
          <w:sz w:val="24"/>
          <w:szCs w:val="24"/>
        </w:rPr>
      </w:pPr>
    </w:p>
    <w:p w14:paraId="481FA965" w14:textId="01F9BBCC" w:rsidR="006C5834" w:rsidRPr="00F94C28" w:rsidRDefault="006C5834" w:rsidP="00CA6A10">
      <w:pPr>
        <w:pStyle w:val="MDPI31text"/>
        <w:spacing w:line="480" w:lineRule="auto"/>
        <w:jc w:val="left"/>
        <w:rPr>
          <w:rFonts w:ascii="Times New Roman" w:hAnsi="Times New Roman"/>
          <w:sz w:val="24"/>
          <w:szCs w:val="24"/>
        </w:rPr>
      </w:pPr>
    </w:p>
    <w:p w14:paraId="64A62FCA" w14:textId="3681DDDA" w:rsidR="006C5834" w:rsidRPr="00F94C28" w:rsidRDefault="006C5834" w:rsidP="00CA6A10">
      <w:pPr>
        <w:pStyle w:val="MDPI31text"/>
        <w:spacing w:line="480" w:lineRule="auto"/>
        <w:jc w:val="left"/>
        <w:rPr>
          <w:rFonts w:ascii="Times New Roman" w:hAnsi="Times New Roman"/>
          <w:sz w:val="24"/>
          <w:szCs w:val="24"/>
        </w:rPr>
      </w:pPr>
    </w:p>
    <w:p w14:paraId="2F28BBFA" w14:textId="4583C8E9" w:rsidR="006C5834" w:rsidRPr="00F94C28" w:rsidRDefault="006C5834" w:rsidP="00CA6A10">
      <w:pPr>
        <w:pStyle w:val="MDPI31text"/>
        <w:spacing w:line="480" w:lineRule="auto"/>
        <w:jc w:val="left"/>
        <w:rPr>
          <w:rFonts w:ascii="Times New Roman" w:hAnsi="Times New Roman"/>
          <w:sz w:val="24"/>
          <w:szCs w:val="24"/>
        </w:rPr>
      </w:pPr>
    </w:p>
    <w:p w14:paraId="6BBF631D" w14:textId="1B9EF08D" w:rsidR="006C5834" w:rsidRPr="00F94C28" w:rsidRDefault="006C5834" w:rsidP="00CA6A10">
      <w:pPr>
        <w:pStyle w:val="MDPI31text"/>
        <w:spacing w:line="480" w:lineRule="auto"/>
        <w:jc w:val="left"/>
        <w:rPr>
          <w:rFonts w:ascii="Times New Roman" w:hAnsi="Times New Roman"/>
          <w:sz w:val="24"/>
          <w:szCs w:val="24"/>
        </w:rPr>
      </w:pPr>
    </w:p>
    <w:p w14:paraId="3B7F04B3" w14:textId="7EDD2B18" w:rsidR="006C5834" w:rsidRPr="00F94C28" w:rsidRDefault="006C5834" w:rsidP="00CA6A10">
      <w:pPr>
        <w:pStyle w:val="MDPI31text"/>
        <w:spacing w:line="480" w:lineRule="auto"/>
        <w:jc w:val="left"/>
        <w:rPr>
          <w:rFonts w:ascii="Times New Roman" w:hAnsi="Times New Roman"/>
          <w:sz w:val="24"/>
          <w:szCs w:val="24"/>
        </w:rPr>
      </w:pPr>
    </w:p>
    <w:p w14:paraId="05CB29D7" w14:textId="609536FA" w:rsidR="006C5834" w:rsidRPr="00F94C28" w:rsidRDefault="006C5834" w:rsidP="00CA6A10">
      <w:pPr>
        <w:pStyle w:val="MDPI31text"/>
        <w:spacing w:line="480" w:lineRule="auto"/>
        <w:jc w:val="left"/>
        <w:rPr>
          <w:rFonts w:ascii="Times New Roman" w:hAnsi="Times New Roman"/>
          <w:sz w:val="24"/>
          <w:szCs w:val="24"/>
        </w:rPr>
      </w:pPr>
    </w:p>
    <w:p w14:paraId="576B1133" w14:textId="276F5A61" w:rsidR="006C5834" w:rsidRPr="00F94C28" w:rsidRDefault="006C5834" w:rsidP="00CA6A10">
      <w:pPr>
        <w:pStyle w:val="MDPI31text"/>
        <w:spacing w:line="480" w:lineRule="auto"/>
        <w:jc w:val="left"/>
        <w:rPr>
          <w:rFonts w:ascii="Times New Roman" w:hAnsi="Times New Roman"/>
          <w:sz w:val="24"/>
          <w:szCs w:val="24"/>
        </w:rPr>
      </w:pPr>
    </w:p>
    <w:p w14:paraId="75EAFAC6" w14:textId="16192DB1" w:rsidR="006C5834" w:rsidRPr="00F94C28" w:rsidRDefault="006C5834" w:rsidP="00CA6A10">
      <w:pPr>
        <w:pStyle w:val="MDPI31text"/>
        <w:spacing w:line="480" w:lineRule="auto"/>
        <w:jc w:val="left"/>
        <w:rPr>
          <w:rFonts w:ascii="Times New Roman" w:hAnsi="Times New Roman"/>
          <w:sz w:val="24"/>
          <w:szCs w:val="24"/>
        </w:rPr>
      </w:pPr>
    </w:p>
    <w:p w14:paraId="5EFAAF66" w14:textId="2DA23EF2" w:rsidR="006C5834" w:rsidRPr="00F94C28" w:rsidRDefault="006C5834" w:rsidP="00CA6A10">
      <w:pPr>
        <w:pStyle w:val="MDPI31text"/>
        <w:spacing w:line="480" w:lineRule="auto"/>
        <w:jc w:val="left"/>
        <w:rPr>
          <w:rFonts w:ascii="Times New Roman" w:hAnsi="Times New Roman"/>
          <w:sz w:val="24"/>
          <w:szCs w:val="24"/>
        </w:rPr>
      </w:pPr>
    </w:p>
    <w:p w14:paraId="4455931E" w14:textId="3BADA95B" w:rsidR="006C5834" w:rsidRPr="00F94C28" w:rsidRDefault="006C5834" w:rsidP="00CA6A10">
      <w:pPr>
        <w:pStyle w:val="MDPI31text"/>
        <w:spacing w:line="480" w:lineRule="auto"/>
        <w:jc w:val="left"/>
        <w:rPr>
          <w:rFonts w:ascii="Times New Roman" w:hAnsi="Times New Roman"/>
          <w:sz w:val="24"/>
          <w:szCs w:val="24"/>
        </w:rPr>
      </w:pPr>
    </w:p>
    <w:p w14:paraId="1046E25A" w14:textId="77777777" w:rsidR="006C5834" w:rsidRPr="00F94C28" w:rsidRDefault="006C5834" w:rsidP="00CA6A10">
      <w:pPr>
        <w:pStyle w:val="MDPI31text"/>
        <w:spacing w:line="480" w:lineRule="auto"/>
        <w:jc w:val="left"/>
        <w:rPr>
          <w:rFonts w:ascii="Times New Roman" w:hAnsi="Times New Roman"/>
          <w:sz w:val="24"/>
          <w:szCs w:val="24"/>
        </w:rPr>
      </w:pPr>
    </w:p>
    <w:p w14:paraId="53B535B3" w14:textId="1EADF5B6" w:rsidR="00CC026C" w:rsidRPr="00F94C28" w:rsidRDefault="006A1A00" w:rsidP="00CA6A10">
      <w:pPr>
        <w:pStyle w:val="Heading1"/>
        <w:rPr>
          <w:rFonts w:ascii="Times New Roman" w:hAnsi="Times New Roman" w:cs="Times New Roman"/>
        </w:rPr>
      </w:pPr>
      <w:bookmarkStart w:id="101" w:name="_Toc46396280"/>
      <w:r w:rsidRPr="00F94C28">
        <w:rPr>
          <w:rFonts w:ascii="Times New Roman" w:hAnsi="Times New Roman" w:cs="Times New Roman"/>
        </w:rPr>
        <w:lastRenderedPageBreak/>
        <w:t xml:space="preserve">CHAPTER 3 - </w:t>
      </w:r>
      <w:r w:rsidR="004D13EE" w:rsidRPr="00F94C28">
        <w:rPr>
          <w:rFonts w:ascii="Times New Roman" w:hAnsi="Times New Roman" w:cs="Times New Roman"/>
        </w:rPr>
        <w:t>Combinatorial Thin Film Sputtering For Rapid Materials Discovery</w:t>
      </w:r>
      <w:bookmarkEnd w:id="101"/>
    </w:p>
    <w:p w14:paraId="580FCEB6" w14:textId="77777777" w:rsidR="00533508" w:rsidRPr="00F94C28" w:rsidRDefault="00533508">
      <w:pPr>
        <w:pStyle w:val="Heading2"/>
      </w:pPr>
      <w:bookmarkStart w:id="102" w:name="_Toc46396281"/>
      <w:r w:rsidRPr="00F94C28">
        <w:t>Motivation and History</w:t>
      </w:r>
      <w:bookmarkEnd w:id="102"/>
    </w:p>
    <w:p w14:paraId="176D7521" w14:textId="1407DDB0" w:rsidR="00923B6E" w:rsidRPr="00F94C28" w:rsidRDefault="00533508" w:rsidP="00543BFF">
      <w:pPr>
        <w:spacing w:line="480" w:lineRule="auto"/>
        <w:ind w:firstLine="720"/>
        <w:rPr>
          <w:rFonts w:ascii="Times New Roman" w:hAnsi="Times New Roman" w:cs="Times New Roman"/>
        </w:rPr>
      </w:pPr>
      <w:r w:rsidRPr="00F94C28">
        <w:rPr>
          <w:rFonts w:ascii="Times New Roman" w:hAnsi="Times New Roman" w:cs="Times New Roman"/>
        </w:rPr>
        <w:t xml:space="preserve">Most traditional alloys are based on one principal </w:t>
      </w:r>
      <w:r w:rsidR="00CC026C" w:rsidRPr="00F94C28">
        <w:rPr>
          <w:rFonts w:ascii="Times New Roman" w:hAnsi="Times New Roman" w:cs="Times New Roman"/>
        </w:rPr>
        <w:t>element, and</w:t>
      </w:r>
      <w:r w:rsidRPr="00F94C28">
        <w:rPr>
          <w:rFonts w:ascii="Times New Roman" w:hAnsi="Times New Roman" w:cs="Times New Roman"/>
        </w:rPr>
        <w:t xml:space="preserve"> have been around for thousands of years. These principal elements have different alloying materials added to improve specific properties of the alloy, thus creating a family of alloys around </w:t>
      </w:r>
      <w:r w:rsidR="002710B5" w:rsidRPr="00F94C28">
        <w:rPr>
          <w:rFonts w:ascii="Times New Roman" w:hAnsi="Times New Roman" w:cs="Times New Roman"/>
        </w:rPr>
        <w:t xml:space="preserve">a </w:t>
      </w:r>
      <w:r w:rsidRPr="00F94C28">
        <w:rPr>
          <w:rFonts w:ascii="Times New Roman" w:hAnsi="Times New Roman" w:cs="Times New Roman"/>
        </w:rPr>
        <w:t xml:space="preserve">principal element. Notable alloys introduced through this method include bronze, steel, wrought iron, </w:t>
      </w:r>
      <w:r w:rsidR="006423A5" w:rsidRPr="00F94C28">
        <w:rPr>
          <w:rFonts w:ascii="Times New Roman" w:hAnsi="Times New Roman" w:cs="Times New Roman"/>
        </w:rPr>
        <w:t>brass, and many others. While these alloys are extremely beneficial to the modern world, they are limited simply by the number of elements in the periodic table. If, however, alloys with more than just one or two principal elements open</w:t>
      </w:r>
      <w:r w:rsidR="002710B5" w:rsidRPr="00F94C28">
        <w:rPr>
          <w:rFonts w:ascii="Times New Roman" w:hAnsi="Times New Roman" w:cs="Times New Roman"/>
        </w:rPr>
        <w:t>s</w:t>
      </w:r>
      <w:r w:rsidR="006423A5" w:rsidRPr="00F94C28">
        <w:rPr>
          <w:rFonts w:ascii="Times New Roman" w:hAnsi="Times New Roman" w:cs="Times New Roman"/>
        </w:rPr>
        <w:t xml:space="preserve"> up a vast number of possibilities. This was first explored in 1995</w:t>
      </w:r>
      <w:r w:rsidR="00AF5AAF" w:rsidRPr="00F94C28">
        <w:rPr>
          <w:rFonts w:ascii="Times New Roman" w:hAnsi="Times New Roman" w:cs="Times New Roman"/>
        </w:rPr>
        <w:t xml:space="preserve"> </w:t>
      </w:r>
      <w:r w:rsidR="00AF5AAF" w:rsidRPr="00F94C28">
        <w:rPr>
          <w:rFonts w:ascii="Times New Roman" w:hAnsi="Times New Roman" w:cs="Times New Roman"/>
        </w:rPr>
        <w:fldChar w:fldCharType="begin" w:fldLock="1"/>
      </w:r>
      <w:r w:rsidR="00FD4A34" w:rsidRPr="00F94C28">
        <w:rPr>
          <w:rFonts w:ascii="Times New Roman" w:hAnsi="Times New Roman" w:cs="Times New Roman"/>
        </w:rPr>
        <w:instrText>ADDIN CSL_CITATION {"citationItems":[{"id":"ITEM-1","itemData":{"author":[{"dropping-particle":"","family":"Huang","given":"KH","non-dropping-particle":"","parse-names":false,"suffix":""},{"dropping-particle":"","family":"Yeh","given":"JW","non-dropping-particle":"","parse-names":false,"suffix":""}],"id":"ITEM-1","issued":{"date-parts":[["1995"]]},"publisher":"Hsinchu: National Tsing University","title":"A study on multicomponent alloy systems containing equal-mole elements","type":"thesis"},"uris":["http://www.mendeley.com/documents/?uuid=94a0034c-aba2-48b3-ac8c-8015b6923d7a"]}],"mendeley":{"formattedCitation":"[81]","plainTextFormattedCitation":"[81]","previouslyFormattedCitation":"[81]"},"properties":{"noteIndex":0},"schema":"https://github.com/citation-style-language/schema/raw/master/csl-citation.json"}</w:instrText>
      </w:r>
      <w:r w:rsidR="00AF5AAF" w:rsidRPr="00F94C28">
        <w:rPr>
          <w:rFonts w:ascii="Times New Roman" w:hAnsi="Times New Roman" w:cs="Times New Roman"/>
        </w:rPr>
        <w:fldChar w:fldCharType="separate"/>
      </w:r>
      <w:r w:rsidR="00AF5AAF" w:rsidRPr="00F94C28">
        <w:rPr>
          <w:rFonts w:ascii="Times New Roman" w:hAnsi="Times New Roman" w:cs="Times New Roman"/>
          <w:noProof/>
        </w:rPr>
        <w:t>[81]</w:t>
      </w:r>
      <w:r w:rsidR="00AF5AAF" w:rsidRPr="00F94C28">
        <w:rPr>
          <w:rFonts w:ascii="Times New Roman" w:hAnsi="Times New Roman" w:cs="Times New Roman"/>
        </w:rPr>
        <w:fldChar w:fldCharType="end"/>
      </w:r>
      <w:r w:rsidR="006423A5" w:rsidRPr="00F94C28">
        <w:rPr>
          <w:rFonts w:ascii="Times New Roman" w:hAnsi="Times New Roman" w:cs="Times New Roman"/>
        </w:rPr>
        <w:t xml:space="preserve">, and was coined as a ‘high entropy alloy’ (HEA). </w:t>
      </w:r>
      <w:r w:rsidR="002710B5" w:rsidRPr="00F94C28">
        <w:rPr>
          <w:rFonts w:ascii="Times New Roman" w:hAnsi="Times New Roman" w:cs="Times New Roman"/>
        </w:rPr>
        <w:t xml:space="preserve"> Other recent names include multiple principle element alloys (MPEA), or concentrated solid solutions (CSS).  </w:t>
      </w:r>
    </w:p>
    <w:p w14:paraId="5B983BA0" w14:textId="326D298C" w:rsidR="00415131" w:rsidRPr="00F94C28" w:rsidRDefault="00415131" w:rsidP="00543BFF">
      <w:pPr>
        <w:spacing w:line="480" w:lineRule="auto"/>
        <w:ind w:firstLine="720"/>
        <w:rPr>
          <w:rFonts w:ascii="Times New Roman" w:hAnsi="Times New Roman" w:cs="Times New Roman"/>
        </w:rPr>
      </w:pPr>
      <w:r w:rsidRPr="00F94C28">
        <w:rPr>
          <w:rFonts w:ascii="Times New Roman" w:hAnsi="Times New Roman" w:cs="Times New Roman"/>
        </w:rPr>
        <w:t xml:space="preserve">HEAs are </w:t>
      </w:r>
      <w:r w:rsidR="00FD4A34" w:rsidRPr="00F94C28">
        <w:rPr>
          <w:rFonts w:ascii="Times New Roman" w:hAnsi="Times New Roman" w:cs="Times New Roman"/>
        </w:rPr>
        <w:t xml:space="preserve">defined as any alloy with five or more principal elements, though there are many four-element HEAs </w:t>
      </w:r>
      <w:r w:rsidR="00D16EBD" w:rsidRPr="00F94C28">
        <w:rPr>
          <w:rFonts w:ascii="Times New Roman" w:hAnsi="Times New Roman" w:cs="Times New Roman"/>
        </w:rPr>
        <w:t xml:space="preserve">that have been explored </w:t>
      </w:r>
      <w:r w:rsidR="00FD4A34" w:rsidRPr="00F94C28">
        <w:rPr>
          <w:rFonts w:ascii="Times New Roman" w:hAnsi="Times New Roman" w:cs="Times New Roman"/>
        </w:rPr>
        <w:t xml:space="preserve">as well </w:t>
      </w:r>
      <w:r w:rsidR="00FD4A34" w:rsidRPr="00F94C28">
        <w:rPr>
          <w:rFonts w:ascii="Times New Roman" w:hAnsi="Times New Roman" w:cs="Times New Roman"/>
        </w:rPr>
        <w:fldChar w:fldCharType="begin" w:fldLock="1"/>
      </w:r>
      <w:r w:rsidR="0068295B" w:rsidRPr="00F94C28">
        <w:rPr>
          <w:rFonts w:ascii="Times New Roman" w:hAnsi="Times New Roman" w:cs="Times New Roman"/>
        </w:rPr>
        <w:instrText>ADDIN CSL_CITATION {"citationItems":[{"id":"ITEM-1","itemData":{"DOI":"10.1016/j.actamat.2015.04.014","ISSN":"13596454","abstract":"We introduce a liquid metallurgy synthesized, non-equiatomic Fe&lt;inf&gt;40&lt;/inf&gt;Mn&lt;inf&gt;40&lt;/inf&gt;Co&lt;inf&gt;10&lt;/inf&gt;Cr&lt;inf&gt;10&lt;/inf&gt; high entropy alloy that is designed to undergo mechanically-induced twinning upon deformation at room temperature. Microstructure characterization, carried out using SEM, TEM and APT shows a homogeneous fcc structured single phase solid solution in the as-cast, hot-rolled and homogenized states. Investigations of the deformation substructures at specific strain levels with electron channeling contrast imaging (ECCI) combined with EBSD reveal a clear change in the deformation mechanisms of the designed alloy starting from dislocation slip to twinning as a function of strain. Such twinning induced plasticity has only been observed under cryogenic conditions in the equiatomic FeMnNiCoCr high entropy alloy. Thus, despite the decreased contribution of solid solution strengthening, the tensile properties of the introduced lean alloy at room temperature are found to be comparable to that of the well-studied five component FeMnNiCoCr system.","author":[{"dropping-particle":"","family":"Deng","given":"Y.","non-dropping-particle":"","parse-names":false,"suffix":""},{"dropping-particle":"","family":"Tasan","given":"C. C.","non-dropping-particle":"","parse-names":false,"suffix":""},{"dropping-particle":"","family":"Pradeep","given":"K. G.","non-dropping-particle":"","parse-names":false,"suffix":""},{"dropping-particle":"","family":"Springer","given":"H.","non-dropping-particle":"","parse-names":false,"suffix":""},{"dropping-particle":"","family":"Kostka","given":"A.","non-dropping-particle":"","parse-names":false,"suffix":""},{"dropping-particle":"","family":"Raabe","given":"D.","non-dropping-particle":"","parse-names":false,"suffix":""}],"container-title":"Acta Materialia","id":"ITEM-1","issued":{"date-parts":[["2015"]]},"page":"124-133","publisher":"Acta Materialia Inc.","title":"Design of a twinning-induced plasticity high entropy alloy","type":"article-journal","volume":"94"},"uris":["http://www.mendeley.com/documents/?uuid=e408cc5a-994f-4510-b1fb-b979de97e193"]},{"id":"ITEM-2","itemData":{"DOI":"10.1016/j.matlet.2014.11.162","ISSN":"18734979","abstract":"The crystal structure, microstructure, density, microhardness and mechanical properties of new AlNbTiV high entropy alloy were examined. The alloy had coarse-grained single bcc phase structure with density of 5.59 g cm-3 and hardness of 4315-4394 MPa. The compressive yield strength of the alloy gradually decreased from 1020 MPa at room temperature to 685 MPa at 800°C, and then dropped to 158 MPa at 1000°C. Specific yield strength of the alloy was found to be comparable with strength of multiphase refractory high entropy alloys. Effect of chemical composition on mechanical properties and potential ways to optimize composition are discussed.","author":[{"dropping-particle":"","family":"Stepanov","given":"N. D.","non-dropping-particle":"","parse-names":false,"suffix":""},{"dropping-particle":"","family":"Shaysultanov","given":"D. G.","non-dropping-particle":"","parse-names":false,"suffix":""},{"dropping-particle":"","family":"Salishchev","given":"G. A.","non-dropping-particle":"","parse-names":false,"suffix":""},{"dropping-particle":"","family":"Tikhonovsky","given":"M. A.","non-dropping-particle":"","parse-names":false,"suffix":""}],"container-title":"Materials Letters","id":"ITEM-2","issued":{"date-parts":[["2015"]]},"page":"153-155","publisher":"Elsevier","title":"Structure and mechanical properties of a light-weight AlNbTiV high entropy alloy","type":"article-journal","volume":"142"},"uris":["http://www.mendeley.com/documents/?uuid=7f2f1fc2-d99e-4134-94bb-22ce8fb694d1"]},{"id":"ITEM-3","itemData":{"DOI":"10.1016/j.intermet.2011.01.004","ISSN":"09669795","abstract":"Two refractory high entropy alloys with compositions near Nb 25Mo 25Ta 25W 25 and V 20Nb 20Mo 20Ta 20W 20, were produced by vacuum arc-melting. Despite containing many constituents, both alloys had a single-phase body-centered cubic (BCC) structure that remained not only stable after exposure to 1400 °C, but also disordered, as confirmed by the absence of superlattice reflections in neutron diffraction data. Compressive flow properties and microstructure development of these alloys were determined from room temperature up to 1600 °C. Limited compressive plasticity and quasi-cleavage fracture at room temperature suggest that the ductile-to-brittle transition for these alloys occurs above room temperature. At 600 °C and above, both alloys showed extensive compressive plastic strain. The yield stress of both alloys dropped by 30-40% between room temperature and 600 °C, but was relatively insensitive to temperature above 600 °C, comparing favorably with conventional superalloys. © 2011 Elsevier Ltd. All rights reserved.","author":[{"dropping-particle":"","family":"Senkov","given":"O. N.","non-dropping-particle":"","parse-names":false,"suffix":""},{"dropping-particle":"","family":"Wilks","given":"G. B.","non-dropping-particle":"","parse-names":false,"suffix":""},{"dropping-particle":"","family":"Scott","given":"J. M.","non-dropping-particle":"","parse-names":false,"suffix":""},{"dropping-particle":"","family":"Miracle","given":"D. B.","non-dropping-particle":"","parse-names":false,"suffix":""}],"container-title":"Intermetallics","id":"ITEM-3","issue":"5","issued":{"date-parts":[["2011"]]},"page":"698-706","publisher":"Elsevier Ltd","title":"Mechanical properties of Nb 25Mo 25Ta 25W 25 and V 20Nb 20Mo 20Ta 20W 20 refractory high entropy alloys","type":"article-journal","volume":"19"},"uris":["http://www.mendeley.com/documents/?uuid=91f0cbee-5d4d-4bfd-b7e4-9fdc922e92c9"]}],"mendeley":{"formattedCitation":"[82]–[84]","plainTextFormattedCitation":"[82]–[84]","previouslyFormattedCitation":"[82]–[84]"},"properties":{"noteIndex":0},"schema":"https://github.com/citation-style-language/schema/raw/master/csl-citation.json"}</w:instrText>
      </w:r>
      <w:r w:rsidR="00FD4A34" w:rsidRPr="00F94C28">
        <w:rPr>
          <w:rFonts w:ascii="Times New Roman" w:hAnsi="Times New Roman" w:cs="Times New Roman"/>
        </w:rPr>
        <w:fldChar w:fldCharType="separate"/>
      </w:r>
      <w:r w:rsidR="00FD4A34" w:rsidRPr="00F94C28">
        <w:rPr>
          <w:rFonts w:ascii="Times New Roman" w:hAnsi="Times New Roman" w:cs="Times New Roman"/>
          <w:noProof/>
        </w:rPr>
        <w:t>[82]–[84]</w:t>
      </w:r>
      <w:r w:rsidR="00FD4A34" w:rsidRPr="00F94C28">
        <w:rPr>
          <w:rFonts w:ascii="Times New Roman" w:hAnsi="Times New Roman" w:cs="Times New Roman"/>
        </w:rPr>
        <w:fldChar w:fldCharType="end"/>
      </w:r>
      <w:r w:rsidR="00FD4A34" w:rsidRPr="00F94C28">
        <w:rPr>
          <w:rFonts w:ascii="Times New Roman" w:hAnsi="Times New Roman" w:cs="Times New Roman"/>
        </w:rPr>
        <w:t xml:space="preserve">. Each principal element should have at least a 5 at.% concentration, </w:t>
      </w:r>
      <w:r w:rsidR="00D16EBD" w:rsidRPr="00F94C28">
        <w:rPr>
          <w:rFonts w:ascii="Times New Roman" w:hAnsi="Times New Roman" w:cs="Times New Roman"/>
        </w:rPr>
        <w:t>though</w:t>
      </w:r>
      <w:r w:rsidR="00FD4A34" w:rsidRPr="00F94C28">
        <w:rPr>
          <w:rFonts w:ascii="Times New Roman" w:hAnsi="Times New Roman" w:cs="Times New Roman"/>
        </w:rPr>
        <w:t xml:space="preserve"> additional elements with less than 5% can be added as well. </w:t>
      </w:r>
      <w:r w:rsidR="008218FA" w:rsidRPr="00F94C28">
        <w:rPr>
          <w:rFonts w:ascii="Times New Roman" w:hAnsi="Times New Roman" w:cs="Times New Roman"/>
        </w:rPr>
        <w:t xml:space="preserve">When these elements are mixed together, instead of precipitating out into several different phases (as one might expect), the alloy remains in a solid solution. This solution exhibits a very high entropy of mixing, which leads to a very low Gibbs free energy, according to the equation </w:t>
      </w:r>
      <m:oMath>
        <m:r>
          <w:rPr>
            <w:rFonts w:ascii="Cambria Math" w:hAnsi="Cambria Math" w:cs="Times New Roman"/>
          </w:rPr>
          <m:t>G=H-TS</m:t>
        </m:r>
      </m:oMath>
      <w:r w:rsidR="008218FA" w:rsidRPr="00F94C28">
        <w:rPr>
          <w:rFonts w:ascii="Times New Roman" w:hAnsi="Times New Roman" w:cs="Times New Roman"/>
        </w:rPr>
        <w:t xml:space="preserve">, where G is Gibbs free energy, H is enthalpy, T is the temperature, and S is entropy. This unique </w:t>
      </w:r>
      <w:r w:rsidR="008218FA" w:rsidRPr="00F94C28">
        <w:rPr>
          <w:rFonts w:ascii="Times New Roman" w:hAnsi="Times New Roman" w:cs="Times New Roman"/>
        </w:rPr>
        <w:lastRenderedPageBreak/>
        <w:t>composition leads to many beneficial materials properties, including high strength</w:t>
      </w:r>
      <w:r w:rsidR="0068295B" w:rsidRPr="00F94C28">
        <w:rPr>
          <w:rFonts w:ascii="Times New Roman" w:hAnsi="Times New Roman" w:cs="Times New Roman"/>
        </w:rPr>
        <w:t xml:space="preserve"> </w:t>
      </w:r>
      <w:r w:rsidR="0068295B" w:rsidRPr="00F94C28">
        <w:rPr>
          <w:rFonts w:ascii="Times New Roman" w:hAnsi="Times New Roman" w:cs="Times New Roman"/>
        </w:rPr>
        <w:fldChar w:fldCharType="begin" w:fldLock="1"/>
      </w:r>
      <w:r w:rsidR="0068295B" w:rsidRPr="00F94C28">
        <w:rPr>
          <w:rFonts w:ascii="Times New Roman" w:hAnsi="Times New Roman" w:cs="Times New Roman"/>
        </w:rPr>
        <w:instrText>ADDIN CSL_CITATION {"citationItems":[{"id":"ITEM-1","itemData":{"DOI":"10.1016/j.matlet.2014.11.162","ISSN":"18734979","abstract":"The crystal structure, microstructure, density, microhardness and mechanical properties of new AlNbTiV high entropy alloy were examined. The alloy had coarse-grained single bcc phase structure with density of 5.59 g cm-3 and hardness of 4315-4394 MPa. The compressive yield strength of the alloy gradually decreased from 1020 MPa at room temperature to 685 MPa at 800°C, and then dropped to 158 MPa at 1000°C. Specific yield strength of the alloy was found to be comparable with strength of multiphase refractory high entropy alloys. Effect of chemical composition on mechanical properties and potential ways to optimize composition are discussed.","author":[{"dropping-particle":"","family":"Stepanov","given":"N. D.","non-dropping-particle":"","parse-names":false,"suffix":""},{"dropping-particle":"","family":"Shaysultanov","given":"D. G.","non-dropping-particle":"","parse-names":false,"suffix":""},{"dropping-particle":"","family":"Salishchev","given":"G. A.","non-dropping-particle":"","parse-names":false,"suffix":""},{"dropping-particle":"","family":"Tikhonovsky","given":"M. A.","non-dropping-particle":"","parse-names":false,"suffix":""}],"container-title":"Materials Letters","id":"ITEM-1","issued":{"date-parts":[["2015"]]},"page":"153-155","publisher":"Elsevier","title":"Structure and mechanical properties of a light-weight AlNbTiV high entropy alloy","type":"article-journal","volume":"142"},"uris":["http://www.mendeley.com/documents/?uuid=7f2f1fc2-d99e-4134-94bb-22ce8fb694d1"]}],"mendeley":{"formattedCitation":"[83]","plainTextFormattedCitation":"[83]","previouslyFormattedCitation":"[83]"},"properties":{"noteIndex":0},"schema":"https://github.com/citation-style-language/schema/raw/master/csl-citation.json"}</w:instrText>
      </w:r>
      <w:r w:rsidR="0068295B" w:rsidRPr="00F94C28">
        <w:rPr>
          <w:rFonts w:ascii="Times New Roman" w:hAnsi="Times New Roman" w:cs="Times New Roman"/>
        </w:rPr>
        <w:fldChar w:fldCharType="separate"/>
      </w:r>
      <w:r w:rsidR="0068295B" w:rsidRPr="00F94C28">
        <w:rPr>
          <w:rFonts w:ascii="Times New Roman" w:hAnsi="Times New Roman" w:cs="Times New Roman"/>
          <w:noProof/>
        </w:rPr>
        <w:t>[83]</w:t>
      </w:r>
      <w:r w:rsidR="0068295B" w:rsidRPr="00F94C28">
        <w:rPr>
          <w:rFonts w:ascii="Times New Roman" w:hAnsi="Times New Roman" w:cs="Times New Roman"/>
        </w:rPr>
        <w:fldChar w:fldCharType="end"/>
      </w:r>
      <w:r w:rsidR="008218FA" w:rsidRPr="00F94C28">
        <w:rPr>
          <w:rFonts w:ascii="Times New Roman" w:hAnsi="Times New Roman" w:cs="Times New Roman"/>
        </w:rPr>
        <w:t>, wear resistance</w:t>
      </w:r>
      <w:r w:rsidR="0068295B" w:rsidRPr="00F94C28">
        <w:rPr>
          <w:rFonts w:ascii="Times New Roman" w:hAnsi="Times New Roman" w:cs="Times New Roman"/>
        </w:rPr>
        <w:t xml:space="preserve"> </w:t>
      </w:r>
      <w:r w:rsidR="0068295B" w:rsidRPr="00F94C28">
        <w:rPr>
          <w:rFonts w:ascii="Times New Roman" w:hAnsi="Times New Roman" w:cs="Times New Roman"/>
        </w:rPr>
        <w:fldChar w:fldCharType="begin" w:fldLock="1"/>
      </w:r>
      <w:r w:rsidR="00D959AD" w:rsidRPr="00F94C28">
        <w:rPr>
          <w:rFonts w:ascii="Times New Roman" w:hAnsi="Times New Roman" w:cs="Times New Roman"/>
        </w:rPr>
        <w:instrText>ADDIN CSL_CITATION {"citationItems":[{"id":"ITEM-1","itemData":{"DOI":"10.1007/s11661-006-0081-3","ISSN":"10735623","abstract":"The authors studied the effect of vanadium addition on the microstructure and properties of Al 0.5 CoCrCuFeNi high-entropy alloy. The microstructure of Al 0.5 CoCrCuFeNiV x  (x = 0 to 2.0 in molar ratio) alloys was investigated by scanning electron microscopy, energy dispersive spectrometry, and X-ray diffraction. With little vanadium addition, the alloys are composed of a simple fcc solid-solution structure. As the vanadium content reaches 0.4, a BCC structure appears with spinodal decomposition and envelops the FCC dendrites. From x = 0.4 to 1.0, the volume fraction of bcc structure phase increases with the vanadium content increase. When x = 1.0, fcc dendrites become completely replaced by bcc dendrites. Needle-like σ-phase forms in bcc spinodal structure and increases from x = 0.6 to 1.0 but disappears from x = 1.2 to 2.0. The hardness and wear resistance of the alloys were measured and explained with the evolution of the microstructure. The hardness values of the alloys increase when the vanadium content increases from 0.4 to 1.0 and peak (640 HV) at a vanadium content of 1.0. The wear resistance increases by around 20 pct as the content of vanadium increases from x = 0.6 to 1.2 and levels off beyond x = 1.2. The optimal vanadium addition is between x = 1.0 and 1.2. Compared with the previous investigation of Al 0.5 CoCrCuFeNi alloy, the vanadium addition to the alloy promotes the alloy properties.","author":[{"dropping-particle":"","family":"Chen","given":"Min Rui","non-dropping-particle":"","parse-names":false,"suffix":""},{"dropping-particle":"","family":"Lin","given":"Su Jien","non-dropping-particle":"","parse-names":false,"suffix":""},{"dropping-particle":"","family":"Yeh","given":"Jien Wei","non-dropping-particle":"","parse-names":false,"suffix":""},{"dropping-particle":"","family":"Chen","given":"Swe Kai","non-dropping-particle":"","parse-names":false,"suffix":""},{"dropping-particle":"","family":"Huang","given":"Yuan Sheng","non-dropping-particle":"","parse-names":false,"suffix":""},{"dropping-particle":"","family":"Chuang","given":"Ming Hao","non-dropping-particle":"","parse-names":false,"suffix":""}],"container-title":"Metallurgical and Materials Transactions A: Physical Metallurgy and Materials Science","id":"ITEM-1","issue":"5","issued":{"date-parts":[["2006"]]},"page":"1363-1369","title":"Effect of vanadium addition on the microstructure, hardness, and wear resistance of Al0.5CoCrCuFeNi high-entropy alloy","type":"article-journal","volume":"37"},"uris":["http://www.mendeley.com/documents/?uuid=6ccd4de4-3500-42f8-a8e7-79df3d2ba8fb"]}],"mendeley":{"formattedCitation":"[85]","plainTextFormattedCitation":"[85]","previouslyFormattedCitation":"[85]"},"properties":{"noteIndex":0},"schema":"https://github.com/citation-style-language/schema/raw/master/csl-citation.json"}</w:instrText>
      </w:r>
      <w:r w:rsidR="0068295B" w:rsidRPr="00F94C28">
        <w:rPr>
          <w:rFonts w:ascii="Times New Roman" w:hAnsi="Times New Roman" w:cs="Times New Roman"/>
        </w:rPr>
        <w:fldChar w:fldCharType="separate"/>
      </w:r>
      <w:r w:rsidR="0068295B" w:rsidRPr="00F94C28">
        <w:rPr>
          <w:rFonts w:ascii="Times New Roman" w:hAnsi="Times New Roman" w:cs="Times New Roman"/>
          <w:noProof/>
        </w:rPr>
        <w:t>[85]</w:t>
      </w:r>
      <w:r w:rsidR="0068295B" w:rsidRPr="00F94C28">
        <w:rPr>
          <w:rFonts w:ascii="Times New Roman" w:hAnsi="Times New Roman" w:cs="Times New Roman"/>
        </w:rPr>
        <w:fldChar w:fldCharType="end"/>
      </w:r>
      <w:r w:rsidR="008218FA" w:rsidRPr="00F94C28">
        <w:rPr>
          <w:rFonts w:ascii="Times New Roman" w:hAnsi="Times New Roman" w:cs="Times New Roman"/>
        </w:rPr>
        <w:t xml:space="preserve">, corrosion </w:t>
      </w:r>
      <w:r w:rsidR="0068295B" w:rsidRPr="00F94C28">
        <w:rPr>
          <w:rFonts w:ascii="Times New Roman" w:hAnsi="Times New Roman" w:cs="Times New Roman"/>
        </w:rPr>
        <w:fldChar w:fldCharType="begin" w:fldLock="1"/>
      </w:r>
      <w:r w:rsidR="00D959AD" w:rsidRPr="00F94C28">
        <w:rPr>
          <w:rFonts w:ascii="Times New Roman" w:hAnsi="Times New Roman" w:cs="Times New Roman"/>
        </w:rPr>
        <w:instrText>ADDIN CSL_CITATION {"citationItems":[{"id":"ITEM-1","itemData":{"DOI":"10.1016/j.jallcom.2012.09.091","ISSN":"09258388","abstract":"The AlCrFeCuCo high-entropy alloys were prepared by the laser cladding method. The microstructure and corrosion resistance property of AlCrFeCuCo high-entropy alloy were researched by scanning electron microscopy, X-ray diffraction and electrochemical workstation. The results show that, under the rapid solidification small microstructure gained, the morphology of AlCrFeCuCo high entropy alloy is simple, the phase mainly compose of FCC and BCC; elements segregated in the alloys; the alloy shows excellent corrosion resistance, along with the increase of the scanning speed, alloy corrosion resistance performance shows a enhancement in the first and then weakened trend. The corrosion resistance performance of AlCrFeCuCo high-entropy alloys in 1 mol/L NaCl solution is better than in 0.5 mol/L H 2 SO 4 solution. © 2012 Elsevier B.V. All rights reserved.","author":[{"dropping-particle":"","family":"Qiu","given":"Xing Wu","non-dropping-particle":"","parse-names":false,"suffix":""},{"dropping-particle":"","family":"Zhang","given":"Yun Peng","non-dropping-particle":"","parse-names":false,"suffix":""},{"dropping-particle":"","family":"He","given":"Li","non-dropping-particle":"","parse-names":false,"suffix":""},{"dropping-particle":"","family":"Liu","given":"Chun Ge","non-dropping-particle":"","parse-names":false,"suffix":""}],"container-title":"Journal of Alloys and Compounds","id":"ITEM-1","issued":{"date-parts":[["2013"]]},"page":"195-199","title":"Microstructure and corrosion resistance of AlCrFeCuCo high entropy alloy","type":"article-journal","volume":"549"},"uris":["http://www.mendeley.com/documents/?uuid=4d3f675a-d2b4-483c-885f-9a10087268d8"]}],"mendeley":{"formattedCitation":"[86]","plainTextFormattedCitation":"[86]","previouslyFormattedCitation":"[86]"},"properties":{"noteIndex":0},"schema":"https://github.com/citation-style-language/schema/raw/master/csl-citation.json"}</w:instrText>
      </w:r>
      <w:r w:rsidR="0068295B" w:rsidRPr="00F94C28">
        <w:rPr>
          <w:rFonts w:ascii="Times New Roman" w:hAnsi="Times New Roman" w:cs="Times New Roman"/>
        </w:rPr>
        <w:fldChar w:fldCharType="separate"/>
      </w:r>
      <w:r w:rsidR="0068295B" w:rsidRPr="00F94C28">
        <w:rPr>
          <w:rFonts w:ascii="Times New Roman" w:hAnsi="Times New Roman" w:cs="Times New Roman"/>
          <w:noProof/>
        </w:rPr>
        <w:t>[86]</w:t>
      </w:r>
      <w:r w:rsidR="0068295B" w:rsidRPr="00F94C28">
        <w:rPr>
          <w:rFonts w:ascii="Times New Roman" w:hAnsi="Times New Roman" w:cs="Times New Roman"/>
        </w:rPr>
        <w:fldChar w:fldCharType="end"/>
      </w:r>
      <w:r w:rsidR="0068295B" w:rsidRPr="00F94C28">
        <w:rPr>
          <w:rFonts w:ascii="Times New Roman" w:hAnsi="Times New Roman" w:cs="Times New Roman"/>
        </w:rPr>
        <w:t xml:space="preserve"> </w:t>
      </w:r>
      <w:r w:rsidR="008218FA" w:rsidRPr="00F94C28">
        <w:rPr>
          <w:rFonts w:ascii="Times New Roman" w:hAnsi="Times New Roman" w:cs="Times New Roman"/>
        </w:rPr>
        <w:t>and oxidation resistance</w:t>
      </w:r>
      <w:r w:rsidR="0068295B" w:rsidRPr="00F94C28">
        <w:rPr>
          <w:rFonts w:ascii="Times New Roman" w:hAnsi="Times New Roman" w:cs="Times New Roman"/>
        </w:rPr>
        <w:t xml:space="preserve"> </w:t>
      </w:r>
      <w:r w:rsidR="0068295B" w:rsidRPr="00F94C28">
        <w:rPr>
          <w:rFonts w:ascii="Times New Roman" w:hAnsi="Times New Roman" w:cs="Times New Roman"/>
        </w:rPr>
        <w:fldChar w:fldCharType="begin" w:fldLock="1"/>
      </w:r>
      <w:r w:rsidR="00D959AD" w:rsidRPr="00F94C28">
        <w:rPr>
          <w:rFonts w:ascii="Times New Roman" w:hAnsi="Times New Roman" w:cs="Times New Roman"/>
        </w:rPr>
        <w:instrText>ADDIN CSL_CITATION {"citationItems":[{"id":"ITEM-1","itemData":{"DOI":"10.1016/j.surfcoat.2011.08.063","ISSN":"02578972","abstract":"TiVCrAlSi high entropy alloy coatings were deposited on Ti-6Al-4V alloy by laser cladding. SEM, XRD and EDS analyses show that, the as-clad coating is composed of (Ti,V)5Si3 and a BCC solid solution. After annealing at 800°C for 24h under vacuum, the coating is composed of (Ti,V)5Si3, Al8(V,Cr)5, and a BCC solid solution. The temperature-dependent phase equilibrium for the coating material calculated by using the CALPHAD method, indicates that above 880°C the stable phases existing in the coating material are a BCC solid-solution and (Ti,V)5Si3. When the temperature is below 880°C, the stable phases are (Ti,V)5Si3, Al8(V,Cr)5, and a BCC solid solution. In order to validate the calculation results, they were compared with TiVCrAlSi alloy samples prepared by arc melting, encapsulated in quartz tubes under vacuum, annealed at 400-1100°C for 3days and water-quenched. XRD analysis shows that the experimental phase composition agrees with the thermodynamic calculations. After vacuum annealing, there is a small increase of hardness for the laser clad TiVCrAlSi coating, which is due to the formation of Al8(V,Cr)5. The oxidation tests show that the TiVCrAlSi coating effectively improves the oxidation resistance of Ti-6Al-4V at 800°C in air. The formation of a dense and adherent scale consisting of SiO2, Cr2O3, TiO2, Al2O3 and a small amount of V2O5 is supposed to be responsible for the observed improvement of the oxidation resistance. © 2011 Elsevier B.V.","author":[{"dropping-particle":"","family":"Huang","given":"Can","non-dropping-particle":"","parse-names":false,"suffix":""},{"dropping-particle":"","family":"Zhang","given":"Yongzhong","non-dropping-particle":"","parse-names":false,"suffix":""},{"dropping-particle":"","family":"Shen","given":"Jianyun","non-dropping-particle":"","parse-names":false,"suffix":""},{"dropping-particle":"","family":"Vilar","given":"Rui","non-dropping-particle":"","parse-names":false,"suffix":""}],"container-title":"Surface and Coatings Technology","id":"ITEM-1","issue":"6","issued":{"date-parts":[["2011"]]},"page":"1389-1395","publisher":"Elsevier B.V.","title":"Thermal stability and oxidation resistance of laser clad TiVCrAlSi high entropy alloy coatings on Ti-6Al-4V alloy","type":"article-journal","volume":"206"},"uris":["http://www.mendeley.com/documents/?uuid=a6c544c3-19a5-40aa-8870-2d737d74572d"]}],"mendeley":{"formattedCitation":"[87]","plainTextFormattedCitation":"[87]","previouslyFormattedCitation":"[87]"},"properties":{"noteIndex":0},"schema":"https://github.com/citation-style-language/schema/raw/master/csl-citation.json"}</w:instrText>
      </w:r>
      <w:r w:rsidR="0068295B" w:rsidRPr="00F94C28">
        <w:rPr>
          <w:rFonts w:ascii="Times New Roman" w:hAnsi="Times New Roman" w:cs="Times New Roman"/>
        </w:rPr>
        <w:fldChar w:fldCharType="separate"/>
      </w:r>
      <w:r w:rsidR="0068295B" w:rsidRPr="00F94C28">
        <w:rPr>
          <w:rFonts w:ascii="Times New Roman" w:hAnsi="Times New Roman" w:cs="Times New Roman"/>
          <w:noProof/>
        </w:rPr>
        <w:t>[87]</w:t>
      </w:r>
      <w:r w:rsidR="0068295B" w:rsidRPr="00F94C28">
        <w:rPr>
          <w:rFonts w:ascii="Times New Roman" w:hAnsi="Times New Roman" w:cs="Times New Roman"/>
        </w:rPr>
        <w:fldChar w:fldCharType="end"/>
      </w:r>
      <w:r w:rsidR="008218FA" w:rsidRPr="00F94C28">
        <w:rPr>
          <w:rFonts w:ascii="Times New Roman" w:hAnsi="Times New Roman" w:cs="Times New Roman"/>
        </w:rPr>
        <w:t>, high-temperature strength</w:t>
      </w:r>
      <w:r w:rsidR="0068295B" w:rsidRPr="00F94C28">
        <w:rPr>
          <w:rFonts w:ascii="Times New Roman" w:hAnsi="Times New Roman" w:cs="Times New Roman"/>
        </w:rPr>
        <w:t xml:space="preserve"> </w:t>
      </w:r>
      <w:r w:rsidR="0068295B" w:rsidRPr="00F94C28">
        <w:rPr>
          <w:rFonts w:ascii="Times New Roman" w:hAnsi="Times New Roman" w:cs="Times New Roman"/>
        </w:rPr>
        <w:fldChar w:fldCharType="begin" w:fldLock="1"/>
      </w:r>
      <w:r w:rsidR="00D959AD" w:rsidRPr="00F94C28">
        <w:rPr>
          <w:rFonts w:ascii="Times New Roman" w:hAnsi="Times New Roman" w:cs="Times New Roman"/>
        </w:rPr>
        <w:instrText>ADDIN CSL_CITATION {"citationItems":[{"id":"ITEM-1","itemData":{"DOI":"10.1038/srep06200","ISSN":"20452322","abstract":"High-entropy alloys (HEAs) can have either high strength or high ductility, and a simultaneous achievement of both still constitutes a tough challenge. The inferior castability and compositional segregation of HEAs are also obstacles for their technological applications. To tackle these problems, here we proposed a novel strategy to design HEAs using the eutectic alloy concept, i.e. to achieve a microstructure composed of alternating soft fcc and hard bcc phases. As a manifestation of this concept, an AlCoCrFeNi2.1 (atomic portion) eutectic high-entropy alloy (EHEA) was designed. The as-cast EHEA possessed a fine lamellar fcc/B2 microstructure, and showed an unprecedented combination of high tensile ductility and high fracture strength at room temperature. The excellent mechanical properties could be kept up to 700°C. This new alloy design strategy can be readily adapted to large-scale industrial production of HEAs with simultaneous high fracture strength and high ductility.","author":[{"dropping-particle":"","family":"Lu","given":"Yiping","non-dropping-particle":"","parse-names":false,"suffix":""},{"dropping-particle":"","family":"Dong","given":"Yong","non-dropping-particle":"","parse-names":false,"suffix":""},{"dropping-particle":"","family":"Guo","given":"Sheng","non-dropping-particle":"","parse-names":false,"suffix":""},{"dropping-particle":"","family":"Jiang","given":"Li","non-dropping-particle":"","parse-names":false,"suffix":""},{"dropping-particle":"","family":"Kang","given":"Huijun","non-dropping-particle":"","parse-names":false,"suffix":""},{"dropping-particle":"","family":"Wang","given":"Tongmin","non-dropping-particle":"","parse-names":false,"suffix":""},{"dropping-particle":"","family":"Wen","given":"Bin","non-dropping-particle":"","parse-names":false,"suffix":""},{"dropping-particle":"","family":"Wang","given":"Zhijun","non-dropping-particle":"","parse-names":false,"suffix":""},{"dropping-particle":"","family":"Jie","given":"Jinchuan","non-dropping-particle":"","parse-names":false,"suffix":""},{"dropping-particle":"","family":"Cao","given":"Zhiqiang","non-dropping-particle":"","parse-names":false,"suffix":""},{"dropping-particle":"","family":"Ruan","given":"Haihui","non-dropping-particle":"","parse-names":false,"suffix":""},{"dropping-particle":"","family":"Li","given":"Tingju","non-dropping-particle":"","parse-names":false,"suffix":""}],"container-title":"Scientific Reports","id":"ITEM-1","issued":{"date-parts":[["2014"]]},"page":"1-5","title":"A promising new class of high-temperature alloys: Eutectic high-entropy alloys","type":"article-journal","volume":"4"},"uris":["http://www.mendeley.com/documents/?uuid=c6426175-17ea-4b8c-9ff9-1dcc6b6dd6c6"]}],"mendeley":{"formattedCitation":"[88]","plainTextFormattedCitation":"[88]","previouslyFormattedCitation":"[88]"},"properties":{"noteIndex":0},"schema":"https://github.com/citation-style-language/schema/raw/master/csl-citation.json"}</w:instrText>
      </w:r>
      <w:r w:rsidR="0068295B" w:rsidRPr="00F94C28">
        <w:rPr>
          <w:rFonts w:ascii="Times New Roman" w:hAnsi="Times New Roman" w:cs="Times New Roman"/>
        </w:rPr>
        <w:fldChar w:fldCharType="separate"/>
      </w:r>
      <w:r w:rsidR="0068295B" w:rsidRPr="00F94C28">
        <w:rPr>
          <w:rFonts w:ascii="Times New Roman" w:hAnsi="Times New Roman" w:cs="Times New Roman"/>
          <w:noProof/>
        </w:rPr>
        <w:t>[88]</w:t>
      </w:r>
      <w:r w:rsidR="0068295B" w:rsidRPr="00F94C28">
        <w:rPr>
          <w:rFonts w:ascii="Times New Roman" w:hAnsi="Times New Roman" w:cs="Times New Roman"/>
        </w:rPr>
        <w:fldChar w:fldCharType="end"/>
      </w:r>
      <w:r w:rsidR="008218FA" w:rsidRPr="00F94C28">
        <w:rPr>
          <w:rFonts w:ascii="Times New Roman" w:hAnsi="Times New Roman" w:cs="Times New Roman"/>
        </w:rPr>
        <w:t xml:space="preserve">, and others. </w:t>
      </w:r>
    </w:p>
    <w:p w14:paraId="0045BC1C" w14:textId="761317C3" w:rsidR="00AB18B1" w:rsidRPr="00F94C28" w:rsidRDefault="00AB18B1">
      <w:pPr>
        <w:spacing w:line="480" w:lineRule="auto"/>
        <w:ind w:firstLine="720"/>
        <w:rPr>
          <w:rFonts w:ascii="Times New Roman" w:hAnsi="Times New Roman" w:cs="Times New Roman"/>
        </w:rPr>
      </w:pPr>
      <w:r w:rsidRPr="00F94C28">
        <w:rPr>
          <w:rFonts w:ascii="Times New Roman" w:hAnsi="Times New Roman" w:cs="Times New Roman"/>
        </w:rPr>
        <w:t>Traditionally, multicomponent films (including HEAs) are deposited via the sputter</w:t>
      </w:r>
      <w:r w:rsidR="00D16EBD" w:rsidRPr="00F94C28">
        <w:rPr>
          <w:rFonts w:ascii="Times New Roman" w:hAnsi="Times New Roman" w:cs="Times New Roman"/>
        </w:rPr>
        <w:t>ing from a mixed HEA</w:t>
      </w:r>
      <w:r w:rsidRPr="00F94C28">
        <w:rPr>
          <w:rFonts w:ascii="Times New Roman" w:hAnsi="Times New Roman" w:cs="Times New Roman"/>
        </w:rPr>
        <w:t xml:space="preserve"> target that has been processed to meet the desired </w:t>
      </w:r>
      <w:r w:rsidR="00D16EBD" w:rsidRPr="00F94C28">
        <w:rPr>
          <w:rFonts w:ascii="Times New Roman" w:hAnsi="Times New Roman" w:cs="Times New Roman"/>
        </w:rPr>
        <w:t>composition</w:t>
      </w:r>
      <w:r w:rsidRPr="00F94C28">
        <w:rPr>
          <w:rFonts w:ascii="Times New Roman" w:hAnsi="Times New Roman" w:cs="Times New Roman"/>
        </w:rPr>
        <w:t xml:space="preserve">. This single target </w:t>
      </w:r>
      <w:r w:rsidR="00D16EBD" w:rsidRPr="00F94C28">
        <w:rPr>
          <w:rFonts w:ascii="Times New Roman" w:hAnsi="Times New Roman" w:cs="Times New Roman"/>
        </w:rPr>
        <w:t xml:space="preserve">is </w:t>
      </w:r>
      <w:r w:rsidRPr="00F94C28">
        <w:rPr>
          <w:rFonts w:ascii="Times New Roman" w:hAnsi="Times New Roman" w:cs="Times New Roman"/>
        </w:rPr>
        <w:t xml:space="preserve">loaded into a sputter chamber and the film is then sputtered onto the desired substrates. While this method is easy and straight-forward, there are downsides, as these targets are often expensive, can take several months to fabricate and ship, and offer no tunability/variation in atomic composition. </w:t>
      </w:r>
    </w:p>
    <w:p w14:paraId="175DED72" w14:textId="558389A0" w:rsidR="00AB18B1" w:rsidRPr="00F94C28" w:rsidRDefault="00AB18B1">
      <w:pPr>
        <w:spacing w:line="480" w:lineRule="auto"/>
        <w:ind w:firstLine="720"/>
        <w:rPr>
          <w:rFonts w:ascii="Times New Roman" w:hAnsi="Times New Roman" w:cs="Times New Roman"/>
        </w:rPr>
      </w:pPr>
      <w:r w:rsidRPr="00F94C28">
        <w:rPr>
          <w:rFonts w:ascii="Times New Roman" w:hAnsi="Times New Roman" w:cs="Times New Roman"/>
        </w:rPr>
        <w:t>Alternatively, multicomponent films can be co</w:t>
      </w:r>
      <w:r w:rsidR="008F5B8B" w:rsidRPr="00F94C28">
        <w:rPr>
          <w:rFonts w:ascii="Times New Roman" w:hAnsi="Times New Roman" w:cs="Times New Roman"/>
        </w:rPr>
        <w:t>-</w:t>
      </w:r>
      <w:r w:rsidRPr="00F94C28">
        <w:rPr>
          <w:rFonts w:ascii="Times New Roman" w:hAnsi="Times New Roman" w:cs="Times New Roman"/>
        </w:rPr>
        <w:t>sputtered from multiple single element targets. This requires a sputter chamber capable of co</w:t>
      </w:r>
      <w:r w:rsidR="008F5B8B" w:rsidRPr="00F94C28">
        <w:rPr>
          <w:rFonts w:ascii="Times New Roman" w:hAnsi="Times New Roman" w:cs="Times New Roman"/>
        </w:rPr>
        <w:t>-s</w:t>
      </w:r>
      <w:r w:rsidRPr="00F94C28">
        <w:rPr>
          <w:rFonts w:ascii="Times New Roman" w:hAnsi="Times New Roman" w:cs="Times New Roman"/>
        </w:rPr>
        <w:t xml:space="preserve">puttering, as well as forehand knowledge of the sputtering parameters of each individual target. </w:t>
      </w:r>
      <w:r w:rsidR="00B41E33" w:rsidRPr="00F94C28">
        <w:rPr>
          <w:rFonts w:ascii="Times New Roman" w:hAnsi="Times New Roman" w:cs="Times New Roman"/>
        </w:rPr>
        <w:t>However, the advantages of co</w:t>
      </w:r>
      <w:r w:rsidR="008F5B8B" w:rsidRPr="00F94C28">
        <w:rPr>
          <w:rFonts w:ascii="Times New Roman" w:hAnsi="Times New Roman" w:cs="Times New Roman"/>
        </w:rPr>
        <w:t>-</w:t>
      </w:r>
      <w:r w:rsidR="00B41E33" w:rsidRPr="00F94C28">
        <w:rPr>
          <w:rFonts w:ascii="Times New Roman" w:hAnsi="Times New Roman" w:cs="Times New Roman"/>
        </w:rPr>
        <w:t xml:space="preserve">sputtering include the ability to tune/modify atomic composition and a vastly increased library of alloys available. </w:t>
      </w:r>
    </w:p>
    <w:p w14:paraId="5224136F" w14:textId="696969B5" w:rsidR="00B41E33" w:rsidRPr="00F94C28" w:rsidRDefault="00B41E33">
      <w:pPr>
        <w:spacing w:line="480" w:lineRule="auto"/>
        <w:ind w:firstLine="720"/>
        <w:rPr>
          <w:rFonts w:ascii="Times New Roman" w:hAnsi="Times New Roman" w:cs="Times New Roman"/>
        </w:rPr>
      </w:pPr>
      <w:r w:rsidRPr="00F94C28">
        <w:rPr>
          <w:rFonts w:ascii="Times New Roman" w:hAnsi="Times New Roman" w:cs="Times New Roman"/>
        </w:rPr>
        <w:t xml:space="preserve">In our specific sputter chamber, up to four targets can be sputtered </w:t>
      </w:r>
      <w:r w:rsidR="008F5B8B" w:rsidRPr="00F94C28">
        <w:rPr>
          <w:rFonts w:ascii="Times New Roman" w:hAnsi="Times New Roman" w:cs="Times New Roman"/>
        </w:rPr>
        <w:t>co-sputtered</w:t>
      </w:r>
      <w:r w:rsidRPr="00F94C28">
        <w:rPr>
          <w:rFonts w:ascii="Times New Roman" w:hAnsi="Times New Roman" w:cs="Times New Roman"/>
        </w:rPr>
        <w:t xml:space="preserve"> (Figure 3.1)</w:t>
      </w:r>
      <w:r w:rsidR="00B22E6D" w:rsidRPr="00F94C28">
        <w:rPr>
          <w:rFonts w:ascii="Times New Roman" w:hAnsi="Times New Roman" w:cs="Times New Roman"/>
        </w:rPr>
        <w:t xml:space="preserve">. If the substrate is rotated during deposition, a uniform film is deposited across the substrate. If, however, the substrate is not rotated, then a </w:t>
      </w:r>
      <w:r w:rsidR="00276549" w:rsidRPr="00F94C28">
        <w:rPr>
          <w:rFonts w:ascii="Times New Roman" w:hAnsi="Times New Roman" w:cs="Times New Roman"/>
        </w:rPr>
        <w:t>compositional gradient is deposited across the substrate, with the atomic concentrations depending on the number of targets, applied power,</w:t>
      </w:r>
      <w:r w:rsidR="008F5B8B" w:rsidRPr="00F94C28">
        <w:rPr>
          <w:rFonts w:ascii="Times New Roman" w:hAnsi="Times New Roman" w:cs="Times New Roman"/>
        </w:rPr>
        <w:t xml:space="preserve"> target tilt, and</w:t>
      </w:r>
      <w:r w:rsidR="00276549" w:rsidRPr="00F94C28">
        <w:rPr>
          <w:rFonts w:ascii="Times New Roman" w:hAnsi="Times New Roman" w:cs="Times New Roman"/>
        </w:rPr>
        <w:t xml:space="preserve"> position on the substrate, etc. </w:t>
      </w:r>
    </w:p>
    <w:p w14:paraId="6118844F" w14:textId="36F3161B" w:rsidR="00276549" w:rsidRPr="00F94C28" w:rsidRDefault="00276549">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57723460" wp14:editId="4BBBC761">
            <wp:extent cx="3515309" cy="3619210"/>
            <wp:effectExtent l="5080" t="0" r="0" b="0"/>
            <wp:docPr id="62" name="Picture 2" descr="A light in the dark&#10;&#10;Description automatically generated">
              <a:extLst xmlns:a="http://schemas.openxmlformats.org/drawingml/2006/main">
                <a:ext uri="{FF2B5EF4-FFF2-40B4-BE49-F238E27FC236}">
                  <a16:creationId xmlns:a16="http://schemas.microsoft.com/office/drawing/2014/main" id="{0AB780E2-4626-4B07-A93F-67C798F4E3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light in the dark&#10;&#10;Description automatically generated">
                      <a:extLst>
                        <a:ext uri="{FF2B5EF4-FFF2-40B4-BE49-F238E27FC236}">
                          <a16:creationId xmlns:a16="http://schemas.microsoft.com/office/drawing/2014/main" id="{0AB780E2-4626-4B07-A93F-67C798F4E3ED}"/>
                        </a:ext>
                      </a:extLst>
                    </pic:cNvPr>
                    <pic:cNvPicPr>
                      <a:picLocks noChangeAspect="1"/>
                    </pic:cNvPicPr>
                  </pic:nvPicPr>
                  <pic:blipFill rotWithShape="1">
                    <a:blip r:embed="rId64" cstate="print">
                      <a:extLst>
                        <a:ext uri="{28A0092B-C50C-407E-A947-70E740481C1C}">
                          <a14:useLocalDpi xmlns:a14="http://schemas.microsoft.com/office/drawing/2010/main" val="0"/>
                        </a:ext>
                      </a:extLst>
                    </a:blip>
                    <a:srcRect l="11496" r="15657"/>
                    <a:stretch/>
                  </pic:blipFill>
                  <pic:spPr>
                    <a:xfrm rot="5400000">
                      <a:off x="0" y="0"/>
                      <a:ext cx="3522994" cy="3627122"/>
                    </a:xfrm>
                    <a:prstGeom prst="rect">
                      <a:avLst/>
                    </a:prstGeom>
                  </pic:spPr>
                </pic:pic>
              </a:graphicData>
            </a:graphic>
          </wp:inline>
        </w:drawing>
      </w:r>
    </w:p>
    <w:p w14:paraId="26A3DBDB" w14:textId="1291BBD3" w:rsidR="00276549" w:rsidRPr="00F94C28" w:rsidRDefault="00276549">
      <w:pPr>
        <w:spacing w:line="480" w:lineRule="auto"/>
        <w:jc w:val="center"/>
        <w:rPr>
          <w:rFonts w:ascii="Times New Roman" w:hAnsi="Times New Roman" w:cs="Times New Roman"/>
        </w:rPr>
      </w:pPr>
      <w:bookmarkStart w:id="103" w:name="_Toc43820458"/>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00F8078A" w:rsidRPr="00F94C28">
        <w:rPr>
          <w:rFonts w:ascii="Times New Roman" w:hAnsi="Times New Roman" w:cs="Times New Roman"/>
          <w:noProof/>
        </w:rPr>
        <w:t>photograph of sputter chamber during sputtering of a HEA via four sputter guns (bottom) aimed towards a substrate (top).</w:t>
      </w:r>
      <w:bookmarkEnd w:id="103"/>
      <w:r w:rsidR="00F8078A" w:rsidRPr="00F94C28">
        <w:rPr>
          <w:rFonts w:ascii="Times New Roman" w:hAnsi="Times New Roman" w:cs="Times New Roman"/>
          <w:noProof/>
        </w:rPr>
        <w:t xml:space="preserve"> </w:t>
      </w:r>
    </w:p>
    <w:p w14:paraId="32F2D10E" w14:textId="14673650" w:rsidR="00646FD4" w:rsidRPr="00F94C28" w:rsidRDefault="00646FD4" w:rsidP="00543BFF">
      <w:pPr>
        <w:spacing w:line="480" w:lineRule="auto"/>
        <w:rPr>
          <w:rFonts w:ascii="Times New Roman" w:hAnsi="Times New Roman" w:cs="Times New Roman"/>
          <w:noProof/>
        </w:rPr>
      </w:pPr>
    </w:p>
    <w:p w14:paraId="569B51AF" w14:textId="77777777" w:rsidR="006C5834" w:rsidRPr="00F94C28" w:rsidRDefault="006C5834" w:rsidP="00543BFF">
      <w:pPr>
        <w:spacing w:line="480" w:lineRule="auto"/>
        <w:rPr>
          <w:rFonts w:ascii="Times New Roman" w:hAnsi="Times New Roman" w:cs="Times New Roman"/>
          <w:noProof/>
        </w:rPr>
      </w:pPr>
    </w:p>
    <w:p w14:paraId="30D493EB" w14:textId="7DDCB7AA" w:rsidR="00646FD4" w:rsidRPr="00F94C28" w:rsidRDefault="00AB18B1" w:rsidP="00CA6A10">
      <w:pPr>
        <w:pStyle w:val="Heading2"/>
      </w:pPr>
      <w:bookmarkStart w:id="104" w:name="_Toc46396282"/>
      <w:r w:rsidRPr="00F94C28">
        <w:t>Computational Modeling of Co-Sputtering</w:t>
      </w:r>
      <w:bookmarkEnd w:id="104"/>
    </w:p>
    <w:p w14:paraId="1626BFFD" w14:textId="481E7208" w:rsidR="00646FD4" w:rsidRPr="00F94C28" w:rsidRDefault="00276549" w:rsidP="00543BFF">
      <w:pPr>
        <w:spacing w:line="480" w:lineRule="auto"/>
        <w:ind w:firstLine="720"/>
        <w:rPr>
          <w:rFonts w:ascii="Times New Roman" w:hAnsi="Times New Roman" w:cs="Times New Roman"/>
        </w:rPr>
      </w:pPr>
      <w:r w:rsidRPr="00F94C28">
        <w:rPr>
          <w:rFonts w:ascii="Times New Roman" w:hAnsi="Times New Roman" w:cs="Times New Roman"/>
        </w:rPr>
        <w:t xml:space="preserve">In order to better understand and predict the effects of </w:t>
      </w:r>
      <w:r w:rsidR="008F5B8B" w:rsidRPr="00F94C28">
        <w:rPr>
          <w:rFonts w:ascii="Times New Roman" w:hAnsi="Times New Roman" w:cs="Times New Roman"/>
        </w:rPr>
        <w:t>co-sputtering</w:t>
      </w:r>
      <w:r w:rsidRPr="00F94C28">
        <w:rPr>
          <w:rFonts w:ascii="Times New Roman" w:hAnsi="Times New Roman" w:cs="Times New Roman"/>
        </w:rPr>
        <w:t xml:space="preserve"> from individual targets, a computational model was developed that could predict substrate composition across a 100 mm </w:t>
      </w:r>
      <w:r w:rsidR="008F5B8B" w:rsidRPr="00F94C28">
        <w:rPr>
          <w:rFonts w:ascii="Times New Roman" w:hAnsi="Times New Roman" w:cs="Times New Roman"/>
        </w:rPr>
        <w:t>diameter substrate</w:t>
      </w:r>
      <w:r w:rsidRPr="00F94C28">
        <w:rPr>
          <w:rFonts w:ascii="Times New Roman" w:hAnsi="Times New Roman" w:cs="Times New Roman"/>
        </w:rPr>
        <w:t xml:space="preserve">. </w:t>
      </w:r>
      <w:r w:rsidR="008F5B8B" w:rsidRPr="00F94C28">
        <w:rPr>
          <w:rFonts w:ascii="Times New Roman" w:hAnsi="Times New Roman" w:cs="Times New Roman"/>
        </w:rPr>
        <w:t>T</w:t>
      </w:r>
      <w:r w:rsidR="00646FD4" w:rsidRPr="00F94C28">
        <w:rPr>
          <w:rFonts w:ascii="Times New Roman" w:hAnsi="Times New Roman" w:cs="Times New Roman"/>
        </w:rPr>
        <w:t xml:space="preserve">his model </w:t>
      </w:r>
      <w:r w:rsidR="008F5B8B" w:rsidRPr="00F94C28">
        <w:rPr>
          <w:rFonts w:ascii="Times New Roman" w:hAnsi="Times New Roman" w:cs="Times New Roman"/>
        </w:rPr>
        <w:t>is capable of</w:t>
      </w:r>
      <w:r w:rsidR="00646FD4" w:rsidRPr="00F94C28">
        <w:rPr>
          <w:rFonts w:ascii="Times New Roman" w:hAnsi="Times New Roman" w:cs="Times New Roman"/>
        </w:rPr>
        <w:t xml:space="preserve"> </w:t>
      </w:r>
      <w:r w:rsidR="003851D9" w:rsidRPr="00F94C28">
        <w:rPr>
          <w:rFonts w:ascii="Times New Roman" w:hAnsi="Times New Roman" w:cs="Times New Roman"/>
        </w:rPr>
        <w:t>predict</w:t>
      </w:r>
      <w:r w:rsidR="008F5B8B" w:rsidRPr="00F94C28">
        <w:rPr>
          <w:rFonts w:ascii="Times New Roman" w:hAnsi="Times New Roman" w:cs="Times New Roman"/>
        </w:rPr>
        <w:t>ing</w:t>
      </w:r>
      <w:r w:rsidR="003851D9" w:rsidRPr="00F94C28">
        <w:rPr>
          <w:rFonts w:ascii="Times New Roman" w:hAnsi="Times New Roman" w:cs="Times New Roman"/>
        </w:rPr>
        <w:t xml:space="preserve"> composition at any given point on the substrate </w:t>
      </w:r>
      <w:r w:rsidR="008F5B8B" w:rsidRPr="00F94C28">
        <w:rPr>
          <w:rFonts w:ascii="Times New Roman" w:hAnsi="Times New Roman" w:cs="Times New Roman"/>
        </w:rPr>
        <w:t>based on the sputtering rates of individual sputtering sources</w:t>
      </w:r>
      <w:r w:rsidR="008746CC" w:rsidRPr="00F94C28">
        <w:rPr>
          <w:rFonts w:ascii="Times New Roman" w:hAnsi="Times New Roman" w:cs="Times New Roman"/>
        </w:rPr>
        <w:t xml:space="preserve">, as well as determining the necessary sputter rates to achieve any given atomic composition. </w:t>
      </w:r>
    </w:p>
    <w:p w14:paraId="6550CFDC" w14:textId="53096D01" w:rsidR="003851D9" w:rsidRPr="00F94C28" w:rsidRDefault="003851D9">
      <w:pPr>
        <w:spacing w:line="480" w:lineRule="auto"/>
        <w:ind w:firstLine="720"/>
        <w:rPr>
          <w:rFonts w:ascii="Times New Roman" w:hAnsi="Times New Roman" w:cs="Times New Roman"/>
        </w:rPr>
      </w:pPr>
      <w:r w:rsidRPr="00F94C28">
        <w:rPr>
          <w:rFonts w:ascii="Times New Roman" w:hAnsi="Times New Roman" w:cs="Times New Roman"/>
        </w:rPr>
        <w:lastRenderedPageBreak/>
        <w:t xml:space="preserve">For this model, each of the four sputter guns </w:t>
      </w:r>
      <w:r w:rsidR="0004201D" w:rsidRPr="00F94C28">
        <w:rPr>
          <w:rFonts w:ascii="Times New Roman" w:hAnsi="Times New Roman" w:cs="Times New Roman"/>
        </w:rPr>
        <w:t>is modeled</w:t>
      </w:r>
      <w:r w:rsidRPr="00F94C28">
        <w:rPr>
          <w:rFonts w:ascii="Times New Roman" w:hAnsi="Times New Roman" w:cs="Times New Roman"/>
        </w:rPr>
        <w:t xml:space="preserve"> as an individual Knudson surface source, where the </w:t>
      </w:r>
      <w:r w:rsidR="00480AA1" w:rsidRPr="00F94C28">
        <w:rPr>
          <w:rFonts w:ascii="Times New Roman" w:hAnsi="Times New Roman" w:cs="Times New Roman"/>
        </w:rPr>
        <w:t xml:space="preserve">sputtering flux per unit area is given by the equation </w:t>
      </w:r>
    </w:p>
    <w:p w14:paraId="244C89BD" w14:textId="77777777" w:rsidR="00D959AD" w:rsidRPr="00F94C28" w:rsidRDefault="00D959AD">
      <w:pPr>
        <w:spacing w:line="480" w:lineRule="auto"/>
        <w:ind w:firstLine="720"/>
        <w:rPr>
          <w:rFonts w:ascii="Times New Roman" w:hAnsi="Times New Roman" w:cs="Times New Roman"/>
        </w:rPr>
      </w:pPr>
    </w:p>
    <w:p w14:paraId="05E3E802" w14:textId="274CCB36" w:rsidR="00480AA1" w:rsidRPr="00F94C28" w:rsidRDefault="003141A8">
      <w:pPr>
        <w:spacing w:line="480" w:lineRule="auto"/>
        <w:ind w:firstLine="720"/>
        <w:rPr>
          <w:rFonts w:ascii="Times New Roman" w:hAnsi="Times New Roman" w:cs="Times New Roman"/>
          <w:noProof/>
        </w:rPr>
      </w:pPr>
      <m:oMathPara>
        <m:oMath>
          <m:f>
            <m:fPr>
              <m:ctrlPr>
                <w:rPr>
                  <w:rFonts w:ascii="Cambria Math" w:hAnsi="Cambria Math" w:cs="Times New Roman"/>
                  <w:i/>
                  <w:noProof/>
                </w:rPr>
              </m:ctrlPr>
            </m:fPr>
            <m:num>
              <m:r>
                <w:rPr>
                  <w:rFonts w:ascii="Cambria Math" w:hAnsi="Cambria Math" w:cs="Times New Roman"/>
                  <w:noProof/>
                </w:rPr>
                <m:t>d</m:t>
              </m:r>
              <m:acc>
                <m:accPr>
                  <m:chr m:val="̅"/>
                  <m:ctrlPr>
                    <w:rPr>
                      <w:rFonts w:ascii="Cambria Math" w:hAnsi="Cambria Math" w:cs="Times New Roman"/>
                      <w:i/>
                      <w:noProof/>
                    </w:rPr>
                  </m:ctrlPr>
                </m:accPr>
                <m:e>
                  <m:sSub>
                    <m:sSubPr>
                      <m:ctrlPr>
                        <w:rPr>
                          <w:rFonts w:ascii="Cambria Math" w:hAnsi="Cambria Math" w:cs="Times New Roman"/>
                          <w:i/>
                          <w:noProof/>
                        </w:rPr>
                      </m:ctrlPr>
                    </m:sSubPr>
                    <m:e>
                      <m:r>
                        <w:rPr>
                          <w:rFonts w:ascii="Cambria Math" w:hAnsi="Cambria Math" w:cs="Times New Roman"/>
                          <w:noProof/>
                        </w:rPr>
                        <m:t>M</m:t>
                      </m:r>
                    </m:e>
                    <m:sub>
                      <m:r>
                        <w:rPr>
                          <w:rFonts w:ascii="Cambria Math" w:hAnsi="Cambria Math" w:cs="Times New Roman"/>
                          <w:noProof/>
                        </w:rPr>
                        <m:t>s</m:t>
                      </m:r>
                    </m:sub>
                  </m:sSub>
                </m:e>
              </m:acc>
            </m:num>
            <m:den>
              <m:r>
                <w:rPr>
                  <w:rFonts w:ascii="Cambria Math" w:hAnsi="Cambria Math" w:cs="Times New Roman"/>
                  <w:noProof/>
                </w:rPr>
                <m:t>d</m:t>
              </m:r>
              <m:sSub>
                <m:sSubPr>
                  <m:ctrlPr>
                    <w:rPr>
                      <w:rFonts w:ascii="Cambria Math" w:hAnsi="Cambria Math" w:cs="Times New Roman"/>
                      <w:i/>
                      <w:noProof/>
                    </w:rPr>
                  </m:ctrlPr>
                </m:sSubPr>
                <m:e>
                  <m:r>
                    <w:rPr>
                      <w:rFonts w:ascii="Cambria Math" w:hAnsi="Cambria Math" w:cs="Times New Roman"/>
                      <w:noProof/>
                    </w:rPr>
                    <m:t>A</m:t>
                  </m:r>
                </m:e>
                <m:sub>
                  <m:r>
                    <w:rPr>
                      <w:rFonts w:ascii="Cambria Math" w:hAnsi="Cambria Math" w:cs="Times New Roman"/>
                      <w:noProof/>
                    </w:rPr>
                    <m:t>s</m:t>
                  </m:r>
                </m:sub>
              </m:sSub>
            </m:den>
          </m:f>
          <m:r>
            <w:rPr>
              <w:rFonts w:ascii="Cambria Math" w:hAnsi="Cambria Math" w:cs="Times New Roman"/>
              <w:noProof/>
            </w:rPr>
            <m:t xml:space="preserve">= </m:t>
          </m:r>
          <m:f>
            <m:fPr>
              <m:ctrlPr>
                <w:rPr>
                  <w:rFonts w:ascii="Cambria Math" w:hAnsi="Cambria Math" w:cs="Times New Roman"/>
                  <w:i/>
                  <w:noProof/>
                </w:rPr>
              </m:ctrlPr>
            </m:fPr>
            <m:num>
              <m:acc>
                <m:accPr>
                  <m:chr m:val="̅"/>
                  <m:ctrlPr>
                    <w:rPr>
                      <w:rFonts w:ascii="Cambria Math" w:hAnsi="Cambria Math" w:cs="Times New Roman"/>
                      <w:i/>
                      <w:noProof/>
                    </w:rPr>
                  </m:ctrlPr>
                </m:accPr>
                <m:e>
                  <m:sSub>
                    <m:sSubPr>
                      <m:ctrlPr>
                        <w:rPr>
                          <w:rFonts w:ascii="Cambria Math" w:hAnsi="Cambria Math" w:cs="Times New Roman"/>
                          <w:i/>
                          <w:noProof/>
                        </w:rPr>
                      </m:ctrlPr>
                    </m:sSubPr>
                    <m:e>
                      <m:r>
                        <w:rPr>
                          <w:rFonts w:ascii="Cambria Math" w:hAnsi="Cambria Math" w:cs="Times New Roman"/>
                          <w:noProof/>
                        </w:rPr>
                        <m:t>M</m:t>
                      </m:r>
                    </m:e>
                    <m:sub>
                      <m:r>
                        <w:rPr>
                          <w:rFonts w:ascii="Cambria Math" w:hAnsi="Cambria Math" w:cs="Times New Roman"/>
                          <w:noProof/>
                        </w:rPr>
                        <m:t>T</m:t>
                      </m:r>
                    </m:sub>
                  </m:sSub>
                </m:e>
              </m:acc>
              <m:r>
                <w:rPr>
                  <w:rFonts w:ascii="Cambria Math" w:hAnsi="Cambria Math" w:cs="Times New Roman"/>
                  <w:noProof/>
                </w:rPr>
                <m:t>(n+1)</m:t>
              </m:r>
              <m:sSup>
                <m:sSupPr>
                  <m:ctrlPr>
                    <w:rPr>
                      <w:rFonts w:ascii="Cambria Math" w:hAnsi="Cambria Math" w:cs="Times New Roman"/>
                      <w:i/>
                      <w:noProof/>
                    </w:rPr>
                  </m:ctrlPr>
                </m:sSupPr>
                <m:e>
                  <m:r>
                    <w:rPr>
                      <w:rFonts w:ascii="Cambria Math" w:hAnsi="Cambria Math" w:cs="Times New Roman"/>
                      <w:noProof/>
                    </w:rPr>
                    <m:t>cos</m:t>
                  </m:r>
                </m:e>
                <m:sup>
                  <m:r>
                    <w:rPr>
                      <w:rFonts w:ascii="Cambria Math" w:hAnsi="Cambria Math" w:cs="Times New Roman"/>
                      <w:noProof/>
                    </w:rPr>
                    <m:t>n</m:t>
                  </m:r>
                </m:sup>
              </m:sSup>
              <m:r>
                <m:rPr>
                  <m:sty m:val="p"/>
                </m:rPr>
                <w:rPr>
                  <w:rFonts w:ascii="Cambria Math" w:hAnsi="Cambria Math" w:cs="Times New Roman"/>
                  <w:noProof/>
                </w:rPr>
                <m:t xml:space="preserve">φ </m:t>
              </m:r>
              <m:r>
                <w:rPr>
                  <w:rFonts w:ascii="Cambria Math" w:hAnsi="Cambria Math" w:cs="Times New Roman"/>
                  <w:noProof/>
                </w:rPr>
                <m:t>cos</m:t>
              </m:r>
              <m:r>
                <m:rPr>
                  <m:sty m:val="p"/>
                </m:rPr>
                <w:rPr>
                  <w:rFonts w:ascii="Cambria Math" w:hAnsi="Cambria Math" w:cs="Times New Roman"/>
                  <w:noProof/>
                </w:rPr>
                <m:t>θ</m:t>
              </m:r>
            </m:num>
            <m:den>
              <m:r>
                <w:rPr>
                  <w:rFonts w:ascii="Cambria Math" w:hAnsi="Cambria Math" w:cs="Times New Roman"/>
                  <w:noProof/>
                </w:rPr>
                <m:t>2π</m:t>
              </m:r>
              <m:sSup>
                <m:sSupPr>
                  <m:ctrlPr>
                    <w:rPr>
                      <w:rFonts w:ascii="Cambria Math" w:hAnsi="Cambria Math" w:cs="Times New Roman"/>
                      <w:i/>
                      <w:noProof/>
                    </w:rPr>
                  </m:ctrlPr>
                </m:sSupPr>
                <m:e>
                  <m:r>
                    <w:rPr>
                      <w:rFonts w:ascii="Cambria Math" w:hAnsi="Cambria Math" w:cs="Times New Roman"/>
                      <w:noProof/>
                    </w:rPr>
                    <m:t>r</m:t>
                  </m:r>
                </m:e>
                <m:sup>
                  <m:r>
                    <w:rPr>
                      <w:rFonts w:ascii="Cambria Math" w:hAnsi="Cambria Math" w:cs="Times New Roman"/>
                      <w:noProof/>
                    </w:rPr>
                    <m:t>2</m:t>
                  </m:r>
                </m:sup>
              </m:sSup>
            </m:den>
          </m:f>
        </m:oMath>
      </m:oMathPara>
    </w:p>
    <w:p w14:paraId="481CAF42" w14:textId="77777777" w:rsidR="00D959AD" w:rsidRPr="00F94C28" w:rsidRDefault="00D959AD">
      <w:pPr>
        <w:spacing w:line="480" w:lineRule="auto"/>
        <w:ind w:firstLine="720"/>
        <w:rPr>
          <w:rFonts w:ascii="Times New Roman" w:hAnsi="Times New Roman" w:cs="Times New Roman"/>
          <w:noProof/>
        </w:rPr>
      </w:pPr>
    </w:p>
    <w:p w14:paraId="5348F37B" w14:textId="59EAD92D" w:rsidR="00D959AD" w:rsidRPr="00F94C28" w:rsidRDefault="00480AA1">
      <w:pPr>
        <w:spacing w:line="480" w:lineRule="auto"/>
        <w:ind w:firstLine="720"/>
        <w:rPr>
          <w:rFonts w:ascii="Times New Roman" w:hAnsi="Times New Roman" w:cs="Times New Roman"/>
          <w:noProof/>
        </w:rPr>
      </w:pPr>
      <w:r w:rsidRPr="00F94C28">
        <w:rPr>
          <w:rFonts w:ascii="Times New Roman" w:hAnsi="Times New Roman" w:cs="Times New Roman"/>
          <w:noProof/>
        </w:rPr>
        <w:t>Where dM</w:t>
      </w:r>
      <w:r w:rsidRPr="00F94C28">
        <w:rPr>
          <w:rFonts w:ascii="Times New Roman" w:hAnsi="Times New Roman" w:cs="Times New Roman"/>
          <w:noProof/>
        </w:rPr>
        <w:softHyphen/>
      </w:r>
      <w:r w:rsidRPr="00F94C28">
        <w:rPr>
          <w:rFonts w:ascii="Times New Roman" w:hAnsi="Times New Roman" w:cs="Times New Roman"/>
          <w:noProof/>
        </w:rPr>
        <w:softHyphen/>
      </w:r>
      <w:r w:rsidRPr="00F94C28">
        <w:rPr>
          <w:rFonts w:ascii="Times New Roman" w:hAnsi="Times New Roman" w:cs="Times New Roman"/>
          <w:noProof/>
        </w:rPr>
        <w:softHyphen/>
      </w:r>
      <w:r w:rsidRPr="00F94C28">
        <w:rPr>
          <w:rFonts w:ascii="Times New Roman" w:hAnsi="Times New Roman" w:cs="Times New Roman"/>
          <w:noProof/>
          <w:vertAlign w:val="subscript"/>
        </w:rPr>
        <w:t>s</w:t>
      </w:r>
      <w:r w:rsidRPr="00F94C28">
        <w:rPr>
          <w:rFonts w:ascii="Times New Roman" w:hAnsi="Times New Roman" w:cs="Times New Roman"/>
          <w:noProof/>
        </w:rPr>
        <w:t>/dA</w:t>
      </w:r>
      <w:r w:rsidRPr="00F94C28">
        <w:rPr>
          <w:rFonts w:ascii="Times New Roman" w:hAnsi="Times New Roman" w:cs="Times New Roman"/>
          <w:noProof/>
          <w:vertAlign w:val="subscript"/>
        </w:rPr>
        <w:t>s</w:t>
      </w:r>
      <w:r w:rsidRPr="00F94C28">
        <w:rPr>
          <w:rFonts w:ascii="Times New Roman" w:hAnsi="Times New Roman" w:cs="Times New Roman"/>
          <w:noProof/>
        </w:rPr>
        <w:t xml:space="preserve"> is the mass deposited per unit area</w:t>
      </w:r>
      <w:r w:rsidR="00F8078A" w:rsidRPr="00F94C28">
        <w:rPr>
          <w:rFonts w:ascii="Times New Roman" w:hAnsi="Times New Roman" w:cs="Times New Roman"/>
          <w:noProof/>
        </w:rPr>
        <w:t xml:space="preserve"> and </w:t>
      </w:r>
      <w:r w:rsidRPr="00F94C28">
        <w:rPr>
          <w:rFonts w:ascii="Times New Roman" w:hAnsi="Times New Roman" w:cs="Times New Roman"/>
          <w:noProof/>
        </w:rPr>
        <w:t>M</w:t>
      </w:r>
      <w:r w:rsidRPr="00F94C28">
        <w:rPr>
          <w:rFonts w:ascii="Times New Roman" w:hAnsi="Times New Roman" w:cs="Times New Roman"/>
          <w:noProof/>
          <w:vertAlign w:val="subscript"/>
        </w:rPr>
        <w:t>T</w:t>
      </w:r>
      <w:r w:rsidRPr="00F94C28">
        <w:rPr>
          <w:rFonts w:ascii="Times New Roman" w:hAnsi="Times New Roman" w:cs="Times New Roman"/>
          <w:noProof/>
        </w:rPr>
        <w:t xml:space="preserve"> is the total sputtered mass from the target</w:t>
      </w:r>
      <w:r w:rsidR="00F8078A" w:rsidRPr="00F94C28">
        <w:rPr>
          <w:rFonts w:ascii="Times New Roman" w:hAnsi="Times New Roman" w:cs="Times New Roman"/>
          <w:noProof/>
        </w:rPr>
        <w:t>. Here, φ is the angle be</w:t>
      </w:r>
      <w:r w:rsidR="002C2C79" w:rsidRPr="00F94C28">
        <w:rPr>
          <w:rFonts w:ascii="Times New Roman" w:hAnsi="Times New Roman" w:cs="Times New Roman"/>
          <w:noProof/>
        </w:rPr>
        <w:t>t</w:t>
      </w:r>
      <w:r w:rsidR="00F8078A" w:rsidRPr="00F94C28">
        <w:rPr>
          <w:rFonts w:ascii="Times New Roman" w:hAnsi="Times New Roman" w:cs="Times New Roman"/>
          <w:noProof/>
        </w:rPr>
        <w:t>ween the target surface normal and a line extending from the center of the target to a given point on the substrate surface (Figure 3.2)</w:t>
      </w:r>
      <w:r w:rsidR="002C2C79" w:rsidRPr="00F94C28">
        <w:rPr>
          <w:rFonts w:ascii="Times New Roman" w:hAnsi="Times New Roman" w:cs="Times New Roman"/>
          <w:noProof/>
        </w:rPr>
        <w:t>. n is the degree of flux forward peaking, and has been determined experimentally to be ~12</w:t>
      </w:r>
      <w:r w:rsidR="00635DE0" w:rsidRPr="00F94C28">
        <w:rPr>
          <w:rFonts w:ascii="Times New Roman" w:hAnsi="Times New Roman" w:cs="Times New Roman"/>
          <w:noProof/>
        </w:rPr>
        <w:t xml:space="preserve"> </w:t>
      </w:r>
      <w:r w:rsidR="00635DE0" w:rsidRPr="00F94C28">
        <w:rPr>
          <w:rFonts w:ascii="Times New Roman" w:hAnsi="Times New Roman" w:cs="Times New Roman"/>
          <w:noProof/>
        </w:rPr>
        <w:fldChar w:fldCharType="begin" w:fldLock="1"/>
      </w:r>
      <w:r w:rsidR="005762F1" w:rsidRPr="00F94C28">
        <w:rPr>
          <w:rFonts w:ascii="Times New Roman" w:hAnsi="Times New Roman" w:cs="Times New Roman"/>
          <w:noProof/>
        </w:rPr>
        <w:instrText>ADDIN CSL_CITATION {"citationItems":[{"id":"ITEM-1","itemData":{"DOI":"10.1016/j.tsf.2005.12.309","ISSN":"00406090","abstract":"Gadolinium-doped, yttrium oxide thin films have been deposited on silicon (001) substrates by radio-frequency (RF) magnetron reactive sputtering that exhibit cathodoluminescence (CL) at ultraviolet frequencies. The maximum CL brightness occurred at λ</w:instrText>
      </w:r>
      <w:r w:rsidR="005762F1" w:rsidRPr="00F94C28">
        <w:rPr>
          <w:rFonts w:ascii="Cambria Math" w:hAnsi="Cambria Math" w:cs="Cambria Math"/>
          <w:noProof/>
        </w:rPr>
        <w:instrText>∼</w:instrText>
      </w:r>
      <w:r w:rsidR="005762F1" w:rsidRPr="00F94C28">
        <w:rPr>
          <w:rFonts w:ascii="Times New Roman" w:hAnsi="Times New Roman" w:cs="Times New Roman"/>
          <w:noProof/>
        </w:rPr>
        <w:instrText xml:space="preserve">314-315 nm characteristic of the 6P3 / 2 →8S (λ = 314 nm) transition observed in Gd-doped, yttrium oxide powders. The radiative recombination takes place at the rare earth activator Gd3+ site embedded in the Y2O3-δ host; the optical transition resides within the band gap of the Y2O3-δ host and the transition observed is characteristic of atomic gadolinium. A combinatorial approach to sputtering was used to deposit a film of variable composition from 1 to 23 at.% Gd in Y2O3-δ in order to rapidly discern the composition node of optimal CL brightness. A simulation was created for the purpose of predicting the film combinatorial composition for binary and ternary alloys prior to sputtering experiments in order to facilitate our combinatorial thin film synthesis technique. The model prediction varied from the real experimental composition profile by only 2.2 at.% Gd ± 1.6 at.% proving the predictor as a useful aide to complement combinatorial thin film experiments. A film of composition Y1.56Gd0.44O3.25 (8.3 at.% Gd) yielded the maximum CL brightness. CL brightness increased continuously up to the 8.3 at.% Gd composition due to the increased number of activators present in the host. Beyond this composition the brightness drastically decreased. The oxygen composition in the combinatorial film was strongly dependent on the Gd composition; films were sub-stoichiometric δ &gt; 0 below </w:instrText>
      </w:r>
      <w:r w:rsidR="005762F1" w:rsidRPr="00F94C28">
        <w:rPr>
          <w:rFonts w:ascii="Cambria Math" w:hAnsi="Cambria Math" w:cs="Cambria Math"/>
          <w:noProof/>
        </w:rPr>
        <w:instrText>∼</w:instrText>
      </w:r>
      <w:r w:rsidR="005762F1" w:rsidRPr="00F94C28">
        <w:rPr>
          <w:rFonts w:ascii="Times New Roman" w:hAnsi="Times New Roman" w:cs="Times New Roman"/>
          <w:noProof/>
        </w:rPr>
        <w:instrText>6 at.% Gd and was over-stoichiometric δ &lt; 0 beyond this composition. © 2006 Elsevier B.V. All rights reserved.","author":[{"dropping-particle":"","family":"Fowlkes","given":"J. D.","non-dropping-particle":"","parse-names":false,"suffix":""},{"dropping-particle":"","family":"Fitz-Gerald","given":"J. M.","non-dropping-particle":"","parse-names":false,"suffix":""},{"dropping-particle":"","family":"Rack","given":"P. D.","non-dropping-particle":"","parse-names":false,"suffix":""}],"container-title":"Thin Solid Films","id":"ITEM-1","issue":"1-2","issued":{"date-parts":[["2006"]]},"page":"68-76","title":"Ultraviolet emitting (Y1-xGdx)2O3-δ thin films deposited by radio frequency magnetron sputtering: Combinatorial modeling, synthesis, and rapid characterization","type":"article-journal","volume":"510"},"uris":["http://www.mendeley.com/documents/?uuid=2eab2cdd-653b-405e-a7b5-4e02b660cb90"]}],"mendeley":{"formattedCitation":"[89]","plainTextFormattedCitation":"[89]","previouslyFormattedCitation":"[89]"},"properties":{"noteIndex":0},"schema":"https://github.com/citation-style-language/schema/raw/master/csl-citation.json"}</w:instrText>
      </w:r>
      <w:r w:rsidR="00635DE0" w:rsidRPr="00F94C28">
        <w:rPr>
          <w:rFonts w:ascii="Times New Roman" w:hAnsi="Times New Roman" w:cs="Times New Roman"/>
          <w:noProof/>
        </w:rPr>
        <w:fldChar w:fldCharType="separate"/>
      </w:r>
      <w:r w:rsidR="00635DE0" w:rsidRPr="00F94C28">
        <w:rPr>
          <w:rFonts w:ascii="Times New Roman" w:hAnsi="Times New Roman" w:cs="Times New Roman"/>
          <w:noProof/>
        </w:rPr>
        <w:t>[89]</w:t>
      </w:r>
      <w:r w:rsidR="00635DE0" w:rsidRPr="00F94C28">
        <w:rPr>
          <w:rFonts w:ascii="Times New Roman" w:hAnsi="Times New Roman" w:cs="Times New Roman"/>
          <w:noProof/>
        </w:rPr>
        <w:fldChar w:fldCharType="end"/>
      </w:r>
      <w:r w:rsidR="002C2C79" w:rsidRPr="00F94C28">
        <w:rPr>
          <w:rFonts w:ascii="Times New Roman" w:hAnsi="Times New Roman" w:cs="Times New Roman"/>
          <w:noProof/>
        </w:rPr>
        <w:t xml:space="preserve">, mostly due to the </w:t>
      </w:r>
      <w:r w:rsidR="00C43614" w:rsidRPr="00F94C28">
        <w:rPr>
          <w:rFonts w:ascii="Times New Roman" w:hAnsi="Times New Roman" w:cs="Times New Roman"/>
          <w:noProof/>
        </w:rPr>
        <w:t xml:space="preserve">targets being positioned inside stainless steel chimneys in order to prevent </w:t>
      </w:r>
      <w:r w:rsidR="00F667A8" w:rsidRPr="00F94C28">
        <w:rPr>
          <w:rFonts w:ascii="Times New Roman" w:hAnsi="Times New Roman" w:cs="Times New Roman"/>
          <w:noProof/>
        </w:rPr>
        <w:t>cross-</w:t>
      </w:r>
      <w:r w:rsidR="00C43614" w:rsidRPr="00F94C28">
        <w:rPr>
          <w:rFonts w:ascii="Times New Roman" w:hAnsi="Times New Roman" w:cs="Times New Roman"/>
          <w:noProof/>
        </w:rPr>
        <w:t xml:space="preserve">contamination (see Figure 3.1). As the targets are not angled such that the target normal line is not parallel to the substrate normal line, θ is introduced, and is defined as the angle between the substrate surface normal and a line extending from the center of the target surface to a given point on the substrate surface. </w:t>
      </w:r>
      <w:r w:rsidR="00C43614" w:rsidRPr="00F94C28">
        <w:rPr>
          <w:rFonts w:ascii="Times New Roman" w:hAnsi="Times New Roman" w:cs="Times New Roman"/>
          <w:i/>
          <w:noProof/>
        </w:rPr>
        <w:t>r</w:t>
      </w:r>
      <w:r w:rsidR="00C43614" w:rsidRPr="00F94C28">
        <w:rPr>
          <w:rFonts w:ascii="Times New Roman" w:hAnsi="Times New Roman" w:cs="Times New Roman"/>
          <w:noProof/>
        </w:rPr>
        <w:t xml:space="preserve"> is the distance from the center of the target to a given point on the substrate surface.  </w:t>
      </w:r>
    </w:p>
    <w:p w14:paraId="219A7CB3" w14:textId="3EAEA157" w:rsidR="00F94C28" w:rsidRPr="00F94C28" w:rsidRDefault="00F94C28">
      <w:pPr>
        <w:spacing w:line="480" w:lineRule="auto"/>
        <w:ind w:firstLine="720"/>
        <w:rPr>
          <w:rFonts w:ascii="Times New Roman" w:hAnsi="Times New Roman" w:cs="Times New Roman"/>
          <w:noProof/>
        </w:rPr>
      </w:pPr>
    </w:p>
    <w:p w14:paraId="4C7056EE" w14:textId="77777777" w:rsidR="00F94C28" w:rsidRPr="00F94C28" w:rsidRDefault="00F94C28">
      <w:pPr>
        <w:spacing w:line="480" w:lineRule="auto"/>
        <w:ind w:firstLine="720"/>
        <w:rPr>
          <w:rFonts w:ascii="Times New Roman" w:hAnsi="Times New Roman" w:cs="Times New Roman"/>
          <w:noProof/>
        </w:rPr>
      </w:pPr>
    </w:p>
    <w:p w14:paraId="759F79EF" w14:textId="164E9848" w:rsidR="00C43614" w:rsidRPr="00F94C28" w:rsidRDefault="00C43614">
      <w:pPr>
        <w:spacing w:line="480" w:lineRule="auto"/>
        <w:jc w:val="center"/>
        <w:rPr>
          <w:rFonts w:ascii="Times New Roman" w:hAnsi="Times New Roman" w:cs="Times New Roman"/>
          <w:noProof/>
        </w:rPr>
      </w:pPr>
      <w:r w:rsidRPr="00F94C28">
        <w:rPr>
          <w:rFonts w:ascii="Times New Roman" w:hAnsi="Times New Roman" w:cs="Times New Roman"/>
          <w:noProof/>
        </w:rPr>
        <w:drawing>
          <wp:inline distT="0" distB="0" distL="0" distR="0" wp14:anchorId="34EA114D" wp14:editId="2C3EA196">
            <wp:extent cx="1424940" cy="1161954"/>
            <wp:effectExtent l="0" t="0" r="3810"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8952" r="22068"/>
                    <a:stretch/>
                  </pic:blipFill>
                  <pic:spPr bwMode="auto">
                    <a:xfrm>
                      <a:off x="0" y="0"/>
                      <a:ext cx="1489022" cy="1214209"/>
                    </a:xfrm>
                    <a:prstGeom prst="rect">
                      <a:avLst/>
                    </a:prstGeom>
                    <a:noFill/>
                    <a:ln>
                      <a:noFill/>
                    </a:ln>
                    <a:extLst>
                      <a:ext uri="{53640926-AAD7-44D8-BBD7-CCE9431645EC}">
                        <a14:shadowObscured xmlns:a14="http://schemas.microsoft.com/office/drawing/2010/main"/>
                      </a:ext>
                    </a:extLst>
                  </pic:spPr>
                </pic:pic>
              </a:graphicData>
            </a:graphic>
          </wp:inline>
        </w:drawing>
      </w:r>
    </w:p>
    <w:p w14:paraId="6E5C48DB" w14:textId="79C9C890" w:rsidR="006C5834" w:rsidRPr="00F94C28" w:rsidRDefault="00C43614" w:rsidP="00F94C28">
      <w:pPr>
        <w:spacing w:line="480" w:lineRule="auto"/>
        <w:jc w:val="center"/>
        <w:rPr>
          <w:rFonts w:ascii="Times New Roman" w:hAnsi="Times New Roman" w:cs="Times New Roman"/>
          <w:noProof/>
        </w:rPr>
      </w:pPr>
      <w:bookmarkStart w:id="105" w:name="_Toc43820459"/>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w:t>
      </w:r>
      <w:r w:rsidRPr="00F94C28">
        <w:rPr>
          <w:rFonts w:ascii="Times New Roman" w:hAnsi="Times New Roman" w:cs="Times New Roman"/>
          <w:noProof/>
        </w:rPr>
        <w:fldChar w:fldCharType="end"/>
      </w:r>
      <w:r w:rsidRPr="00F94C28">
        <w:rPr>
          <w:rFonts w:ascii="Times New Roman" w:hAnsi="Times New Roman" w:cs="Times New Roman"/>
          <w:noProof/>
        </w:rPr>
        <w:t>: A schematic illustrating the geometry of the sputtering gun and substrate.</w:t>
      </w:r>
      <w:bookmarkEnd w:id="105"/>
    </w:p>
    <w:p w14:paraId="1BA2B9C4" w14:textId="14CA4E55" w:rsidR="00894ED8" w:rsidRPr="00F94C28" w:rsidRDefault="00894ED8" w:rsidP="006A1A00">
      <w:pPr>
        <w:pStyle w:val="Heading3"/>
      </w:pPr>
      <w:bookmarkStart w:id="106" w:name="_Toc46396283"/>
      <w:r w:rsidRPr="00F94C28">
        <w:lastRenderedPageBreak/>
        <w:t>Physical Parameters</w:t>
      </w:r>
      <w:bookmarkEnd w:id="106"/>
    </w:p>
    <w:p w14:paraId="302BBDF7" w14:textId="77777777" w:rsidR="006A1A00" w:rsidRPr="00F94C28" w:rsidRDefault="006A1A00" w:rsidP="006A1A00">
      <w:pPr>
        <w:rPr>
          <w:rFonts w:ascii="Times New Roman" w:hAnsi="Times New Roman" w:cs="Times New Roman"/>
        </w:rPr>
      </w:pPr>
    </w:p>
    <w:p w14:paraId="04BF06C7" w14:textId="042930B9" w:rsidR="00F94C28" w:rsidRPr="00F94C28" w:rsidRDefault="00894ED8" w:rsidP="00F94C28">
      <w:pPr>
        <w:spacing w:line="480" w:lineRule="auto"/>
        <w:ind w:firstLine="720"/>
        <w:rPr>
          <w:rFonts w:ascii="Times New Roman" w:hAnsi="Times New Roman" w:cs="Times New Roman"/>
        </w:rPr>
      </w:pPr>
      <w:r w:rsidRPr="00F94C28">
        <w:rPr>
          <w:rFonts w:ascii="Times New Roman" w:hAnsi="Times New Roman" w:cs="Times New Roman"/>
        </w:rPr>
        <w:t>Physical chamber measurements that affect the sputtering conditions include the distance between targets, the tilt angle of the targets, the vertical distance between the targets and the substrate</w:t>
      </w:r>
      <w:r w:rsidR="00355E0F" w:rsidRPr="00F94C28">
        <w:rPr>
          <w:rFonts w:ascii="Times New Roman" w:hAnsi="Times New Roman" w:cs="Times New Roman"/>
        </w:rPr>
        <w:t>, and</w:t>
      </w:r>
      <w:r w:rsidRPr="00F94C28">
        <w:rPr>
          <w:rFonts w:ascii="Times New Roman" w:hAnsi="Times New Roman" w:cs="Times New Roman"/>
        </w:rPr>
        <w:t xml:space="preserve"> the substrate size</w:t>
      </w:r>
      <w:r w:rsidR="00355E0F" w:rsidRPr="00F94C28">
        <w:rPr>
          <w:rFonts w:ascii="Times New Roman" w:hAnsi="Times New Roman" w:cs="Times New Roman"/>
        </w:rPr>
        <w:t xml:space="preserve">. </w:t>
      </w:r>
      <w:r w:rsidR="00570DFF" w:rsidRPr="00F94C28">
        <w:rPr>
          <w:rFonts w:ascii="Times New Roman" w:hAnsi="Times New Roman" w:cs="Times New Roman"/>
        </w:rPr>
        <w:t xml:space="preserve">In our specific sputtering system (AJA ATC 2000-F), the sputter guns are </w:t>
      </w:r>
      <w:r w:rsidR="001E7DD5" w:rsidRPr="00F94C28">
        <w:rPr>
          <w:rFonts w:ascii="Times New Roman" w:hAnsi="Times New Roman" w:cs="Times New Roman"/>
        </w:rPr>
        <w:t xml:space="preserve">spaced 25 cm apart 15 cm below the substrate holder, as represented in Figure 3.3. </w:t>
      </w:r>
      <w:r w:rsidR="00B66177" w:rsidRPr="00F94C28">
        <w:rPr>
          <w:rFonts w:ascii="Times New Roman" w:hAnsi="Times New Roman" w:cs="Times New Roman"/>
        </w:rPr>
        <w:t>While the spacing</w:t>
      </w:r>
      <w:r w:rsidR="00F667A8" w:rsidRPr="00F94C28">
        <w:rPr>
          <w:rFonts w:ascii="Times New Roman" w:hAnsi="Times New Roman" w:cs="Times New Roman"/>
        </w:rPr>
        <w:t>s</w:t>
      </w:r>
      <w:r w:rsidR="00B66177" w:rsidRPr="00F94C28">
        <w:rPr>
          <w:rFonts w:ascii="Times New Roman" w:hAnsi="Times New Roman" w:cs="Times New Roman"/>
        </w:rPr>
        <w:t xml:space="preserve"> of the guns </w:t>
      </w:r>
      <w:r w:rsidR="00F667A8" w:rsidRPr="00F94C28">
        <w:rPr>
          <w:rFonts w:ascii="Times New Roman" w:hAnsi="Times New Roman" w:cs="Times New Roman"/>
        </w:rPr>
        <w:t>are</w:t>
      </w:r>
      <w:r w:rsidR="00B66177" w:rsidRPr="00F94C28">
        <w:rPr>
          <w:rFonts w:ascii="Times New Roman" w:hAnsi="Times New Roman" w:cs="Times New Roman"/>
        </w:rPr>
        <w:t xml:space="preserve"> fixed, the sputter flux can be </w:t>
      </w:r>
      <w:r w:rsidR="00F667A8" w:rsidRPr="00F94C28">
        <w:rPr>
          <w:rFonts w:ascii="Times New Roman" w:hAnsi="Times New Roman" w:cs="Times New Roman"/>
        </w:rPr>
        <w:t xml:space="preserve">adjusted </w:t>
      </w:r>
      <w:r w:rsidR="00B66177" w:rsidRPr="00F94C28">
        <w:rPr>
          <w:rFonts w:ascii="Times New Roman" w:hAnsi="Times New Roman" w:cs="Times New Roman"/>
        </w:rPr>
        <w:t xml:space="preserve">by either changing the substrate height or by changing the tilt of the sputter guns (indicated by α in Figure 3.3b). </w:t>
      </w:r>
      <w:r w:rsidR="00355E0F" w:rsidRPr="00F94C28">
        <w:rPr>
          <w:rFonts w:ascii="Times New Roman" w:hAnsi="Times New Roman" w:cs="Times New Roman"/>
        </w:rPr>
        <w:t xml:space="preserve">To demonstrate how these parameters </w:t>
      </w:r>
      <w:r w:rsidR="00113F35" w:rsidRPr="00F94C28">
        <w:rPr>
          <w:rFonts w:ascii="Times New Roman" w:hAnsi="Times New Roman" w:cs="Times New Roman"/>
        </w:rPr>
        <w:t>e</w:t>
      </w:r>
      <w:r w:rsidR="00355E0F" w:rsidRPr="00F94C28">
        <w:rPr>
          <w:rFonts w:ascii="Times New Roman" w:hAnsi="Times New Roman" w:cs="Times New Roman"/>
        </w:rPr>
        <w:t xml:space="preserve">ffect the sputtered films, a simple model was created that simulated sputtering from a single target. The total thickness sputtered (both absolute and normalized) </w:t>
      </w:r>
      <w:r w:rsidR="00F667A8" w:rsidRPr="00F94C28">
        <w:rPr>
          <w:rFonts w:ascii="Times New Roman" w:hAnsi="Times New Roman" w:cs="Times New Roman"/>
        </w:rPr>
        <w:t>is</w:t>
      </w:r>
      <w:r w:rsidR="00355E0F" w:rsidRPr="00F94C28">
        <w:rPr>
          <w:rFonts w:ascii="Times New Roman" w:hAnsi="Times New Roman" w:cs="Times New Roman"/>
        </w:rPr>
        <w:t xml:space="preserve"> plotted as a function of substrate position for both varying </w:t>
      </w:r>
      <w:r w:rsidR="00D47CB7" w:rsidRPr="00F94C28">
        <w:rPr>
          <w:rFonts w:ascii="Times New Roman" w:hAnsi="Times New Roman" w:cs="Times New Roman"/>
        </w:rPr>
        <w:t>target tilt angle</w:t>
      </w:r>
      <w:r w:rsidR="00355E0F" w:rsidRPr="00F94C28">
        <w:rPr>
          <w:rFonts w:ascii="Times New Roman" w:hAnsi="Times New Roman" w:cs="Times New Roman"/>
        </w:rPr>
        <w:t xml:space="preserve"> (Figure 3.</w:t>
      </w:r>
      <w:r w:rsidR="00D47CB7" w:rsidRPr="00F94C28">
        <w:rPr>
          <w:rFonts w:ascii="Times New Roman" w:hAnsi="Times New Roman" w:cs="Times New Roman"/>
        </w:rPr>
        <w:t>4</w:t>
      </w:r>
      <w:r w:rsidR="00355E0F" w:rsidRPr="00F94C28">
        <w:rPr>
          <w:rFonts w:ascii="Times New Roman" w:hAnsi="Times New Roman" w:cs="Times New Roman"/>
        </w:rPr>
        <w:t>) and substrate height (Figure 3.</w:t>
      </w:r>
      <w:r w:rsidR="00D47CB7" w:rsidRPr="00F94C28">
        <w:rPr>
          <w:rFonts w:ascii="Times New Roman" w:hAnsi="Times New Roman" w:cs="Times New Roman"/>
        </w:rPr>
        <w:t>5</w:t>
      </w:r>
      <w:r w:rsidR="00355E0F" w:rsidRPr="00F94C28">
        <w:rPr>
          <w:rFonts w:ascii="Times New Roman" w:hAnsi="Times New Roman" w:cs="Times New Roman"/>
        </w:rPr>
        <w:t>).</w:t>
      </w:r>
      <w:r w:rsidR="00A11AE1" w:rsidRPr="00F94C28">
        <w:rPr>
          <w:rFonts w:ascii="Times New Roman" w:hAnsi="Times New Roman" w:cs="Times New Roman"/>
        </w:rPr>
        <w:t xml:space="preserve"> In modeling of co-sputtered alloys, the substrate height is set to 15 cm, and the tilt angle is set to 32.7°, where a tilt of 0° corresponds to the sputter guns pointed straight</w:t>
      </w:r>
      <w:r w:rsidR="00F667A8" w:rsidRPr="00F94C28">
        <w:rPr>
          <w:rFonts w:ascii="Times New Roman" w:hAnsi="Times New Roman" w:cs="Times New Roman"/>
        </w:rPr>
        <w:t xml:space="preserve"> </w:t>
      </w:r>
      <w:r w:rsidR="00A11AE1" w:rsidRPr="00F94C28">
        <w:rPr>
          <w:rFonts w:ascii="Times New Roman" w:hAnsi="Times New Roman" w:cs="Times New Roman"/>
        </w:rPr>
        <w:t xml:space="preserve">up. </w:t>
      </w:r>
      <w:r w:rsidR="00495B66" w:rsidRPr="00F94C28">
        <w:rPr>
          <w:rFonts w:ascii="Times New Roman" w:hAnsi="Times New Roman" w:cs="Times New Roman"/>
        </w:rPr>
        <w:t xml:space="preserve">As the model treats each sputter gun as  an individual source, the user can set the tilt of each gun independently in order to greater increase/decrease the effects of that gun in the overall composition. </w:t>
      </w:r>
    </w:p>
    <w:p w14:paraId="2F73AFBA" w14:textId="77777777" w:rsidR="00F94C28" w:rsidRPr="00F94C28" w:rsidRDefault="00F94C28" w:rsidP="00F94C28">
      <w:pPr>
        <w:spacing w:line="480" w:lineRule="auto"/>
        <w:ind w:firstLine="720"/>
        <w:rPr>
          <w:rFonts w:ascii="Times New Roman" w:hAnsi="Times New Roman" w:cs="Times New Roman"/>
          <w:noProof/>
        </w:rPr>
      </w:pPr>
      <w:r w:rsidRPr="00F94C28">
        <w:rPr>
          <w:rFonts w:ascii="Times New Roman" w:hAnsi="Times New Roman" w:cs="Times New Roman"/>
        </w:rPr>
        <w:t xml:space="preserve">Once the sputter rates of each element are determined, then both the atomic percent and atomic weight percent of any co-sputtered alloy can be determined given the atomic mass and density of the sputtered materials. For convenience, a table of these values have been preloaded into the model, allowing the user to simply select from the list of available materials. Alternatively, the user can input a new element by manually </w:t>
      </w:r>
      <w:r w:rsidRPr="00F94C28">
        <w:rPr>
          <w:rFonts w:ascii="Times New Roman" w:hAnsi="Times New Roman" w:cs="Times New Roman"/>
        </w:rPr>
        <w:lastRenderedPageBreak/>
        <w:t xml:space="preserve">entering in the atomic mass and density when prompted by the model. The complete code can be found in the Appendix  for reference. </w:t>
      </w:r>
    </w:p>
    <w:p w14:paraId="01611714" w14:textId="77777777" w:rsidR="00F94C28" w:rsidRPr="00F94C28" w:rsidRDefault="00F94C28" w:rsidP="00A57E8F">
      <w:pPr>
        <w:spacing w:line="480" w:lineRule="auto"/>
        <w:ind w:firstLine="720"/>
        <w:rPr>
          <w:rFonts w:ascii="Times New Roman" w:hAnsi="Times New Roman" w:cs="Times New Roman"/>
        </w:rPr>
      </w:pPr>
    </w:p>
    <w:p w14:paraId="463889DD" w14:textId="77777777" w:rsidR="00F94C28" w:rsidRPr="00F94C28" w:rsidRDefault="00F94C28" w:rsidP="00543BFF">
      <w:pPr>
        <w:spacing w:line="480" w:lineRule="auto"/>
        <w:rPr>
          <w:rFonts w:ascii="Times New Roman" w:hAnsi="Times New Roman" w:cs="Times New Roman"/>
        </w:rPr>
      </w:pPr>
    </w:p>
    <w:p w14:paraId="245BBF04" w14:textId="7A732C30" w:rsidR="00D47CB7" w:rsidRPr="00F94C28" w:rsidRDefault="00D47CB7" w:rsidP="00543BFF">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09E1185B" wp14:editId="7ABDAB13">
            <wp:extent cx="3512820" cy="1317308"/>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11852" b="21481"/>
                    <a:stretch/>
                  </pic:blipFill>
                  <pic:spPr bwMode="auto">
                    <a:xfrm>
                      <a:off x="0" y="0"/>
                      <a:ext cx="3628757" cy="1360784"/>
                    </a:xfrm>
                    <a:prstGeom prst="rect">
                      <a:avLst/>
                    </a:prstGeom>
                    <a:noFill/>
                    <a:ln>
                      <a:noFill/>
                    </a:ln>
                    <a:extLst>
                      <a:ext uri="{53640926-AAD7-44D8-BBD7-CCE9431645EC}">
                        <a14:shadowObscured xmlns:a14="http://schemas.microsoft.com/office/drawing/2010/main"/>
                      </a:ext>
                    </a:extLst>
                  </pic:spPr>
                </pic:pic>
              </a:graphicData>
            </a:graphic>
          </wp:inline>
        </w:drawing>
      </w:r>
    </w:p>
    <w:p w14:paraId="2F731CEF" w14:textId="61DF18F0" w:rsidR="00D47CB7" w:rsidRPr="00F94C28" w:rsidRDefault="00D47CB7">
      <w:pPr>
        <w:spacing w:line="480" w:lineRule="auto"/>
        <w:jc w:val="center"/>
        <w:rPr>
          <w:rFonts w:ascii="Times New Roman" w:hAnsi="Times New Roman" w:cs="Times New Roman"/>
          <w:noProof/>
        </w:rPr>
      </w:pPr>
      <w:bookmarkStart w:id="107" w:name="_Toc43820460"/>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3</w:t>
      </w:r>
      <w:r w:rsidRPr="00F94C28">
        <w:rPr>
          <w:rFonts w:ascii="Times New Roman" w:hAnsi="Times New Roman" w:cs="Times New Roman"/>
          <w:noProof/>
        </w:rPr>
        <w:fldChar w:fldCharType="end"/>
      </w:r>
      <w:r w:rsidRPr="00F94C28">
        <w:rPr>
          <w:rFonts w:ascii="Times New Roman" w:hAnsi="Times New Roman" w:cs="Times New Roman"/>
          <w:noProof/>
        </w:rPr>
        <w:t>: Schematic detailing a top-down (a) and side view (b) of the AJA ATC 2000-F sputtering chamber.</w:t>
      </w:r>
      <w:bookmarkEnd w:id="107"/>
      <w:r w:rsidRPr="00F94C28">
        <w:rPr>
          <w:rFonts w:ascii="Times New Roman" w:hAnsi="Times New Roman" w:cs="Times New Roman"/>
          <w:noProof/>
        </w:rPr>
        <w:t xml:space="preserve"> </w:t>
      </w:r>
    </w:p>
    <w:p w14:paraId="6FB8F709" w14:textId="458412A4" w:rsidR="00300599" w:rsidRPr="00F94C28" w:rsidRDefault="00300599">
      <w:pPr>
        <w:spacing w:line="480" w:lineRule="auto"/>
        <w:rPr>
          <w:rFonts w:ascii="Times New Roman" w:hAnsi="Times New Roman" w:cs="Times New Roman"/>
          <w:noProof/>
        </w:rPr>
      </w:pPr>
    </w:p>
    <w:p w14:paraId="76CBEF9F" w14:textId="77777777" w:rsidR="00CA6A10" w:rsidRPr="00F94C28" w:rsidRDefault="00CA6A10">
      <w:pPr>
        <w:spacing w:line="480" w:lineRule="auto"/>
        <w:rPr>
          <w:rFonts w:ascii="Times New Roman" w:hAnsi="Times New Roman" w:cs="Times New Roman"/>
          <w:noProof/>
        </w:rPr>
      </w:pPr>
    </w:p>
    <w:p w14:paraId="1D79D63A" w14:textId="77777777" w:rsidR="00300599" w:rsidRPr="00F94C28" w:rsidRDefault="00300599" w:rsidP="00A57E8F">
      <w:pPr>
        <w:spacing w:line="480" w:lineRule="auto"/>
        <w:rPr>
          <w:rFonts w:ascii="Times New Roman" w:hAnsi="Times New Roman" w:cs="Times New Roman"/>
          <w:noProof/>
        </w:rPr>
      </w:pPr>
    </w:p>
    <w:p w14:paraId="46861542" w14:textId="5F3CA03A" w:rsidR="00D47CB7" w:rsidRPr="00F94C28" w:rsidRDefault="00D47CB7" w:rsidP="00543BFF">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1C6E90C4" wp14:editId="436F4CF7">
            <wp:extent cx="5101244" cy="1934221"/>
            <wp:effectExtent l="0" t="0" r="4445"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15061" b="17531"/>
                    <a:stretch/>
                  </pic:blipFill>
                  <pic:spPr bwMode="auto">
                    <a:xfrm>
                      <a:off x="0" y="0"/>
                      <a:ext cx="5145080" cy="1950842"/>
                    </a:xfrm>
                    <a:prstGeom prst="rect">
                      <a:avLst/>
                    </a:prstGeom>
                    <a:noFill/>
                    <a:ln>
                      <a:noFill/>
                    </a:ln>
                    <a:extLst>
                      <a:ext uri="{53640926-AAD7-44D8-BBD7-CCE9431645EC}">
                        <a14:shadowObscured xmlns:a14="http://schemas.microsoft.com/office/drawing/2010/main"/>
                      </a:ext>
                    </a:extLst>
                  </pic:spPr>
                </pic:pic>
              </a:graphicData>
            </a:graphic>
          </wp:inline>
        </w:drawing>
      </w:r>
    </w:p>
    <w:p w14:paraId="33DBB673" w14:textId="46CC880D" w:rsidR="00A11AE1" w:rsidRPr="00F94C28" w:rsidRDefault="00A11AE1" w:rsidP="00543BFF">
      <w:pPr>
        <w:spacing w:line="480" w:lineRule="auto"/>
        <w:jc w:val="center"/>
        <w:rPr>
          <w:rFonts w:ascii="Times New Roman" w:hAnsi="Times New Roman" w:cs="Times New Roman"/>
          <w:noProof/>
        </w:rPr>
      </w:pPr>
      <w:bookmarkStart w:id="108" w:name="_Toc43820461"/>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4</w:t>
      </w:r>
      <w:r w:rsidRPr="00F94C28">
        <w:rPr>
          <w:rFonts w:ascii="Times New Roman" w:hAnsi="Times New Roman" w:cs="Times New Roman"/>
          <w:noProof/>
        </w:rPr>
        <w:fldChar w:fldCharType="end"/>
      </w:r>
      <w:r w:rsidRPr="00F94C28">
        <w:rPr>
          <w:rFonts w:ascii="Times New Roman" w:hAnsi="Times New Roman" w:cs="Times New Roman"/>
          <w:noProof/>
        </w:rPr>
        <w:t>: Thickness mapping over an 100 mm wafer as a function of sputtering gun tilt angle. Here, thickness is mapped in absolute arbitrary units (a) and normalized to maximum thickness (b).</w:t>
      </w:r>
      <w:bookmarkEnd w:id="108"/>
      <w:r w:rsidRPr="00F94C28">
        <w:rPr>
          <w:rFonts w:ascii="Times New Roman" w:hAnsi="Times New Roman" w:cs="Times New Roman"/>
          <w:noProof/>
        </w:rPr>
        <w:t xml:space="preserve"> </w:t>
      </w:r>
    </w:p>
    <w:p w14:paraId="5E9F4544" w14:textId="1FE87FF1" w:rsidR="00A11AE1" w:rsidRPr="00F94C28" w:rsidRDefault="00A11AE1">
      <w:pPr>
        <w:spacing w:line="480" w:lineRule="auto"/>
        <w:jc w:val="center"/>
        <w:rPr>
          <w:rFonts w:ascii="Times New Roman" w:hAnsi="Times New Roman" w:cs="Times New Roman"/>
          <w:noProof/>
        </w:rPr>
      </w:pPr>
    </w:p>
    <w:p w14:paraId="3580FCB8" w14:textId="77777777" w:rsidR="00CA6A10" w:rsidRPr="00F94C28" w:rsidRDefault="00CA6A10">
      <w:pPr>
        <w:spacing w:line="480" w:lineRule="auto"/>
        <w:jc w:val="center"/>
        <w:rPr>
          <w:rFonts w:ascii="Times New Roman" w:hAnsi="Times New Roman" w:cs="Times New Roman"/>
          <w:noProof/>
        </w:rPr>
      </w:pPr>
    </w:p>
    <w:p w14:paraId="3DC32996" w14:textId="0B36BF34" w:rsidR="00A11AE1" w:rsidRPr="00F94C28" w:rsidRDefault="00A11AE1">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2024B32A" wp14:editId="391E71D5">
            <wp:extent cx="4985657" cy="1821150"/>
            <wp:effectExtent l="0" t="0" r="5715" b="825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15309" b="19753"/>
                    <a:stretch/>
                  </pic:blipFill>
                  <pic:spPr bwMode="auto">
                    <a:xfrm>
                      <a:off x="0" y="0"/>
                      <a:ext cx="5007127" cy="1828993"/>
                    </a:xfrm>
                    <a:prstGeom prst="rect">
                      <a:avLst/>
                    </a:prstGeom>
                    <a:noFill/>
                    <a:ln>
                      <a:noFill/>
                    </a:ln>
                    <a:extLst>
                      <a:ext uri="{53640926-AAD7-44D8-BBD7-CCE9431645EC}">
                        <a14:shadowObscured xmlns:a14="http://schemas.microsoft.com/office/drawing/2010/main"/>
                      </a:ext>
                    </a:extLst>
                  </pic:spPr>
                </pic:pic>
              </a:graphicData>
            </a:graphic>
          </wp:inline>
        </w:drawing>
      </w:r>
    </w:p>
    <w:p w14:paraId="61B4C352" w14:textId="333BEDCB" w:rsidR="00E96905" w:rsidRPr="00F94C28" w:rsidRDefault="00A11AE1">
      <w:pPr>
        <w:spacing w:line="480" w:lineRule="auto"/>
        <w:jc w:val="center"/>
        <w:rPr>
          <w:rFonts w:ascii="Times New Roman" w:hAnsi="Times New Roman" w:cs="Times New Roman"/>
          <w:noProof/>
        </w:rPr>
      </w:pPr>
      <w:bookmarkStart w:id="109" w:name="_Toc43820462"/>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5</w:t>
      </w:r>
      <w:r w:rsidRPr="00F94C28">
        <w:rPr>
          <w:rFonts w:ascii="Times New Roman" w:hAnsi="Times New Roman" w:cs="Times New Roman"/>
          <w:noProof/>
        </w:rPr>
        <w:fldChar w:fldCharType="end"/>
      </w:r>
      <w:r w:rsidRPr="00F94C28">
        <w:rPr>
          <w:rFonts w:ascii="Times New Roman" w:hAnsi="Times New Roman" w:cs="Times New Roman"/>
          <w:noProof/>
        </w:rPr>
        <w:t>: Thickness mapping over an 100 mm wafer a function of substrate height. Here, thickness is mapped in absolute arbitrary units (a) and normalized to maximum thickness (b).</w:t>
      </w:r>
      <w:bookmarkEnd w:id="109"/>
    </w:p>
    <w:p w14:paraId="25687C97" w14:textId="348083A0" w:rsidR="00E96905" w:rsidRPr="00F94C28" w:rsidRDefault="00E96905">
      <w:pPr>
        <w:spacing w:line="480" w:lineRule="auto"/>
        <w:jc w:val="center"/>
        <w:rPr>
          <w:rFonts w:ascii="Times New Roman" w:hAnsi="Times New Roman" w:cs="Times New Roman"/>
          <w:noProof/>
        </w:rPr>
      </w:pPr>
    </w:p>
    <w:p w14:paraId="414651A3" w14:textId="41B6C31D" w:rsidR="00E96905" w:rsidRPr="00F94C28" w:rsidRDefault="00E96905">
      <w:pPr>
        <w:spacing w:line="480" w:lineRule="auto"/>
        <w:jc w:val="center"/>
        <w:rPr>
          <w:rFonts w:ascii="Times New Roman" w:hAnsi="Times New Roman" w:cs="Times New Roman"/>
          <w:noProof/>
        </w:rPr>
      </w:pPr>
    </w:p>
    <w:p w14:paraId="27898D29" w14:textId="3B3EDB99" w:rsidR="00E96905" w:rsidRPr="00F94C28" w:rsidRDefault="00E96905" w:rsidP="00A57E8F">
      <w:pPr>
        <w:spacing w:line="480" w:lineRule="auto"/>
        <w:ind w:firstLine="720"/>
        <w:rPr>
          <w:rFonts w:ascii="Times New Roman" w:hAnsi="Times New Roman" w:cs="Times New Roman"/>
        </w:rPr>
      </w:pPr>
      <w:r w:rsidRPr="00F94C28">
        <w:rPr>
          <w:rFonts w:ascii="Times New Roman" w:hAnsi="Times New Roman" w:cs="Times New Roman"/>
        </w:rPr>
        <w:t xml:space="preserve">Once the sputter rates of each element are determined, then both the atomic percent and atomic weight percent of any co-sputtered alloy can be determined given the </w:t>
      </w:r>
      <w:r w:rsidR="00F320A8" w:rsidRPr="00F94C28">
        <w:rPr>
          <w:rFonts w:ascii="Times New Roman" w:hAnsi="Times New Roman" w:cs="Times New Roman"/>
        </w:rPr>
        <w:t xml:space="preserve">atomic </w:t>
      </w:r>
      <w:r w:rsidRPr="00F94C28">
        <w:rPr>
          <w:rFonts w:ascii="Times New Roman" w:hAnsi="Times New Roman" w:cs="Times New Roman"/>
        </w:rPr>
        <w:t>mass and density of the sputtered materials. For convenience, a table of these values have been preloaded into the model, allowing the user to simply select from the list of available materials.</w:t>
      </w:r>
      <w:r w:rsidR="00495B66" w:rsidRPr="00F94C28">
        <w:rPr>
          <w:rFonts w:ascii="Times New Roman" w:hAnsi="Times New Roman" w:cs="Times New Roman"/>
        </w:rPr>
        <w:t xml:space="preserve"> Alternatively, the user can input a new element by manually entering in the atomic mass and density when prompted by the model.</w:t>
      </w:r>
      <w:r w:rsidRPr="00F94C28">
        <w:rPr>
          <w:rFonts w:ascii="Times New Roman" w:hAnsi="Times New Roman" w:cs="Times New Roman"/>
        </w:rPr>
        <w:t xml:space="preserve"> </w:t>
      </w:r>
      <w:r w:rsidR="005B2F48" w:rsidRPr="00F94C28">
        <w:rPr>
          <w:rFonts w:ascii="Times New Roman" w:hAnsi="Times New Roman" w:cs="Times New Roman"/>
        </w:rPr>
        <w:t>The complete code can be found in</w:t>
      </w:r>
      <w:r w:rsidR="00191829" w:rsidRPr="00F94C28">
        <w:rPr>
          <w:rFonts w:ascii="Times New Roman" w:hAnsi="Times New Roman" w:cs="Times New Roman"/>
        </w:rPr>
        <w:t xml:space="preserve"> the</w:t>
      </w:r>
      <w:r w:rsidR="005B2F48" w:rsidRPr="00F94C28">
        <w:rPr>
          <w:rFonts w:ascii="Times New Roman" w:hAnsi="Times New Roman" w:cs="Times New Roman"/>
        </w:rPr>
        <w:t xml:space="preserve"> Appendix  for reference. </w:t>
      </w:r>
    </w:p>
    <w:p w14:paraId="757B491E" w14:textId="15B105D4" w:rsidR="00F94C28" w:rsidRPr="00F94C28" w:rsidRDefault="00F94C28" w:rsidP="00A57E8F">
      <w:pPr>
        <w:spacing w:line="480" w:lineRule="auto"/>
        <w:ind w:firstLine="720"/>
        <w:rPr>
          <w:rFonts w:ascii="Times New Roman" w:hAnsi="Times New Roman" w:cs="Times New Roman"/>
        </w:rPr>
      </w:pPr>
    </w:p>
    <w:p w14:paraId="4339484B" w14:textId="77777777" w:rsidR="00F94C28" w:rsidRPr="00F94C28" w:rsidRDefault="00F94C28" w:rsidP="00A57E8F">
      <w:pPr>
        <w:spacing w:line="480" w:lineRule="auto"/>
        <w:ind w:firstLine="720"/>
        <w:rPr>
          <w:rFonts w:ascii="Times New Roman" w:hAnsi="Times New Roman" w:cs="Times New Roman"/>
          <w:noProof/>
        </w:rPr>
      </w:pPr>
    </w:p>
    <w:p w14:paraId="57EFAA4F" w14:textId="229C953A" w:rsidR="00E96905" w:rsidRPr="00F94C28" w:rsidRDefault="00E96905" w:rsidP="006A1A00">
      <w:pPr>
        <w:pStyle w:val="Heading3"/>
      </w:pPr>
      <w:bookmarkStart w:id="110" w:name="_Toc46396284"/>
      <w:r w:rsidRPr="00F94C28">
        <w:lastRenderedPageBreak/>
        <w:t>Two-Element Modeling</w:t>
      </w:r>
      <w:bookmarkEnd w:id="110"/>
    </w:p>
    <w:p w14:paraId="6C15A0E4" w14:textId="77777777" w:rsidR="006A1A00" w:rsidRPr="00F94C28" w:rsidRDefault="006A1A00" w:rsidP="006A1A00">
      <w:pPr>
        <w:rPr>
          <w:rFonts w:ascii="Times New Roman" w:hAnsi="Times New Roman" w:cs="Times New Roman"/>
        </w:rPr>
      </w:pPr>
    </w:p>
    <w:p w14:paraId="38650AB3" w14:textId="641C0945" w:rsidR="00CB0191" w:rsidRPr="00F94C28" w:rsidRDefault="00E96905">
      <w:pPr>
        <w:spacing w:line="480" w:lineRule="auto"/>
        <w:ind w:firstLine="720"/>
        <w:rPr>
          <w:rFonts w:ascii="Times New Roman" w:hAnsi="Times New Roman" w:cs="Times New Roman"/>
        </w:rPr>
      </w:pPr>
      <w:r w:rsidRPr="00F94C28">
        <w:rPr>
          <w:rFonts w:ascii="Times New Roman" w:hAnsi="Times New Roman" w:cs="Times New Roman"/>
        </w:rPr>
        <w:t>In order to validate</w:t>
      </w:r>
      <w:r w:rsidR="006A1A00" w:rsidRPr="00F94C28">
        <w:rPr>
          <w:rFonts w:ascii="Times New Roman" w:hAnsi="Times New Roman" w:cs="Times New Roman"/>
        </w:rPr>
        <w:t xml:space="preserve"> </w:t>
      </w:r>
      <w:r w:rsidRPr="00F94C28">
        <w:rPr>
          <w:rFonts w:ascii="Times New Roman" w:hAnsi="Times New Roman" w:cs="Times New Roman"/>
        </w:rPr>
        <w:t xml:space="preserve">the model, several two-element alloys were selected from experimental work carried out previously in our AJA sputter system, including a Au-Al alloy </w:t>
      </w:r>
      <w:r w:rsidRPr="00F94C28">
        <w:rPr>
          <w:rFonts w:ascii="Times New Roman" w:hAnsi="Times New Roman" w:cs="Times New Roman"/>
        </w:rPr>
        <w:fldChar w:fldCharType="begin" w:fldLock="1"/>
      </w:r>
      <w:r w:rsidR="005762F1" w:rsidRPr="00F94C28">
        <w:rPr>
          <w:rFonts w:ascii="Times New Roman" w:hAnsi="Times New Roman" w:cs="Times New Roman"/>
        </w:rPr>
        <w:instrText xml:space="preserve">ADDIN CSL_CITATION {"citationItems":[{"id":"ITEM-1","itemData":{"DOI":"10.1021/acscombsci.8b00091","ISSN":"21568944","abstract":"The Au-Al alloy system was investigated via a combinatorial thin film sputtering method for its potential as a plasmonic material. AuxAl1-x combinatorial libraries were cosputtered from Au and Al elemental targets and the composition, phase, and dielectric function of a </w:instrText>
      </w:r>
      <w:r w:rsidR="005762F1" w:rsidRPr="00F94C28">
        <w:rPr>
          <w:rFonts w:ascii="Cambria Math" w:hAnsi="Cambria Math" w:cs="Cambria Math"/>
        </w:rPr>
        <w:instrText>∼</w:instrText>
      </w:r>
      <w:r w:rsidR="005762F1" w:rsidRPr="00F94C28">
        <w:rPr>
          <w:rFonts w:ascii="Times New Roman" w:hAnsi="Times New Roman" w:cs="Times New Roman"/>
        </w:rPr>
        <w:instrText>350 nm film was determined using energy dispersive spectroscopy (EDS), grazing incidence X-ray diffraction (GIXRD), and spectroscopic ellipsometry, respectively. The phase evolution and optical properties were analyzed after annealing various compositions under a vacuum. The phases present matched the expected phases based on the published Al-Au binary phase diagram at all compositions. Interestingly, the mixed phase Al-AuAl2 region showed the most optical tunability, where a maximum in the real part of the dielectric function progressively shifted to higher energy for increasing gold concentration. For almost pure AuAl2, the imaginary component is largely reduced in the visible range and is comparable to that of pure Al in the UV region. A 20-nm-thick film with composition Au0.74Al0.26 was studied using a (scanning) transmission electron microscope with an in situ laser heating system. The structures of the as-deposited and laser annealed films were determined using selected area diffraction and the bulk plasmon of AuAl2 and Al realized with electron energy loss spectroscopy. Last, the Au-rich solid solution region was investigated as a surface enhanced Raman spectroscopy (SERS) substrate using the benezenethiol (BT) molecule. Good SERS intensity was maintained up to 30% Al addition where enhancements of 105 to 107 were still observed.","author":[{"dropping-particle":"","family":"Collette","given":"Robyn","non-dropping-particle":"","parse-names":false,"suffix":""},{"dropping-particle":"","family":"Wu","given":"Yueying","non-dropping-particle":"","parse-names":false,"suffix":""},{"dropping-particle":"","family":"Olafsson","given":"Agust","non-dropping-particle":"","parse-names":false,"suffix":""},{"dropping-particle":"","family":"Camden","given":"Jon P.","non-dropping-particle":"","parse-names":false,"suffix":""},{"dropping-particle":"","family":"Rack","given":"Philip D.","non-dropping-particle":"","parse-names":false,"suffix":""}],"container-title":"ACS Combinatorial Science","genre":"research-article","id":"ITEM-1","issue":"11","issued":{"date-parts":[["2018"]]},"page":"633-642","publisher":"American Chemical Society","title":"Combinatorial Thin Film Sputtering AuxAl1- x Alloys: Correlating Composition and Structure with Optical Properties","type":"article-journal","volume":"20"},"uris":["http://www.mendeley.com/documents/?uuid=c42a7ab6-cef5-4018-9dff-604bec9be845"]}],"mendeley":{"formattedCitation":"[90]","plainTextFormattedCitation":"[90]","previouslyFormattedCitation":"[90]"},"properties":{"noteIndex":0},"schema":"https://github.com/citation-style-language/schema/raw/master/csl-citation.json"}</w:instrText>
      </w:r>
      <w:r w:rsidRPr="00F94C28">
        <w:rPr>
          <w:rFonts w:ascii="Times New Roman" w:hAnsi="Times New Roman" w:cs="Times New Roman"/>
        </w:rPr>
        <w:fldChar w:fldCharType="separate"/>
      </w:r>
      <w:r w:rsidR="00635DE0" w:rsidRPr="00F94C28">
        <w:rPr>
          <w:rFonts w:ascii="Times New Roman" w:hAnsi="Times New Roman" w:cs="Times New Roman"/>
          <w:noProof/>
        </w:rPr>
        <w:t>[90]</w:t>
      </w:r>
      <w:r w:rsidRPr="00F94C28">
        <w:rPr>
          <w:rFonts w:ascii="Times New Roman" w:hAnsi="Times New Roman" w:cs="Times New Roman"/>
        </w:rPr>
        <w:fldChar w:fldCharType="end"/>
      </w:r>
      <w:r w:rsidRPr="00F94C28">
        <w:rPr>
          <w:rFonts w:ascii="Times New Roman" w:hAnsi="Times New Roman" w:cs="Times New Roman"/>
        </w:rPr>
        <w:t xml:space="preserve"> and a Au-Ni alloy </w:t>
      </w:r>
      <w:r w:rsidRPr="00F94C28">
        <w:rPr>
          <w:rFonts w:ascii="Times New Roman" w:hAnsi="Times New Roman" w:cs="Times New Roman"/>
        </w:rPr>
        <w:fldChar w:fldCharType="begin" w:fldLock="1"/>
      </w:r>
      <w:r w:rsidR="005762F1" w:rsidRPr="00F94C28">
        <w:rPr>
          <w:rFonts w:ascii="Times New Roman" w:hAnsi="Times New Roman" w:cs="Times New Roman"/>
        </w:rPr>
        <w:instrText>ADDIN CSL_CITATION {"citationItems":[{"id":"ITEM-1","itemData":{"DOI":"10.1016/j.jallcom.2019.04.207","ISSN":"09258388","abstract":"In this study, the optical properties of Au1-xNix alloy thin films are investigated by employing a combinatorial sputtering approach. The dielectric function is measured using spectroscopic ellipsometry and is correlated to the composition, determined by energy dispersive spectroscopy, and phases present, determined via x-ray diffraction. As-deposited alloys form a metastable solid solution, however, annealed alloys exhibited phase separation into Au-rich and Ni-rich phases due to the large miscibility gap in the Au-Ni material system. The optical properties are then rationalized by modeling the dielectric function of the solid solution alloys with a Drude-Critical Point analytical model. Lastly, the efficacy of the model is demonstrated which shows that the dielectric function of the phase separated alloys can be approximated using a composition-weighted average of two solid solution dielectric functions.","author":[{"dropping-particle":"","family":"Collette","given":"Robyn","non-dropping-particle":"","parse-names":false,"suffix":""},{"dropping-particle":"","family":"Wu","given":"Yueying","non-dropping-particle":"","parse-names":false,"suffix":""},{"dropping-particle":"","family":"Rack","given":"Philip D.","non-dropping-particle":"","parse-names":false,"suffix":""}],"container-title":"Journal of Alloys and Compounds","id":"ITEM-1","issued":{"date-parts":[["2019"]]},"page":"695-704","publisher":"Elsevier B.V","title":"Correlating the optical property evolution in the Au-Ni binary thin films: From metastable solid solution to phase separated alloy","type":"article-journal","volume":"793"},"uris":["http://www.mendeley.com/documents/?uuid=3953699b-0646-4a88-8128-90ca441cc1ea"]}],"mendeley":{"formattedCitation":"[91]","plainTextFormattedCitation":"[91]","previouslyFormattedCitation":"[91]"},"properties":{"noteIndex":0},"schema":"https://github.com/citation-style-language/schema/raw/master/csl-citation.json"}</w:instrText>
      </w:r>
      <w:r w:rsidRPr="00F94C28">
        <w:rPr>
          <w:rFonts w:ascii="Times New Roman" w:hAnsi="Times New Roman" w:cs="Times New Roman"/>
        </w:rPr>
        <w:fldChar w:fldCharType="separate"/>
      </w:r>
      <w:r w:rsidR="00635DE0" w:rsidRPr="00F94C28">
        <w:rPr>
          <w:rFonts w:ascii="Times New Roman" w:hAnsi="Times New Roman" w:cs="Times New Roman"/>
          <w:noProof/>
        </w:rPr>
        <w:t>[91]</w:t>
      </w:r>
      <w:r w:rsidRPr="00F94C28">
        <w:rPr>
          <w:rFonts w:ascii="Times New Roman" w:hAnsi="Times New Roman" w:cs="Times New Roman"/>
        </w:rPr>
        <w:fldChar w:fldCharType="end"/>
      </w:r>
      <w:r w:rsidRPr="00F94C28">
        <w:rPr>
          <w:rFonts w:ascii="Times New Roman" w:hAnsi="Times New Roman" w:cs="Times New Roman"/>
        </w:rPr>
        <w:t xml:space="preserve">. </w:t>
      </w:r>
      <w:r w:rsidR="00635DE0" w:rsidRPr="00F94C28">
        <w:rPr>
          <w:rFonts w:ascii="Times New Roman" w:hAnsi="Times New Roman" w:cs="Times New Roman"/>
        </w:rPr>
        <w:t>Atomic composition</w:t>
      </w:r>
      <w:r w:rsidR="00F320A8" w:rsidRPr="00F94C28">
        <w:rPr>
          <w:rFonts w:ascii="Times New Roman" w:hAnsi="Times New Roman" w:cs="Times New Roman"/>
        </w:rPr>
        <w:t>s</w:t>
      </w:r>
      <w:r w:rsidR="00635DE0" w:rsidRPr="00F94C28">
        <w:rPr>
          <w:rFonts w:ascii="Times New Roman" w:hAnsi="Times New Roman" w:cs="Times New Roman"/>
        </w:rPr>
        <w:t xml:space="preserve"> of these alloys w</w:t>
      </w:r>
      <w:r w:rsidR="00F320A8" w:rsidRPr="00F94C28">
        <w:rPr>
          <w:rFonts w:ascii="Times New Roman" w:hAnsi="Times New Roman" w:cs="Times New Roman"/>
        </w:rPr>
        <w:t>ere</w:t>
      </w:r>
      <w:r w:rsidR="00635DE0" w:rsidRPr="00F94C28">
        <w:rPr>
          <w:rFonts w:ascii="Times New Roman" w:hAnsi="Times New Roman" w:cs="Times New Roman"/>
        </w:rPr>
        <w:t xml:space="preserve"> determined via EDS and plotted against computational estimation, as shown in Figure 3.6. </w:t>
      </w:r>
      <w:r w:rsidR="005B2F48" w:rsidRPr="00F94C28">
        <w:rPr>
          <w:rFonts w:ascii="Times New Roman" w:hAnsi="Times New Roman" w:cs="Times New Roman"/>
        </w:rPr>
        <w:t>For both alloys, the composition across the wafer diameter was estimated by tuning the sputter rates in the model such that the composition in the center position (0,0) matched the composition determined experimentally. Also included in the modeling of the Au-Ni</w:t>
      </w:r>
      <w:r w:rsidR="00CB0191" w:rsidRPr="00F94C28">
        <w:rPr>
          <w:rFonts w:ascii="Times New Roman" w:hAnsi="Times New Roman" w:cs="Times New Roman"/>
        </w:rPr>
        <w:t xml:space="preserve"> (3.6a)</w:t>
      </w:r>
      <w:r w:rsidR="005B2F48" w:rsidRPr="00F94C28">
        <w:rPr>
          <w:rFonts w:ascii="Times New Roman" w:hAnsi="Times New Roman" w:cs="Times New Roman"/>
        </w:rPr>
        <w:t xml:space="preserve"> alloy are composition estimations for a peak forwarding value (n) of 6 and 18, demonstrating </w:t>
      </w:r>
      <w:r w:rsidR="00CB0191" w:rsidRPr="00F94C28">
        <w:rPr>
          <w:rFonts w:ascii="Times New Roman" w:hAnsi="Times New Roman" w:cs="Times New Roman"/>
        </w:rPr>
        <w:t xml:space="preserve">both </w:t>
      </w:r>
      <w:r w:rsidR="005B2F48" w:rsidRPr="00F94C28">
        <w:rPr>
          <w:rFonts w:ascii="Times New Roman" w:hAnsi="Times New Roman" w:cs="Times New Roman"/>
        </w:rPr>
        <w:t xml:space="preserve">good agreement of </w:t>
      </w:r>
      <w:r w:rsidR="00CB0191" w:rsidRPr="00F94C28">
        <w:rPr>
          <w:rFonts w:ascii="Times New Roman" w:hAnsi="Times New Roman" w:cs="Times New Roman"/>
        </w:rPr>
        <w:t xml:space="preserve">n = 12 and proper behavior of the flux gradient as n increases. </w:t>
      </w:r>
    </w:p>
    <w:p w14:paraId="4B1AA78B" w14:textId="6001BD9C" w:rsidR="00BA0334" w:rsidRPr="00F94C28" w:rsidRDefault="00CB0191">
      <w:pPr>
        <w:spacing w:line="480" w:lineRule="auto"/>
        <w:ind w:firstLine="720"/>
        <w:rPr>
          <w:rFonts w:ascii="Times New Roman" w:hAnsi="Times New Roman" w:cs="Times New Roman"/>
        </w:rPr>
      </w:pPr>
      <w:r w:rsidRPr="00F94C28">
        <w:rPr>
          <w:rFonts w:ascii="Times New Roman" w:hAnsi="Times New Roman" w:cs="Times New Roman"/>
        </w:rPr>
        <w:t>Once the atomic weight percent gradient is known, a total thickness gradient can also be calculated across the 100 mm wafer. Experimentally, the most straightforward method of measuring a thickness gradient</w:t>
      </w:r>
      <w:r w:rsidR="00B24F3B" w:rsidRPr="00F94C28">
        <w:rPr>
          <w:rFonts w:ascii="Times New Roman" w:hAnsi="Times New Roman" w:cs="Times New Roman"/>
        </w:rPr>
        <w:t xml:space="preserve"> is</w:t>
      </w:r>
      <w:r w:rsidRPr="00F94C28">
        <w:rPr>
          <w:rFonts w:ascii="Times New Roman" w:hAnsi="Times New Roman" w:cs="Times New Roman"/>
        </w:rPr>
        <w:t xml:space="preserve"> to cut the wafer along the direction to be measured and then take a series of SEM cross-sectional images. Not only does this result in destruction of the wafer, but also limits the user to one direction along the wafer, so a series of multiple cuts would have to be taken in order to obtain a full 2D mapping.</w:t>
      </w:r>
      <w:r w:rsidR="00D45E1D" w:rsidRPr="00F94C28">
        <w:rPr>
          <w:rFonts w:ascii="Times New Roman" w:hAnsi="Times New Roman" w:cs="Times New Roman"/>
        </w:rPr>
        <w:t xml:space="preserve"> Another alternative would be to measure atomic composition across the entire wafer (a both tedious and time-consuming process) and calculate the thickness according to the atomic composition, mass, and density of the materials sputtered. With this model, however, a 2D mapping of thickness across the entire 100 mm wafer can be estimated using nothing more than the calculated sputter rates of each material, as well as the </w:t>
      </w:r>
      <w:r w:rsidR="00D45E1D" w:rsidRPr="00F94C28">
        <w:rPr>
          <w:rFonts w:ascii="Times New Roman" w:hAnsi="Times New Roman" w:cs="Times New Roman"/>
        </w:rPr>
        <w:lastRenderedPageBreak/>
        <w:t xml:space="preserve">materials properties. Figure 3.6 plots the total thickness across a 100 mm wafer for the Au-Ni alloy referenced above. </w:t>
      </w:r>
    </w:p>
    <w:p w14:paraId="3DD40395" w14:textId="77777777" w:rsidR="00CA6A10" w:rsidRPr="00F94C28" w:rsidRDefault="00CA6A10">
      <w:pPr>
        <w:spacing w:line="480" w:lineRule="auto"/>
        <w:ind w:firstLine="720"/>
        <w:rPr>
          <w:rFonts w:ascii="Times New Roman" w:hAnsi="Times New Roman" w:cs="Times New Roman"/>
        </w:rPr>
      </w:pPr>
    </w:p>
    <w:p w14:paraId="2C3505A9" w14:textId="0926F373" w:rsidR="00D45E1D" w:rsidRPr="00F94C28" w:rsidRDefault="00D45E1D">
      <w:pPr>
        <w:spacing w:line="480" w:lineRule="auto"/>
        <w:ind w:firstLine="720"/>
        <w:rPr>
          <w:rFonts w:ascii="Times New Roman" w:hAnsi="Times New Roman" w:cs="Times New Roman"/>
        </w:rPr>
      </w:pPr>
    </w:p>
    <w:p w14:paraId="36562818" w14:textId="3740D1B5" w:rsidR="00D45E1D" w:rsidRPr="00F94C28" w:rsidRDefault="00D45E1D">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147ADC8D" wp14:editId="5AF188A4">
            <wp:extent cx="4925704" cy="1874504"/>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14815" b="17532"/>
                    <a:stretch/>
                  </pic:blipFill>
                  <pic:spPr bwMode="auto">
                    <a:xfrm>
                      <a:off x="0" y="0"/>
                      <a:ext cx="4973652" cy="1892751"/>
                    </a:xfrm>
                    <a:prstGeom prst="rect">
                      <a:avLst/>
                    </a:prstGeom>
                    <a:noFill/>
                    <a:ln>
                      <a:noFill/>
                    </a:ln>
                    <a:extLst>
                      <a:ext uri="{53640926-AAD7-44D8-BBD7-CCE9431645EC}">
                        <a14:shadowObscured xmlns:a14="http://schemas.microsoft.com/office/drawing/2010/main"/>
                      </a:ext>
                    </a:extLst>
                  </pic:spPr>
                </pic:pic>
              </a:graphicData>
            </a:graphic>
          </wp:inline>
        </w:drawing>
      </w:r>
    </w:p>
    <w:p w14:paraId="21E0289F" w14:textId="2DCB17D1" w:rsidR="00A11AE1" w:rsidRPr="00F94C28" w:rsidRDefault="00D45E1D">
      <w:pPr>
        <w:spacing w:line="480" w:lineRule="auto"/>
        <w:jc w:val="center"/>
        <w:rPr>
          <w:rFonts w:ascii="Times New Roman" w:hAnsi="Times New Roman" w:cs="Times New Roman"/>
          <w:noProof/>
        </w:rPr>
      </w:pPr>
      <w:bookmarkStart w:id="111" w:name="_Toc43820463"/>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6</w:t>
      </w:r>
      <w:r w:rsidRPr="00F94C28">
        <w:rPr>
          <w:rFonts w:ascii="Times New Roman" w:hAnsi="Times New Roman" w:cs="Times New Roman"/>
          <w:noProof/>
        </w:rPr>
        <w:fldChar w:fldCharType="end"/>
      </w:r>
      <w:r w:rsidRPr="00F94C28">
        <w:rPr>
          <w:rFonts w:ascii="Times New Roman" w:hAnsi="Times New Roman" w:cs="Times New Roman"/>
          <w:noProof/>
        </w:rPr>
        <w:t>: Atomic composition plots for a Au-Ni alloy (a) and a Au-Al alloy (b) plotted against computational estimation. In both a and b, the computational value of the center position was fit to match the experimental value.</w:t>
      </w:r>
      <w:bookmarkEnd w:id="111"/>
      <w:r w:rsidRPr="00F94C28">
        <w:rPr>
          <w:rFonts w:ascii="Times New Roman" w:hAnsi="Times New Roman" w:cs="Times New Roman"/>
          <w:noProof/>
        </w:rPr>
        <w:t xml:space="preserve"> </w:t>
      </w:r>
    </w:p>
    <w:p w14:paraId="635D8AA9" w14:textId="77777777" w:rsidR="00F94C28" w:rsidRPr="00F94C28" w:rsidRDefault="00F94C28">
      <w:pPr>
        <w:spacing w:line="480" w:lineRule="auto"/>
        <w:jc w:val="center"/>
        <w:rPr>
          <w:rFonts w:ascii="Times New Roman" w:hAnsi="Times New Roman" w:cs="Times New Roman"/>
          <w:noProof/>
        </w:rPr>
      </w:pPr>
    </w:p>
    <w:p w14:paraId="7C38ABCA" w14:textId="77777777" w:rsidR="00056ABC" w:rsidRPr="00F94C28" w:rsidRDefault="00056ABC">
      <w:pPr>
        <w:spacing w:line="480" w:lineRule="auto"/>
        <w:jc w:val="center"/>
        <w:rPr>
          <w:rFonts w:ascii="Times New Roman" w:hAnsi="Times New Roman" w:cs="Times New Roman"/>
          <w:noProof/>
        </w:rPr>
      </w:pPr>
    </w:p>
    <w:p w14:paraId="3E739768" w14:textId="4B81FB45" w:rsidR="00D45E1D" w:rsidRPr="00F94C28" w:rsidRDefault="00360CD9">
      <w:pPr>
        <w:spacing w:line="480" w:lineRule="auto"/>
        <w:jc w:val="center"/>
        <w:rPr>
          <w:rFonts w:ascii="Times New Roman" w:hAnsi="Times New Roman" w:cs="Times New Roman"/>
          <w:noProof/>
        </w:rPr>
      </w:pPr>
      <w:r w:rsidRPr="00F94C28">
        <w:rPr>
          <w:rFonts w:ascii="Times New Roman" w:hAnsi="Times New Roman" w:cs="Times New Roman"/>
          <w:noProof/>
        </w:rPr>
        <w:drawing>
          <wp:inline distT="0" distB="0" distL="0" distR="0" wp14:anchorId="66621926" wp14:editId="66FDB796">
            <wp:extent cx="2697480" cy="2104618"/>
            <wp:effectExtent l="0" t="0" r="762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5026" r="12879"/>
                    <a:stretch/>
                  </pic:blipFill>
                  <pic:spPr bwMode="auto">
                    <a:xfrm>
                      <a:off x="0" y="0"/>
                      <a:ext cx="2738386" cy="2136533"/>
                    </a:xfrm>
                    <a:prstGeom prst="rect">
                      <a:avLst/>
                    </a:prstGeom>
                    <a:noFill/>
                    <a:ln>
                      <a:noFill/>
                    </a:ln>
                    <a:extLst>
                      <a:ext uri="{53640926-AAD7-44D8-BBD7-CCE9431645EC}">
                        <a14:shadowObscured xmlns:a14="http://schemas.microsoft.com/office/drawing/2010/main"/>
                      </a:ext>
                    </a:extLst>
                  </pic:spPr>
                </pic:pic>
              </a:graphicData>
            </a:graphic>
          </wp:inline>
        </w:drawing>
      </w:r>
    </w:p>
    <w:p w14:paraId="73334CB8" w14:textId="2E78DB2C" w:rsidR="006C5834" w:rsidRPr="00F94C28" w:rsidRDefault="00D45E1D" w:rsidP="00F94C28">
      <w:pPr>
        <w:spacing w:line="480" w:lineRule="auto"/>
        <w:jc w:val="center"/>
        <w:rPr>
          <w:rFonts w:ascii="Times New Roman" w:hAnsi="Times New Roman" w:cs="Times New Roman"/>
          <w:noProof/>
        </w:rPr>
      </w:pPr>
      <w:bookmarkStart w:id="112" w:name="_Toc43820464"/>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7</w:t>
      </w:r>
      <w:r w:rsidRPr="00F94C28">
        <w:rPr>
          <w:rFonts w:ascii="Times New Roman" w:hAnsi="Times New Roman" w:cs="Times New Roman"/>
          <w:noProof/>
        </w:rPr>
        <w:fldChar w:fldCharType="end"/>
      </w:r>
      <w:r w:rsidRPr="00F94C28">
        <w:rPr>
          <w:rFonts w:ascii="Times New Roman" w:hAnsi="Times New Roman" w:cs="Times New Roman"/>
          <w:noProof/>
        </w:rPr>
        <w:t>: Thickness gradient of a Au-Ni</w:t>
      </w:r>
      <w:r w:rsidR="00E61271" w:rsidRPr="00F94C28">
        <w:rPr>
          <w:rFonts w:ascii="Times New Roman" w:hAnsi="Times New Roman" w:cs="Times New Roman"/>
          <w:noProof/>
        </w:rPr>
        <w:t xml:space="preserve"> alloy mapped across a 100 mm wafer.</w:t>
      </w:r>
      <w:bookmarkEnd w:id="112"/>
      <w:r w:rsidR="00E61271" w:rsidRPr="00F94C28">
        <w:rPr>
          <w:rFonts w:ascii="Times New Roman" w:hAnsi="Times New Roman" w:cs="Times New Roman"/>
          <w:noProof/>
        </w:rPr>
        <w:t xml:space="preserve"> </w:t>
      </w:r>
    </w:p>
    <w:p w14:paraId="5DDCF34D" w14:textId="77777777" w:rsidR="002A1063" w:rsidRPr="00F94C28" w:rsidRDefault="00FE2D2B" w:rsidP="00FE2D2B">
      <w:pPr>
        <w:spacing w:line="480" w:lineRule="auto"/>
        <w:rPr>
          <w:rFonts w:ascii="Times New Roman" w:hAnsi="Times New Roman" w:cs="Times New Roman"/>
          <w:noProof/>
        </w:rPr>
      </w:pPr>
      <w:r w:rsidRPr="00F94C28">
        <w:rPr>
          <w:rFonts w:ascii="Times New Roman" w:hAnsi="Times New Roman" w:cs="Times New Roman"/>
          <w:noProof/>
        </w:rPr>
        <w:lastRenderedPageBreak/>
        <w:tab/>
        <w:t xml:space="preserve">To verify computational thickness against experimental, two samples were prepared with sputtered copper, one sputtered via magnetic sputtering, and the other sputtered via magnetron sputtering. </w:t>
      </w:r>
      <w:r w:rsidR="002A1063" w:rsidRPr="00F94C28">
        <w:rPr>
          <w:rFonts w:ascii="Times New Roman" w:hAnsi="Times New Roman" w:cs="Times New Roman"/>
          <w:noProof/>
        </w:rPr>
        <w:t xml:space="preserve">Note that for magnetic versus magnetron sputtering, the flux profile should not change, but rather only the sputtering rate. </w:t>
      </w:r>
    </w:p>
    <w:p w14:paraId="12677D83" w14:textId="3D70CF48" w:rsidR="00FE2D2B" w:rsidRPr="00F94C28" w:rsidRDefault="00FE2D2B" w:rsidP="002A1063">
      <w:pPr>
        <w:spacing w:line="480" w:lineRule="auto"/>
        <w:ind w:firstLine="720"/>
        <w:rPr>
          <w:rFonts w:ascii="Times New Roman" w:hAnsi="Times New Roman" w:cs="Times New Roman"/>
          <w:noProof/>
        </w:rPr>
      </w:pPr>
      <w:r w:rsidRPr="00F94C28">
        <w:rPr>
          <w:rFonts w:ascii="Times New Roman" w:hAnsi="Times New Roman" w:cs="Times New Roman"/>
          <w:noProof/>
        </w:rPr>
        <w:t xml:space="preserve">Each sample was sputtered for </w:t>
      </w:r>
      <w:r w:rsidR="002A1063" w:rsidRPr="00F94C28">
        <w:rPr>
          <w:rFonts w:ascii="Times New Roman" w:hAnsi="Times New Roman" w:cs="Times New Roman"/>
          <w:noProof/>
        </w:rPr>
        <w:t>30 minutes,</w:t>
      </w:r>
      <w:r w:rsidRPr="00F94C28">
        <w:rPr>
          <w:rFonts w:ascii="Times New Roman" w:hAnsi="Times New Roman" w:cs="Times New Roman"/>
          <w:noProof/>
        </w:rPr>
        <w:t xml:space="preserve"> with 100 W applied to the mag</w:t>
      </w:r>
      <w:r w:rsidR="002A1063" w:rsidRPr="00F94C28">
        <w:rPr>
          <w:rFonts w:ascii="Times New Roman" w:hAnsi="Times New Roman" w:cs="Times New Roman"/>
          <w:noProof/>
        </w:rPr>
        <w:t xml:space="preserve">netron sample, and 200 W to the magnetic sample. </w:t>
      </w:r>
      <w:r w:rsidRPr="00F94C28">
        <w:rPr>
          <w:rFonts w:ascii="Times New Roman" w:hAnsi="Times New Roman" w:cs="Times New Roman"/>
          <w:noProof/>
        </w:rPr>
        <w:t xml:space="preserve"> </w:t>
      </w:r>
      <w:r w:rsidR="002A1063" w:rsidRPr="00F94C28">
        <w:rPr>
          <w:rFonts w:ascii="Times New Roman" w:hAnsi="Times New Roman" w:cs="Times New Roman"/>
          <w:noProof/>
        </w:rPr>
        <w:t xml:space="preserve">The samples were not rotated during sputtering in order to achieve a thickness gradient across the sample that could be used to verify the sputtering model (Figure 3.5 shows a normalized thickness profile for a 4” diameter sample). After sputtering, the samples were cut parallel to the gradient and imaged via SEM imaging. Since the sputter rates were not </w:t>
      </w:r>
      <w:r w:rsidR="006F3080" w:rsidRPr="00F94C28">
        <w:rPr>
          <w:rFonts w:ascii="Times New Roman" w:hAnsi="Times New Roman" w:cs="Times New Roman"/>
          <w:noProof/>
        </w:rPr>
        <w:t>previously determined</w:t>
      </w:r>
      <w:r w:rsidR="002A1063" w:rsidRPr="00F94C28">
        <w:rPr>
          <w:rFonts w:ascii="Times New Roman" w:hAnsi="Times New Roman" w:cs="Times New Roman"/>
          <w:noProof/>
        </w:rPr>
        <w:t>, the sputtering model was zeroed by inputting the actual thickess at the sample center, which, if rotated, would produce a uniform sputtering rate across the sample. Figure 3.8 plots the contrasted thicknesses of the experimental results against the sputtering model for both magnetron and magnetic sputtering, and shows them to be in good agreement.</w:t>
      </w:r>
    </w:p>
    <w:p w14:paraId="6E04736D" w14:textId="77777777" w:rsidR="00F94C28" w:rsidRPr="00F94C28" w:rsidRDefault="00F94C28" w:rsidP="00F94C28">
      <w:pPr>
        <w:pStyle w:val="Heading2"/>
      </w:pPr>
      <w:bookmarkStart w:id="113" w:name="_Toc46396285"/>
      <w:r w:rsidRPr="00F94C28">
        <w:t>CoCrCuFeNi HEA</w:t>
      </w:r>
      <w:bookmarkEnd w:id="113"/>
    </w:p>
    <w:p w14:paraId="3BCD0220" w14:textId="77777777" w:rsidR="00F94C28" w:rsidRPr="00F94C28" w:rsidRDefault="00F94C28" w:rsidP="00F94C28">
      <w:pPr>
        <w:spacing w:line="480" w:lineRule="auto"/>
        <w:ind w:firstLine="720"/>
        <w:rPr>
          <w:rFonts w:ascii="Times New Roman" w:hAnsi="Times New Roman" w:cs="Times New Roman"/>
        </w:rPr>
      </w:pPr>
      <w:r w:rsidRPr="00F94C28">
        <w:rPr>
          <w:rFonts w:ascii="Times New Roman" w:hAnsi="Times New Roman" w:cs="Times New Roman"/>
        </w:rPr>
        <w:t xml:space="preserve">In this study, a five-element HEA consisting of cobalt, chromium, copper, iron, and nickel was sputtered for a group at the Oak Ridge National Laboratory. Since more than four elements were desired, a single 50 mm diameter target consisting of 1:1:1:1:1 CoCrCuFeNi was ordered and sputtered onto various substrates, including a 100 mm wafer, quartz glass slides, NaCl salt substrates, and TEM grids. </w:t>
      </w:r>
    </w:p>
    <w:p w14:paraId="2BCCE1F0" w14:textId="77777777" w:rsidR="00F94C28" w:rsidRPr="00F94C28" w:rsidRDefault="00F94C28" w:rsidP="002A1063">
      <w:pPr>
        <w:spacing w:line="480" w:lineRule="auto"/>
        <w:ind w:firstLine="720"/>
        <w:rPr>
          <w:rFonts w:ascii="Times New Roman" w:hAnsi="Times New Roman" w:cs="Times New Roman"/>
          <w:noProof/>
        </w:rPr>
      </w:pPr>
    </w:p>
    <w:p w14:paraId="3C25A427" w14:textId="77777777" w:rsidR="00CA6A10" w:rsidRPr="00F94C28" w:rsidRDefault="00CA6A10" w:rsidP="002A1063">
      <w:pPr>
        <w:spacing w:line="480" w:lineRule="auto"/>
        <w:ind w:firstLine="720"/>
        <w:rPr>
          <w:rFonts w:ascii="Times New Roman" w:hAnsi="Times New Roman" w:cs="Times New Roman"/>
          <w:noProof/>
        </w:rPr>
      </w:pPr>
    </w:p>
    <w:p w14:paraId="728B56B6" w14:textId="77777777" w:rsidR="00CA6A10" w:rsidRPr="00F94C28" w:rsidRDefault="00CA6A10" w:rsidP="002A1063">
      <w:pPr>
        <w:spacing w:line="480" w:lineRule="auto"/>
        <w:ind w:firstLine="720"/>
        <w:rPr>
          <w:rFonts w:ascii="Times New Roman" w:hAnsi="Times New Roman" w:cs="Times New Roman"/>
          <w:noProof/>
        </w:rPr>
      </w:pPr>
    </w:p>
    <w:p w14:paraId="13ABF7F8" w14:textId="42D5D9C2" w:rsidR="002A1063" w:rsidRPr="00F94C28" w:rsidRDefault="002A1063" w:rsidP="002A1063">
      <w:pPr>
        <w:spacing w:line="480" w:lineRule="auto"/>
        <w:jc w:val="center"/>
        <w:rPr>
          <w:rFonts w:ascii="Times New Roman" w:hAnsi="Times New Roman" w:cs="Times New Roman"/>
          <w:noProof/>
        </w:rPr>
      </w:pPr>
      <w:r w:rsidRPr="00F94C28">
        <w:rPr>
          <w:rFonts w:ascii="Times New Roman" w:hAnsi="Times New Roman" w:cs="Times New Roman"/>
          <w:noProof/>
        </w:rPr>
        <w:drawing>
          <wp:inline distT="0" distB="0" distL="0" distR="0" wp14:anchorId="2550B510" wp14:editId="47434B95">
            <wp:extent cx="5290457" cy="2248444"/>
            <wp:effectExtent l="0" t="0" r="571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11605" b="12838"/>
                    <a:stretch/>
                  </pic:blipFill>
                  <pic:spPr bwMode="auto">
                    <a:xfrm>
                      <a:off x="0" y="0"/>
                      <a:ext cx="5290457" cy="2248444"/>
                    </a:xfrm>
                    <a:prstGeom prst="rect">
                      <a:avLst/>
                    </a:prstGeom>
                    <a:noFill/>
                    <a:ln>
                      <a:noFill/>
                    </a:ln>
                    <a:extLst>
                      <a:ext uri="{53640926-AAD7-44D8-BBD7-CCE9431645EC}">
                        <a14:shadowObscured xmlns:a14="http://schemas.microsoft.com/office/drawing/2010/main"/>
                      </a:ext>
                    </a:extLst>
                  </pic:spPr>
                </pic:pic>
              </a:graphicData>
            </a:graphic>
          </wp:inline>
        </w:drawing>
      </w:r>
    </w:p>
    <w:p w14:paraId="210FB208" w14:textId="21C53E0F" w:rsidR="002A1063" w:rsidRPr="00F94C28" w:rsidRDefault="002A1063" w:rsidP="002A1063">
      <w:pPr>
        <w:spacing w:line="480" w:lineRule="auto"/>
        <w:jc w:val="center"/>
        <w:rPr>
          <w:rFonts w:ascii="Times New Roman" w:hAnsi="Times New Roman" w:cs="Times New Roman"/>
          <w:noProof/>
        </w:rPr>
      </w:pPr>
      <w:bookmarkStart w:id="114" w:name="_Toc43820465"/>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8</w:t>
      </w:r>
      <w:r w:rsidRPr="00F94C28">
        <w:rPr>
          <w:rFonts w:ascii="Times New Roman" w:hAnsi="Times New Roman" w:cs="Times New Roman"/>
          <w:noProof/>
        </w:rPr>
        <w:fldChar w:fldCharType="end"/>
      </w:r>
      <w:r w:rsidR="004168BA" w:rsidRPr="00F94C28">
        <w:rPr>
          <w:rFonts w:ascii="Times New Roman" w:hAnsi="Times New Roman" w:cs="Times New Roman"/>
          <w:noProof/>
        </w:rPr>
        <w:t>: Total thickness plots contrasting simulated results against experimental</w:t>
      </w:r>
      <w:r w:rsidR="006F3080" w:rsidRPr="00F94C28">
        <w:rPr>
          <w:rFonts w:ascii="Times New Roman" w:hAnsi="Times New Roman" w:cs="Times New Roman"/>
          <w:noProof/>
        </w:rPr>
        <w:t xml:space="preserve"> results</w:t>
      </w:r>
      <w:r w:rsidR="004168BA" w:rsidRPr="00F94C28">
        <w:rPr>
          <w:rFonts w:ascii="Times New Roman" w:hAnsi="Times New Roman" w:cs="Times New Roman"/>
          <w:noProof/>
        </w:rPr>
        <w:t xml:space="preserve"> for both the magnetron sputtered sample (a) and the magnetic sputtered sample (b).</w:t>
      </w:r>
      <w:bookmarkEnd w:id="114"/>
      <w:r w:rsidR="004168BA" w:rsidRPr="00F94C28">
        <w:rPr>
          <w:rFonts w:ascii="Times New Roman" w:hAnsi="Times New Roman" w:cs="Times New Roman"/>
          <w:noProof/>
        </w:rPr>
        <w:t xml:space="preserve"> </w:t>
      </w:r>
    </w:p>
    <w:p w14:paraId="76CF9D38" w14:textId="2A26A29F" w:rsidR="00C43614" w:rsidRPr="00F94C28" w:rsidRDefault="00C43614">
      <w:pPr>
        <w:spacing w:line="480" w:lineRule="auto"/>
        <w:rPr>
          <w:rFonts w:ascii="Times New Roman" w:hAnsi="Times New Roman" w:cs="Times New Roman"/>
          <w:noProof/>
        </w:rPr>
      </w:pPr>
    </w:p>
    <w:p w14:paraId="27398940" w14:textId="77777777" w:rsidR="006C5834" w:rsidRPr="00F94C28" w:rsidRDefault="006C5834">
      <w:pPr>
        <w:spacing w:line="480" w:lineRule="auto"/>
        <w:rPr>
          <w:rFonts w:ascii="Times New Roman" w:hAnsi="Times New Roman" w:cs="Times New Roman"/>
          <w:noProof/>
        </w:rPr>
      </w:pPr>
    </w:p>
    <w:p w14:paraId="3AB60B2E" w14:textId="0B1744D0" w:rsidR="00AB18B1" w:rsidRPr="00F94C28" w:rsidRDefault="00D44B16" w:rsidP="00CA6A10">
      <w:pPr>
        <w:pStyle w:val="Heading2"/>
      </w:pPr>
      <w:bookmarkStart w:id="115" w:name="_Toc46396286"/>
      <w:r w:rsidRPr="00F94C28">
        <w:t>CoCrCuFeNi</w:t>
      </w:r>
      <w:r w:rsidR="00AB18B1" w:rsidRPr="00F94C28">
        <w:t xml:space="preserve"> HEA</w:t>
      </w:r>
      <w:bookmarkEnd w:id="115"/>
    </w:p>
    <w:p w14:paraId="74713BF3" w14:textId="7455FC18" w:rsidR="00D44B16" w:rsidRPr="00F94C28" w:rsidRDefault="00D44B16">
      <w:pPr>
        <w:spacing w:line="480" w:lineRule="auto"/>
        <w:ind w:firstLine="720"/>
        <w:rPr>
          <w:rFonts w:ascii="Times New Roman" w:hAnsi="Times New Roman" w:cs="Times New Roman"/>
        </w:rPr>
      </w:pPr>
      <w:r w:rsidRPr="00F94C28">
        <w:rPr>
          <w:rFonts w:ascii="Times New Roman" w:hAnsi="Times New Roman" w:cs="Times New Roman"/>
        </w:rPr>
        <w:t xml:space="preserve">In this study, a five-element HEA consisting of cobalt, chromium, copper, iron, and nickel was sputtered for a group at </w:t>
      </w:r>
      <w:r w:rsidR="00D522A6" w:rsidRPr="00F94C28">
        <w:rPr>
          <w:rFonts w:ascii="Times New Roman" w:hAnsi="Times New Roman" w:cs="Times New Roman"/>
        </w:rPr>
        <w:t xml:space="preserve">the </w:t>
      </w:r>
      <w:r w:rsidRPr="00F94C28">
        <w:rPr>
          <w:rFonts w:ascii="Times New Roman" w:hAnsi="Times New Roman" w:cs="Times New Roman"/>
        </w:rPr>
        <w:t xml:space="preserve">Oak Ridge National Laboratory. Since more than four elements </w:t>
      </w:r>
      <w:r w:rsidR="005762F1" w:rsidRPr="00F94C28">
        <w:rPr>
          <w:rFonts w:ascii="Times New Roman" w:hAnsi="Times New Roman" w:cs="Times New Roman"/>
        </w:rPr>
        <w:t>were</w:t>
      </w:r>
      <w:r w:rsidRPr="00F94C28">
        <w:rPr>
          <w:rFonts w:ascii="Times New Roman" w:hAnsi="Times New Roman" w:cs="Times New Roman"/>
        </w:rPr>
        <w:t xml:space="preserve"> desired, a single 50 mm diameter target consisting of 1:1:1:1:1 CoCrCuFeNi was ordered and sputtered onto various substrates</w:t>
      </w:r>
      <w:r w:rsidR="005762F1" w:rsidRPr="00F94C28">
        <w:rPr>
          <w:rFonts w:ascii="Times New Roman" w:hAnsi="Times New Roman" w:cs="Times New Roman"/>
        </w:rPr>
        <w:t>,</w:t>
      </w:r>
      <w:r w:rsidRPr="00F94C28">
        <w:rPr>
          <w:rFonts w:ascii="Times New Roman" w:hAnsi="Times New Roman" w:cs="Times New Roman"/>
        </w:rPr>
        <w:t xml:space="preserve"> including a 100 mm wafer, quartz glass slides, </w:t>
      </w:r>
      <w:r w:rsidR="005762F1" w:rsidRPr="00F94C28">
        <w:rPr>
          <w:rFonts w:ascii="Times New Roman" w:hAnsi="Times New Roman" w:cs="Times New Roman"/>
        </w:rPr>
        <w:t xml:space="preserve">NaCl salt substrates, </w:t>
      </w:r>
      <w:r w:rsidRPr="00F94C28">
        <w:rPr>
          <w:rFonts w:ascii="Times New Roman" w:hAnsi="Times New Roman" w:cs="Times New Roman"/>
        </w:rPr>
        <w:t xml:space="preserve">and TEM grids. </w:t>
      </w:r>
    </w:p>
    <w:p w14:paraId="430FD062" w14:textId="42D76442" w:rsidR="006C5834" w:rsidRPr="00F94C28" w:rsidRDefault="00D44B16" w:rsidP="00F94C28">
      <w:pPr>
        <w:spacing w:line="480" w:lineRule="auto"/>
        <w:ind w:firstLine="720"/>
        <w:rPr>
          <w:rFonts w:ascii="Times New Roman" w:hAnsi="Times New Roman" w:cs="Times New Roman"/>
        </w:rPr>
      </w:pPr>
      <w:r w:rsidRPr="00F94C28">
        <w:rPr>
          <w:rFonts w:ascii="Times New Roman" w:hAnsi="Times New Roman" w:cs="Times New Roman"/>
        </w:rPr>
        <w:t>These films</w:t>
      </w:r>
      <w:r w:rsidR="005762F1" w:rsidRPr="00F94C28">
        <w:rPr>
          <w:rFonts w:ascii="Times New Roman" w:hAnsi="Times New Roman" w:cs="Times New Roman"/>
        </w:rPr>
        <w:t xml:space="preserve"> (with thicknesses of 70 nm and 1000 nm)</w:t>
      </w:r>
      <w:r w:rsidRPr="00F94C28">
        <w:rPr>
          <w:rFonts w:ascii="Times New Roman" w:hAnsi="Times New Roman" w:cs="Times New Roman"/>
        </w:rPr>
        <w:t xml:space="preserve"> were deposited using a DC power supply at 200 W with an Ar flow rate of 25 sccm through a throttle valve setting to </w:t>
      </w:r>
      <w:r w:rsidRPr="00F94C28">
        <w:rPr>
          <w:rFonts w:ascii="Times New Roman" w:hAnsi="Times New Roman" w:cs="Times New Roman"/>
        </w:rPr>
        <w:lastRenderedPageBreak/>
        <w:t xml:space="preserve">equilibrate the system at 5 mTorr. </w:t>
      </w:r>
      <w:r w:rsidR="005762F1" w:rsidRPr="00F94C28">
        <w:rPr>
          <w:rFonts w:ascii="Times New Roman" w:hAnsi="Times New Roman" w:cs="Times New Roman"/>
        </w:rPr>
        <w:t xml:space="preserve">Grain growth and phase stability of these films were then studied via both thermal and irradiation induced crystallization </w:t>
      </w:r>
      <w:r w:rsidR="005762F1" w:rsidRPr="00F94C28">
        <w:rPr>
          <w:rFonts w:ascii="Times New Roman" w:hAnsi="Times New Roman" w:cs="Times New Roman"/>
        </w:rPr>
        <w:fldChar w:fldCharType="begin" w:fldLock="1"/>
      </w:r>
      <w:r w:rsidR="004D13EE" w:rsidRPr="00F94C28">
        <w:rPr>
          <w:rFonts w:ascii="Times New Roman" w:hAnsi="Times New Roman" w:cs="Times New Roman"/>
        </w:rPr>
        <w:instrText xml:space="preserve">ADDIN CSL_CITATION {"citationItems":[{"id":"ITEM-1","itemData":{"DOI":"10.1088/1361-6528/ab1605","ISSN":"13616528","abstract":"Grain growth and phase stability of a nanocrystalline face-centered cubic (fcc) Ni0.2Fe0.2Co0.2Cr0.2Cu0.2 high-entropy alloy (HEA), either thermally- or irradiation-induced, are investigated through in situ and post-irradiation transmission electron microscopy (TEM) characterization. Synchrotron and lab x-ray diffraction measurements are carried out to determine the microstructural evolution and phase stability with improved statistics. Under in situ TEM observation, the fcc structure is stable at 300 °C with a small amount of grain growth from 15.8 to </w:instrText>
      </w:r>
      <w:r w:rsidR="004D13EE" w:rsidRPr="00F94C28">
        <w:rPr>
          <w:rFonts w:ascii="Cambria Math" w:hAnsi="Cambria Math" w:cs="Cambria Math"/>
        </w:rPr>
        <w:instrText>∼</w:instrText>
      </w:r>
      <w:r w:rsidR="004D13EE" w:rsidRPr="00F94C28">
        <w:rPr>
          <w:rFonts w:ascii="Times New Roman" w:hAnsi="Times New Roman" w:cs="Times New Roman"/>
        </w:rPr>
        <w:instrText>20 nm being observed after 1800 s. At 500 °C, however, some abnormal growth activities are observed after 1400 s, and secondary phases are formed. Under 3 MeV Ni room temperature ion irradiation up to an extreme dose of nearly 600 displacements per atom, the fcc phase is stable and the average grain size increases from 15.6 to 25.2 nm. Grain growth mechanisms driven by grain rotation, grain boundary curvature, and disorder are discussed.","author":[{"dropping-particle":"","family":"Zhang","given":"Yanwen","non-dropping-particle":"","parse-names":false,"suffix":""},{"dropping-particle":"","family":"Tunes","given":"Matheus A.","non-dropping-particle":"","parse-names":false,"suffix":""},{"dropping-particle":"","family":"Crespillo","given":"Miguel L.","non-dropping-particle":"","parse-names":false,"suffix":""},{"dropping-particle":"","family":"Zhang","given":"Fuxiang","non-dropping-particle":"","parse-names":false,"suffix":""},{"dropping-particle":"","family":"Boldman","given":"Walker L.","non-dropping-particle":"","parse-names":false,"suffix":""},{"dropping-particle":"","family":"Rack","given":"Philip D.","non-dropping-particle":"","parse-names":false,"suffix":""},{"dropping-particle":"","family":"Jiang","given":"Li","non-dropping-particle":"","parse-names":false,"suffix":""},{"dropping-particle":"","family":"Xu","given":"Chen","non-dropping-particle":"","parse-names":false,"suffix":""},{"dropping-particle":"","family":"Greaves","given":"Graeme","non-dropping-particle":"","parse-names":false,"suffix":""},{"dropping-particle":"","family":"Donnelly","given":"Stephen E.","non-dropping-particle":"","parse-names":false,"suffix":""},{"dropping-particle":"","family":"Wang","given":"Lumin","non-dropping-particle":"","parse-names":false,"suffix":""},{"dropping-particle":"","family":"Weber","given":"William J.","non-dropping-particle":"","parse-names":false,"suffix":""}],"container-title":"Nanotechnology","id":"ITEM-1","issue":"29","issued":{"date-parts":[["2019"]]},"publisher":"IOP Publishing","title":"Thermal stability and irradiation response of nanocrystalline CoCrCuFeNi high-entropy alloy","type":"article-journal","volume":"30"},"uris":["http://www.mendeley.com/documents/?uuid=b6a73f70-e2fb-43c2-8f1e-d3be78eba4e0"]}],"mendeley":{"formattedCitation":"[92]","plainTextFormattedCitation":"[92]","previouslyFormattedCitation":"[92]"},"properties":{"noteIndex":0},"schema":"https://github.com/citation-style-language/schema/raw/master/csl-citation.json"}</w:instrText>
      </w:r>
      <w:r w:rsidR="005762F1" w:rsidRPr="00F94C28">
        <w:rPr>
          <w:rFonts w:ascii="Times New Roman" w:hAnsi="Times New Roman" w:cs="Times New Roman"/>
        </w:rPr>
        <w:fldChar w:fldCharType="separate"/>
      </w:r>
      <w:r w:rsidR="005762F1" w:rsidRPr="00F94C28">
        <w:rPr>
          <w:rFonts w:ascii="Times New Roman" w:hAnsi="Times New Roman" w:cs="Times New Roman"/>
          <w:noProof/>
        </w:rPr>
        <w:t>[92]</w:t>
      </w:r>
      <w:r w:rsidR="005762F1" w:rsidRPr="00F94C28">
        <w:rPr>
          <w:rFonts w:ascii="Times New Roman" w:hAnsi="Times New Roman" w:cs="Times New Roman"/>
        </w:rPr>
        <w:fldChar w:fldCharType="end"/>
      </w:r>
      <w:r w:rsidR="005762F1" w:rsidRPr="00F94C28">
        <w:rPr>
          <w:rFonts w:ascii="Times New Roman" w:hAnsi="Times New Roman" w:cs="Times New Roman"/>
        </w:rPr>
        <w:t>.</w:t>
      </w:r>
    </w:p>
    <w:p w14:paraId="71BF767C" w14:textId="53342665" w:rsidR="003E659C" w:rsidRPr="00F94C28" w:rsidRDefault="00D44B16" w:rsidP="00CA6A10">
      <w:pPr>
        <w:pStyle w:val="Heading2"/>
      </w:pPr>
      <w:bookmarkStart w:id="116" w:name="_Toc46396287"/>
      <w:r w:rsidRPr="00F94C28">
        <w:t>CrMnNiFe HE</w:t>
      </w:r>
      <w:r w:rsidR="00CA6A10" w:rsidRPr="00F94C28">
        <w:t>A</w:t>
      </w:r>
      <w:bookmarkEnd w:id="116"/>
    </w:p>
    <w:p w14:paraId="6BF4E0AF" w14:textId="19237138" w:rsidR="003E659C" w:rsidRPr="00F94C28" w:rsidRDefault="003E659C" w:rsidP="006A1A00">
      <w:pPr>
        <w:pStyle w:val="Heading3"/>
      </w:pPr>
      <w:bookmarkStart w:id="117" w:name="_Toc46396288"/>
      <w:r w:rsidRPr="00F94C28">
        <w:t>Methods</w:t>
      </w:r>
      <w:bookmarkEnd w:id="117"/>
    </w:p>
    <w:p w14:paraId="7FBB2591" w14:textId="77777777" w:rsidR="006A1A00" w:rsidRPr="00F94C28" w:rsidRDefault="006A1A00" w:rsidP="006A1A00">
      <w:pPr>
        <w:rPr>
          <w:rFonts w:ascii="Times New Roman" w:hAnsi="Times New Roman" w:cs="Times New Roman"/>
        </w:rPr>
      </w:pPr>
    </w:p>
    <w:p w14:paraId="77CB7379" w14:textId="4D9B4770" w:rsidR="00AB18B1" w:rsidRPr="00F94C28" w:rsidRDefault="003E659C" w:rsidP="00543BFF">
      <w:pPr>
        <w:spacing w:line="480" w:lineRule="auto"/>
        <w:ind w:firstLine="720"/>
        <w:rPr>
          <w:rFonts w:ascii="Times New Roman" w:hAnsi="Times New Roman" w:cs="Times New Roman"/>
        </w:rPr>
      </w:pPr>
      <w:r w:rsidRPr="00F94C28">
        <w:rPr>
          <w:rFonts w:ascii="Times New Roman" w:hAnsi="Times New Roman" w:cs="Times New Roman"/>
        </w:rPr>
        <w:t xml:space="preserve">In this study, a HEA consisting of chromium, manganese, nickel, and iron was sputter deposited and characterized for study of its magnetic and thermal properties. This alloy was </w:t>
      </w:r>
      <w:r w:rsidR="00F320A8" w:rsidRPr="00F94C28">
        <w:rPr>
          <w:rFonts w:ascii="Times New Roman" w:hAnsi="Times New Roman" w:cs="Times New Roman"/>
        </w:rPr>
        <w:t>co-sputter</w:t>
      </w:r>
      <w:r w:rsidRPr="00F94C28">
        <w:rPr>
          <w:rFonts w:ascii="Times New Roman" w:hAnsi="Times New Roman" w:cs="Times New Roman"/>
        </w:rPr>
        <w:t>ed from four individual targets, and sputter</w:t>
      </w:r>
      <w:r w:rsidR="00AB18B1" w:rsidRPr="00F94C28">
        <w:rPr>
          <w:rFonts w:ascii="Times New Roman" w:hAnsi="Times New Roman" w:cs="Times New Roman"/>
        </w:rPr>
        <w:t xml:space="preserve"> rates were chosen and tuned </w:t>
      </w:r>
      <w:r w:rsidRPr="00F94C28">
        <w:rPr>
          <w:rFonts w:ascii="Times New Roman" w:hAnsi="Times New Roman" w:cs="Times New Roman"/>
        </w:rPr>
        <w:t>so</w:t>
      </w:r>
      <w:r w:rsidR="00AB18B1" w:rsidRPr="00F94C28">
        <w:rPr>
          <w:rFonts w:ascii="Times New Roman" w:hAnsi="Times New Roman" w:cs="Times New Roman"/>
        </w:rPr>
        <w:t xml:space="preserve"> the atomic ratio of the HEA composition in the center of the substrate would be 1:1:1:1. Table 3.1 details the </w:t>
      </w:r>
      <w:r w:rsidR="00F320A8" w:rsidRPr="00F94C28">
        <w:rPr>
          <w:rFonts w:ascii="Times New Roman" w:hAnsi="Times New Roman" w:cs="Times New Roman"/>
        </w:rPr>
        <w:t xml:space="preserve">power </w:t>
      </w:r>
      <w:r w:rsidR="00AB18B1" w:rsidRPr="00F94C28">
        <w:rPr>
          <w:rFonts w:ascii="Times New Roman" w:hAnsi="Times New Roman" w:cs="Times New Roman"/>
        </w:rPr>
        <w:t>and voltage applied to each target during sputtering. However, due to plasma rate limits during the co-sputtering, the final HEA composition deviated</w:t>
      </w:r>
      <w:r w:rsidR="005C6433" w:rsidRPr="00F94C28">
        <w:rPr>
          <w:rFonts w:ascii="Times New Roman" w:hAnsi="Times New Roman" w:cs="Times New Roman"/>
        </w:rPr>
        <w:t xml:space="preserve"> from the desired composition</w:t>
      </w:r>
      <w:r w:rsidR="00AB18B1" w:rsidRPr="00F94C28">
        <w:rPr>
          <w:rFonts w:ascii="Times New Roman" w:hAnsi="Times New Roman" w:cs="Times New Roman"/>
        </w:rPr>
        <w:t>, as shown in Figure 3.</w:t>
      </w:r>
      <w:r w:rsidRPr="00F94C28">
        <w:rPr>
          <w:rFonts w:ascii="Times New Roman" w:hAnsi="Times New Roman" w:cs="Times New Roman"/>
        </w:rPr>
        <w:t>8</w:t>
      </w:r>
      <w:r w:rsidR="00AB18B1" w:rsidRPr="00F94C28">
        <w:rPr>
          <w:rFonts w:ascii="Times New Roman" w:hAnsi="Times New Roman" w:cs="Times New Roman"/>
        </w:rPr>
        <w:t>. 50 nm of</w:t>
      </w:r>
      <w:r w:rsidRPr="00F94C28">
        <w:rPr>
          <w:rFonts w:ascii="Times New Roman" w:hAnsi="Times New Roman" w:cs="Times New Roman"/>
        </w:rPr>
        <w:t xml:space="preserve"> the</w:t>
      </w:r>
      <w:r w:rsidR="00AB18B1" w:rsidRPr="00F94C28">
        <w:rPr>
          <w:rFonts w:ascii="Times New Roman" w:hAnsi="Times New Roman" w:cs="Times New Roman"/>
        </w:rPr>
        <w:t xml:space="preserve"> HEA was sputtered on a </w:t>
      </w:r>
      <w:r w:rsidR="00EA45A1" w:rsidRPr="00F94C28">
        <w:rPr>
          <w:rFonts w:ascii="Times New Roman" w:hAnsi="Times New Roman" w:cs="Times New Roman"/>
        </w:rPr>
        <w:t>100 mm</w:t>
      </w:r>
      <w:r w:rsidR="00AB18B1" w:rsidRPr="00F94C28">
        <w:rPr>
          <w:rFonts w:ascii="Times New Roman" w:hAnsi="Times New Roman" w:cs="Times New Roman"/>
        </w:rPr>
        <w:t xml:space="preserve"> silicon wafer with 100 nm of thermally grown SiO</w:t>
      </w:r>
      <w:r w:rsidR="00AB18B1" w:rsidRPr="00F94C28">
        <w:rPr>
          <w:rFonts w:ascii="Times New Roman" w:hAnsi="Times New Roman" w:cs="Times New Roman"/>
          <w:vertAlign w:val="subscript"/>
        </w:rPr>
        <w:t>2</w:t>
      </w:r>
      <w:r w:rsidR="00AB18B1" w:rsidRPr="00F94C28">
        <w:rPr>
          <w:rFonts w:ascii="Times New Roman" w:hAnsi="Times New Roman" w:cs="Times New Roman"/>
        </w:rPr>
        <w:t>, and a second wafer was prepared as above</w:t>
      </w:r>
      <w:r w:rsidRPr="00F94C28">
        <w:rPr>
          <w:rFonts w:ascii="Times New Roman" w:hAnsi="Times New Roman" w:cs="Times New Roman"/>
        </w:rPr>
        <w:t xml:space="preserve"> with</w:t>
      </w:r>
      <w:r w:rsidR="00AB18B1" w:rsidRPr="00F94C28">
        <w:rPr>
          <w:rFonts w:ascii="Times New Roman" w:hAnsi="Times New Roman" w:cs="Times New Roman"/>
        </w:rPr>
        <w:t xml:space="preserve"> 300 nm of </w:t>
      </w:r>
      <w:r w:rsidRPr="00F94C28">
        <w:rPr>
          <w:rFonts w:ascii="Times New Roman" w:hAnsi="Times New Roman" w:cs="Times New Roman"/>
        </w:rPr>
        <w:t xml:space="preserve">the </w:t>
      </w:r>
      <w:r w:rsidR="00AB18B1" w:rsidRPr="00F94C28">
        <w:rPr>
          <w:rFonts w:ascii="Times New Roman" w:hAnsi="Times New Roman" w:cs="Times New Roman"/>
        </w:rPr>
        <w:t xml:space="preserve">HEA. Sputtering was carried </w:t>
      </w:r>
      <w:r w:rsidR="00F320A8" w:rsidRPr="00F94C28">
        <w:rPr>
          <w:rFonts w:ascii="Times New Roman" w:hAnsi="Times New Roman" w:cs="Times New Roman"/>
        </w:rPr>
        <w:t>with an original</w:t>
      </w:r>
      <w:r w:rsidR="00AB18B1" w:rsidRPr="00F94C28">
        <w:rPr>
          <w:rFonts w:ascii="Times New Roman" w:hAnsi="Times New Roman" w:cs="Times New Roman"/>
        </w:rPr>
        <w:t xml:space="preserve"> base pressure of 1x10</w:t>
      </w:r>
      <w:r w:rsidR="00AB18B1" w:rsidRPr="00F94C28">
        <w:rPr>
          <w:rFonts w:ascii="Times New Roman" w:hAnsi="Times New Roman" w:cs="Times New Roman"/>
          <w:vertAlign w:val="superscript"/>
        </w:rPr>
        <w:t>-7</w:t>
      </w:r>
      <w:r w:rsidR="00AB18B1" w:rsidRPr="00F94C28">
        <w:rPr>
          <w:rFonts w:ascii="Times New Roman" w:hAnsi="Times New Roman" w:cs="Times New Roman"/>
        </w:rPr>
        <w:t xml:space="preserve"> Torr, a working pressure of 5 mTorr, and an Ar gas flow rate of 25 sccm.</w:t>
      </w:r>
      <w:r w:rsidR="00AB18B1" w:rsidRPr="00F94C28">
        <w:rPr>
          <w:rFonts w:ascii="Times New Roman" w:hAnsi="Times New Roman" w:cs="Times New Roman"/>
        </w:rPr>
        <w:softHyphen/>
        <w:t xml:space="preserve"> </w:t>
      </w:r>
      <w:r w:rsidR="00AB18B1" w:rsidRPr="00F94C28">
        <w:rPr>
          <w:rFonts w:ascii="Times New Roman" w:hAnsi="Times New Roman" w:cs="Times New Roman"/>
        </w:rPr>
        <w:softHyphen/>
        <w:t>The atomic ratio of the HEA elements at each of 17 points</w:t>
      </w:r>
      <w:r w:rsidR="005C6433" w:rsidRPr="00F94C28">
        <w:rPr>
          <w:rFonts w:ascii="Times New Roman" w:hAnsi="Times New Roman" w:cs="Times New Roman"/>
        </w:rPr>
        <w:t xml:space="preserve"> shown in Figure 3.8 (spaced </w:t>
      </w:r>
      <w:r w:rsidR="005972A7" w:rsidRPr="00F94C28">
        <w:rPr>
          <w:rFonts w:ascii="Times New Roman" w:hAnsi="Times New Roman" w:cs="Times New Roman"/>
        </w:rPr>
        <w:t>2</w:t>
      </w:r>
      <w:r w:rsidR="005C6433" w:rsidRPr="00F94C28">
        <w:rPr>
          <w:rFonts w:ascii="Times New Roman" w:hAnsi="Times New Roman" w:cs="Times New Roman"/>
        </w:rPr>
        <w:t xml:space="preserve"> cm apart)</w:t>
      </w:r>
      <w:r w:rsidR="00AB18B1" w:rsidRPr="00F94C28">
        <w:rPr>
          <w:rFonts w:ascii="Times New Roman" w:hAnsi="Times New Roman" w:cs="Times New Roman"/>
        </w:rPr>
        <w:t xml:space="preserve"> was determined by energy dispersive </w:t>
      </w:r>
      <w:r w:rsidR="00F320A8" w:rsidRPr="00F94C28">
        <w:rPr>
          <w:rFonts w:ascii="Times New Roman" w:hAnsi="Times New Roman" w:cs="Times New Roman"/>
        </w:rPr>
        <w:t xml:space="preserve">x-ray </w:t>
      </w:r>
      <w:r w:rsidR="00AB18B1" w:rsidRPr="00F94C28">
        <w:rPr>
          <w:rFonts w:ascii="Times New Roman" w:hAnsi="Times New Roman" w:cs="Times New Roman"/>
        </w:rPr>
        <w:t>spectroscopy (EDS), and scanning electron microscopy (SEM) images were taken as well (Figure 3.</w:t>
      </w:r>
      <w:r w:rsidRPr="00F94C28">
        <w:rPr>
          <w:rFonts w:ascii="Times New Roman" w:hAnsi="Times New Roman" w:cs="Times New Roman"/>
        </w:rPr>
        <w:t>9</w:t>
      </w:r>
      <w:r w:rsidR="00AB18B1" w:rsidRPr="00F94C28">
        <w:rPr>
          <w:rFonts w:ascii="Times New Roman" w:hAnsi="Times New Roman" w:cs="Times New Roman"/>
        </w:rPr>
        <w:t xml:space="preserve">). </w:t>
      </w:r>
    </w:p>
    <w:p w14:paraId="670CFCCA" w14:textId="77777777" w:rsidR="00F94C28" w:rsidRPr="00F94C28" w:rsidRDefault="00F94C28" w:rsidP="00F94C28">
      <w:pPr>
        <w:pStyle w:val="Heading3"/>
      </w:pPr>
      <w:bookmarkStart w:id="118" w:name="_Toc46396289"/>
      <w:r w:rsidRPr="00F94C28">
        <w:t>Four-Element Modeling</w:t>
      </w:r>
      <w:bookmarkEnd w:id="118"/>
    </w:p>
    <w:p w14:paraId="784AC153" w14:textId="77777777" w:rsidR="00F94C28" w:rsidRPr="00F94C28" w:rsidRDefault="00F94C28" w:rsidP="00F94C28">
      <w:pPr>
        <w:rPr>
          <w:rFonts w:ascii="Times New Roman" w:hAnsi="Times New Roman" w:cs="Times New Roman"/>
        </w:rPr>
      </w:pPr>
    </w:p>
    <w:p w14:paraId="66E7753A" w14:textId="77777777" w:rsidR="00F94C28" w:rsidRPr="00F94C28" w:rsidRDefault="00F94C28" w:rsidP="00F94C28">
      <w:pPr>
        <w:spacing w:line="480" w:lineRule="auto"/>
        <w:ind w:firstLine="720"/>
        <w:rPr>
          <w:rFonts w:ascii="Times New Roman" w:hAnsi="Times New Roman" w:cs="Times New Roman"/>
        </w:rPr>
      </w:pPr>
      <w:r w:rsidRPr="00F94C28">
        <w:rPr>
          <w:rFonts w:ascii="Times New Roman" w:hAnsi="Times New Roman" w:cs="Times New Roman"/>
        </w:rPr>
        <w:t xml:space="preserve">Once the sputter rates of the four individual elements are determined, the co-sputtering process is simulated and compared to the experimental results. The modeled </w:t>
      </w:r>
      <w:r w:rsidRPr="00F94C28">
        <w:rPr>
          <w:rFonts w:ascii="Times New Roman" w:hAnsi="Times New Roman" w:cs="Times New Roman"/>
        </w:rPr>
        <w:lastRenderedPageBreak/>
        <w:t xml:space="preserve">results include the relative error between experimental and modeled composition (Figure 3.10), and a 3D plot of the total thickness across the 100 mm wafer (Figure 3.11). </w:t>
      </w:r>
    </w:p>
    <w:p w14:paraId="591072B2" w14:textId="77777777" w:rsidR="00F94C28" w:rsidRPr="00F94C28" w:rsidRDefault="00F94C28" w:rsidP="00543BFF">
      <w:pPr>
        <w:spacing w:line="480" w:lineRule="auto"/>
        <w:ind w:firstLine="720"/>
        <w:rPr>
          <w:rFonts w:ascii="Times New Roman" w:hAnsi="Times New Roman" w:cs="Times New Roman"/>
        </w:rPr>
      </w:pPr>
    </w:p>
    <w:p w14:paraId="2D519633" w14:textId="77777777" w:rsidR="006C5834" w:rsidRPr="00F94C28" w:rsidRDefault="006C5834" w:rsidP="00F94C28">
      <w:pPr>
        <w:spacing w:line="480" w:lineRule="auto"/>
        <w:rPr>
          <w:rFonts w:ascii="Times New Roman" w:hAnsi="Times New Roman" w:cs="Times New Roman"/>
        </w:rPr>
      </w:pPr>
    </w:p>
    <w:p w14:paraId="5319E14B" w14:textId="2DFBDDCC" w:rsidR="00AB18B1" w:rsidRPr="00F94C28" w:rsidRDefault="006C5834" w:rsidP="006C5834">
      <w:pPr>
        <w:spacing w:line="480" w:lineRule="auto"/>
        <w:ind w:firstLine="720"/>
        <w:jc w:val="center"/>
        <w:rPr>
          <w:rFonts w:ascii="Times New Roman" w:hAnsi="Times New Roman" w:cs="Times New Roman"/>
          <w:noProof/>
        </w:rPr>
      </w:pPr>
      <w:bookmarkStart w:id="119" w:name="_Toc46396309"/>
      <w:r w:rsidRPr="00F94C28">
        <w:rPr>
          <w:rFonts w:ascii="Times New Roman" w:hAnsi="Times New Roman" w:cs="Times New Roman"/>
        </w:rPr>
        <w:t>Table 3.</w:t>
      </w:r>
      <w:r w:rsidRPr="00F94C28">
        <w:rPr>
          <w:rFonts w:ascii="Times New Roman" w:hAnsi="Times New Roman" w:cs="Times New Roman"/>
        </w:rPr>
        <w:fldChar w:fldCharType="begin"/>
      </w:r>
      <w:r w:rsidRPr="00F94C28">
        <w:rPr>
          <w:rFonts w:ascii="Times New Roman" w:hAnsi="Times New Roman" w:cs="Times New Roman"/>
        </w:rPr>
        <w:instrText xml:space="preserve"> SEQ Table \* ARABIC \s 1 </w:instrText>
      </w:r>
      <w:r w:rsidRPr="00F94C28">
        <w:rPr>
          <w:rFonts w:ascii="Times New Roman" w:hAnsi="Times New Roman" w:cs="Times New Roman"/>
        </w:rPr>
        <w:fldChar w:fldCharType="separate"/>
      </w:r>
      <w:r w:rsidRPr="00F94C28">
        <w:rPr>
          <w:rFonts w:ascii="Times New Roman" w:hAnsi="Times New Roman" w:cs="Times New Roman"/>
          <w:noProof/>
        </w:rPr>
        <w:t>1</w:t>
      </w:r>
      <w:r w:rsidRPr="00F94C28">
        <w:rPr>
          <w:rFonts w:ascii="Times New Roman" w:hAnsi="Times New Roman" w:cs="Times New Roman"/>
          <w:noProof/>
        </w:rPr>
        <w:fldChar w:fldCharType="end"/>
      </w:r>
      <w:r w:rsidRPr="00F94C28">
        <w:rPr>
          <w:rFonts w:ascii="Times New Roman" w:hAnsi="Times New Roman" w:cs="Times New Roman"/>
          <w:noProof/>
        </w:rPr>
        <w:t>: Sputtering conditions for HEA deposition. Total sputter rate was calculated to be 2.27 nm/min.</w:t>
      </w:r>
      <w:bookmarkEnd w:id="119"/>
    </w:p>
    <w:tbl>
      <w:tblPr>
        <w:tblStyle w:val="TableGrid"/>
        <w:tblW w:w="0" w:type="auto"/>
        <w:tblLook w:val="04A0" w:firstRow="1" w:lastRow="0" w:firstColumn="1" w:lastColumn="0" w:noHBand="0" w:noVBand="1"/>
      </w:tblPr>
      <w:tblGrid>
        <w:gridCol w:w="1726"/>
        <w:gridCol w:w="1726"/>
        <w:gridCol w:w="1726"/>
        <w:gridCol w:w="1726"/>
        <w:gridCol w:w="1726"/>
      </w:tblGrid>
      <w:tr w:rsidR="00AB18B1" w:rsidRPr="00F94C28" w14:paraId="3A62D2D8" w14:textId="77777777" w:rsidTr="00AB18B1">
        <w:tc>
          <w:tcPr>
            <w:tcW w:w="1726" w:type="dxa"/>
            <w:vAlign w:val="center"/>
          </w:tcPr>
          <w:p w14:paraId="22E4C94C" w14:textId="77777777" w:rsidR="00AB18B1" w:rsidRPr="00F94C28" w:rsidRDefault="00AB18B1">
            <w:pPr>
              <w:spacing w:line="480" w:lineRule="auto"/>
              <w:jc w:val="center"/>
              <w:rPr>
                <w:rFonts w:ascii="Times New Roman" w:hAnsi="Times New Roman" w:cs="Times New Roman"/>
                <w:b/>
              </w:rPr>
            </w:pPr>
          </w:p>
        </w:tc>
        <w:tc>
          <w:tcPr>
            <w:tcW w:w="1726" w:type="dxa"/>
            <w:vAlign w:val="center"/>
          </w:tcPr>
          <w:p w14:paraId="3E0B344A" w14:textId="77777777" w:rsidR="00AB18B1" w:rsidRPr="00F94C28" w:rsidRDefault="00AB18B1">
            <w:pPr>
              <w:spacing w:line="480" w:lineRule="auto"/>
              <w:jc w:val="center"/>
              <w:rPr>
                <w:rFonts w:ascii="Times New Roman" w:hAnsi="Times New Roman" w:cs="Times New Roman"/>
                <w:b/>
              </w:rPr>
            </w:pPr>
            <w:r w:rsidRPr="00F94C28">
              <w:rPr>
                <w:rFonts w:ascii="Times New Roman" w:hAnsi="Times New Roman" w:cs="Times New Roman"/>
                <w:b/>
              </w:rPr>
              <w:t>Cr</w:t>
            </w:r>
          </w:p>
        </w:tc>
        <w:tc>
          <w:tcPr>
            <w:tcW w:w="1726" w:type="dxa"/>
            <w:vAlign w:val="center"/>
          </w:tcPr>
          <w:p w14:paraId="4EE1BFE4" w14:textId="77777777" w:rsidR="00AB18B1" w:rsidRPr="00F94C28" w:rsidRDefault="00AB18B1">
            <w:pPr>
              <w:spacing w:line="480" w:lineRule="auto"/>
              <w:jc w:val="center"/>
              <w:rPr>
                <w:rFonts w:ascii="Times New Roman" w:hAnsi="Times New Roman" w:cs="Times New Roman"/>
                <w:b/>
              </w:rPr>
            </w:pPr>
            <w:r w:rsidRPr="00F94C28">
              <w:rPr>
                <w:rFonts w:ascii="Times New Roman" w:hAnsi="Times New Roman" w:cs="Times New Roman"/>
                <w:b/>
              </w:rPr>
              <w:t>Mn</w:t>
            </w:r>
          </w:p>
        </w:tc>
        <w:tc>
          <w:tcPr>
            <w:tcW w:w="1726" w:type="dxa"/>
            <w:vAlign w:val="center"/>
          </w:tcPr>
          <w:p w14:paraId="458B72D5" w14:textId="77777777" w:rsidR="00AB18B1" w:rsidRPr="00F94C28" w:rsidRDefault="00AB18B1">
            <w:pPr>
              <w:spacing w:line="480" w:lineRule="auto"/>
              <w:jc w:val="center"/>
              <w:rPr>
                <w:rFonts w:ascii="Times New Roman" w:hAnsi="Times New Roman" w:cs="Times New Roman"/>
                <w:b/>
              </w:rPr>
            </w:pPr>
            <w:r w:rsidRPr="00F94C28">
              <w:rPr>
                <w:rFonts w:ascii="Times New Roman" w:hAnsi="Times New Roman" w:cs="Times New Roman"/>
                <w:b/>
              </w:rPr>
              <w:t>Ni</w:t>
            </w:r>
          </w:p>
        </w:tc>
        <w:tc>
          <w:tcPr>
            <w:tcW w:w="1726" w:type="dxa"/>
            <w:vAlign w:val="center"/>
          </w:tcPr>
          <w:p w14:paraId="11C12987" w14:textId="77777777" w:rsidR="00AB18B1" w:rsidRPr="00F94C28" w:rsidRDefault="00AB18B1">
            <w:pPr>
              <w:spacing w:line="480" w:lineRule="auto"/>
              <w:jc w:val="center"/>
              <w:rPr>
                <w:rFonts w:ascii="Times New Roman" w:hAnsi="Times New Roman" w:cs="Times New Roman"/>
                <w:b/>
              </w:rPr>
            </w:pPr>
            <w:r w:rsidRPr="00F94C28">
              <w:rPr>
                <w:rFonts w:ascii="Times New Roman" w:hAnsi="Times New Roman" w:cs="Times New Roman"/>
                <w:b/>
              </w:rPr>
              <w:t>Fe</w:t>
            </w:r>
          </w:p>
        </w:tc>
      </w:tr>
      <w:tr w:rsidR="00AB18B1" w:rsidRPr="00F94C28" w14:paraId="37B3FEEB" w14:textId="77777777" w:rsidTr="00AB18B1">
        <w:tc>
          <w:tcPr>
            <w:tcW w:w="1726" w:type="dxa"/>
            <w:vAlign w:val="center"/>
          </w:tcPr>
          <w:p w14:paraId="7C3F8826" w14:textId="7F759AB5" w:rsidR="00AB18B1" w:rsidRPr="00F94C28" w:rsidRDefault="00F320A8" w:rsidP="00543BFF">
            <w:pPr>
              <w:spacing w:line="480" w:lineRule="auto"/>
              <w:jc w:val="center"/>
              <w:rPr>
                <w:rFonts w:ascii="Times New Roman" w:hAnsi="Times New Roman" w:cs="Times New Roman"/>
                <w:b/>
              </w:rPr>
            </w:pPr>
            <w:r w:rsidRPr="00F94C28">
              <w:rPr>
                <w:rFonts w:ascii="Times New Roman" w:hAnsi="Times New Roman" w:cs="Times New Roman"/>
                <w:b/>
              </w:rPr>
              <w:t xml:space="preserve">Power </w:t>
            </w:r>
            <w:r w:rsidR="00AB18B1" w:rsidRPr="00F94C28">
              <w:rPr>
                <w:rFonts w:ascii="Times New Roman" w:hAnsi="Times New Roman" w:cs="Times New Roman"/>
                <w:b/>
              </w:rPr>
              <w:t>(W)</w:t>
            </w:r>
          </w:p>
        </w:tc>
        <w:tc>
          <w:tcPr>
            <w:tcW w:w="1726" w:type="dxa"/>
            <w:vAlign w:val="center"/>
          </w:tcPr>
          <w:p w14:paraId="2C571849" w14:textId="77777777" w:rsidR="00AB18B1" w:rsidRPr="00F94C28" w:rsidRDefault="00AB18B1">
            <w:pPr>
              <w:spacing w:line="480" w:lineRule="auto"/>
              <w:jc w:val="center"/>
              <w:rPr>
                <w:rFonts w:ascii="Times New Roman" w:hAnsi="Times New Roman" w:cs="Times New Roman"/>
              </w:rPr>
            </w:pPr>
            <w:r w:rsidRPr="00F94C28">
              <w:rPr>
                <w:rFonts w:ascii="Times New Roman" w:hAnsi="Times New Roman" w:cs="Times New Roman"/>
              </w:rPr>
              <w:t>30</w:t>
            </w:r>
          </w:p>
        </w:tc>
        <w:tc>
          <w:tcPr>
            <w:tcW w:w="1726" w:type="dxa"/>
            <w:vAlign w:val="center"/>
          </w:tcPr>
          <w:p w14:paraId="244B7360" w14:textId="77777777" w:rsidR="00AB18B1" w:rsidRPr="00F94C28" w:rsidRDefault="00AB18B1">
            <w:pPr>
              <w:spacing w:line="480" w:lineRule="auto"/>
              <w:jc w:val="center"/>
              <w:rPr>
                <w:rFonts w:ascii="Times New Roman" w:hAnsi="Times New Roman" w:cs="Times New Roman"/>
              </w:rPr>
            </w:pPr>
            <w:r w:rsidRPr="00F94C28">
              <w:rPr>
                <w:rFonts w:ascii="Times New Roman" w:hAnsi="Times New Roman" w:cs="Times New Roman"/>
              </w:rPr>
              <w:t>33</w:t>
            </w:r>
          </w:p>
        </w:tc>
        <w:tc>
          <w:tcPr>
            <w:tcW w:w="1726" w:type="dxa"/>
            <w:vAlign w:val="center"/>
          </w:tcPr>
          <w:p w14:paraId="7D95EEF5" w14:textId="77777777" w:rsidR="00AB18B1" w:rsidRPr="00F94C28" w:rsidRDefault="00AB18B1">
            <w:pPr>
              <w:spacing w:line="480" w:lineRule="auto"/>
              <w:jc w:val="center"/>
              <w:rPr>
                <w:rFonts w:ascii="Times New Roman" w:hAnsi="Times New Roman" w:cs="Times New Roman"/>
              </w:rPr>
            </w:pPr>
            <w:r w:rsidRPr="00F94C28">
              <w:rPr>
                <w:rFonts w:ascii="Times New Roman" w:hAnsi="Times New Roman" w:cs="Times New Roman"/>
              </w:rPr>
              <w:t>11</w:t>
            </w:r>
          </w:p>
        </w:tc>
        <w:tc>
          <w:tcPr>
            <w:tcW w:w="1726" w:type="dxa"/>
            <w:vAlign w:val="center"/>
          </w:tcPr>
          <w:p w14:paraId="7BFD18F9" w14:textId="77777777" w:rsidR="00AB18B1" w:rsidRPr="00F94C28" w:rsidRDefault="00AB18B1">
            <w:pPr>
              <w:spacing w:line="480" w:lineRule="auto"/>
              <w:jc w:val="center"/>
              <w:rPr>
                <w:rFonts w:ascii="Times New Roman" w:hAnsi="Times New Roman" w:cs="Times New Roman"/>
              </w:rPr>
            </w:pPr>
            <w:r w:rsidRPr="00F94C28">
              <w:rPr>
                <w:rFonts w:ascii="Times New Roman" w:hAnsi="Times New Roman" w:cs="Times New Roman"/>
              </w:rPr>
              <w:t>175</w:t>
            </w:r>
          </w:p>
        </w:tc>
      </w:tr>
      <w:tr w:rsidR="00AB18B1" w:rsidRPr="00F94C28" w14:paraId="571ADFA6" w14:textId="77777777" w:rsidTr="00AB18B1">
        <w:tc>
          <w:tcPr>
            <w:tcW w:w="1726" w:type="dxa"/>
            <w:vAlign w:val="center"/>
          </w:tcPr>
          <w:p w14:paraId="0F475DF5" w14:textId="77777777" w:rsidR="00AB18B1" w:rsidRPr="00F94C28" w:rsidRDefault="00AB18B1" w:rsidP="00543BFF">
            <w:pPr>
              <w:spacing w:line="480" w:lineRule="auto"/>
              <w:jc w:val="center"/>
              <w:rPr>
                <w:rFonts w:ascii="Times New Roman" w:hAnsi="Times New Roman" w:cs="Times New Roman"/>
                <w:b/>
              </w:rPr>
            </w:pPr>
            <w:r w:rsidRPr="00F94C28">
              <w:rPr>
                <w:rFonts w:ascii="Times New Roman" w:hAnsi="Times New Roman" w:cs="Times New Roman"/>
                <w:b/>
              </w:rPr>
              <w:t>Voltage (V)</w:t>
            </w:r>
          </w:p>
        </w:tc>
        <w:tc>
          <w:tcPr>
            <w:tcW w:w="1726" w:type="dxa"/>
            <w:vAlign w:val="center"/>
          </w:tcPr>
          <w:p w14:paraId="3FEC38A6" w14:textId="77777777" w:rsidR="00AB18B1" w:rsidRPr="00F94C28" w:rsidRDefault="00AB18B1">
            <w:pPr>
              <w:spacing w:line="480" w:lineRule="auto"/>
              <w:jc w:val="center"/>
              <w:rPr>
                <w:rFonts w:ascii="Times New Roman" w:hAnsi="Times New Roman" w:cs="Times New Roman"/>
              </w:rPr>
            </w:pPr>
            <w:r w:rsidRPr="00F94C28">
              <w:rPr>
                <w:rFonts w:ascii="Times New Roman" w:hAnsi="Times New Roman" w:cs="Times New Roman"/>
              </w:rPr>
              <w:t>244</w:t>
            </w:r>
          </w:p>
        </w:tc>
        <w:tc>
          <w:tcPr>
            <w:tcW w:w="1726" w:type="dxa"/>
            <w:vAlign w:val="center"/>
          </w:tcPr>
          <w:p w14:paraId="64461E6E" w14:textId="77777777" w:rsidR="00AB18B1" w:rsidRPr="00F94C28" w:rsidRDefault="00AB18B1">
            <w:pPr>
              <w:spacing w:line="480" w:lineRule="auto"/>
              <w:jc w:val="center"/>
              <w:rPr>
                <w:rFonts w:ascii="Times New Roman" w:hAnsi="Times New Roman" w:cs="Times New Roman"/>
              </w:rPr>
            </w:pPr>
            <w:r w:rsidRPr="00F94C28">
              <w:rPr>
                <w:rFonts w:ascii="Times New Roman" w:hAnsi="Times New Roman" w:cs="Times New Roman"/>
              </w:rPr>
              <w:t>144</w:t>
            </w:r>
          </w:p>
        </w:tc>
        <w:tc>
          <w:tcPr>
            <w:tcW w:w="1726" w:type="dxa"/>
            <w:vAlign w:val="center"/>
          </w:tcPr>
          <w:p w14:paraId="710A51E7" w14:textId="77777777" w:rsidR="00AB18B1" w:rsidRPr="00F94C28" w:rsidRDefault="00AB18B1">
            <w:pPr>
              <w:spacing w:line="480" w:lineRule="auto"/>
              <w:jc w:val="center"/>
              <w:rPr>
                <w:rFonts w:ascii="Times New Roman" w:hAnsi="Times New Roman" w:cs="Times New Roman"/>
              </w:rPr>
            </w:pPr>
            <w:r w:rsidRPr="00F94C28">
              <w:rPr>
                <w:rFonts w:ascii="Times New Roman" w:hAnsi="Times New Roman" w:cs="Times New Roman"/>
              </w:rPr>
              <w:t>112</w:t>
            </w:r>
          </w:p>
        </w:tc>
        <w:tc>
          <w:tcPr>
            <w:tcW w:w="1726" w:type="dxa"/>
            <w:vAlign w:val="center"/>
          </w:tcPr>
          <w:p w14:paraId="33F4F2FF" w14:textId="77777777" w:rsidR="00AB18B1" w:rsidRPr="00F94C28" w:rsidRDefault="00AB18B1">
            <w:pPr>
              <w:spacing w:line="480" w:lineRule="auto"/>
              <w:jc w:val="center"/>
              <w:rPr>
                <w:rFonts w:ascii="Times New Roman" w:hAnsi="Times New Roman" w:cs="Times New Roman"/>
              </w:rPr>
            </w:pPr>
            <w:r w:rsidRPr="00F94C28">
              <w:rPr>
                <w:rFonts w:ascii="Times New Roman" w:hAnsi="Times New Roman" w:cs="Times New Roman"/>
              </w:rPr>
              <w:t>1070</w:t>
            </w:r>
          </w:p>
        </w:tc>
      </w:tr>
    </w:tbl>
    <w:p w14:paraId="3D02DA4B" w14:textId="77777777" w:rsidR="00AB18B1" w:rsidRPr="00F94C28" w:rsidRDefault="00AB18B1" w:rsidP="00543BFF">
      <w:pPr>
        <w:spacing w:line="480" w:lineRule="auto"/>
        <w:ind w:firstLine="720"/>
        <w:rPr>
          <w:rFonts w:ascii="Times New Roman" w:hAnsi="Times New Roman" w:cs="Times New Roman"/>
        </w:rPr>
      </w:pPr>
    </w:p>
    <w:p w14:paraId="2B394765" w14:textId="1179B114" w:rsidR="00AB18B1" w:rsidRPr="00F94C28" w:rsidRDefault="00AB18B1" w:rsidP="00CA6A10">
      <w:pPr>
        <w:spacing w:line="480" w:lineRule="auto"/>
        <w:ind w:firstLine="720"/>
        <w:rPr>
          <w:rFonts w:ascii="Times New Roman" w:hAnsi="Times New Roman" w:cs="Times New Roman"/>
          <w:noProof/>
        </w:rPr>
      </w:pPr>
    </w:p>
    <w:p w14:paraId="048B164C" w14:textId="77777777" w:rsidR="00CA6A10" w:rsidRPr="00F94C28" w:rsidRDefault="00CA6A10" w:rsidP="00CA6A10">
      <w:pPr>
        <w:spacing w:line="480" w:lineRule="auto"/>
        <w:ind w:firstLine="720"/>
        <w:rPr>
          <w:rFonts w:ascii="Times New Roman" w:hAnsi="Times New Roman" w:cs="Times New Roman"/>
          <w:noProof/>
        </w:rPr>
      </w:pPr>
    </w:p>
    <w:p w14:paraId="4F74B433" w14:textId="77777777" w:rsidR="00AB18B1" w:rsidRPr="00F94C28" w:rsidRDefault="00AB18B1">
      <w:pPr>
        <w:spacing w:line="480" w:lineRule="auto"/>
        <w:ind w:firstLine="720"/>
        <w:jc w:val="center"/>
        <w:rPr>
          <w:rFonts w:ascii="Times New Roman" w:hAnsi="Times New Roman" w:cs="Times New Roman"/>
          <w:noProof/>
        </w:rPr>
      </w:pPr>
    </w:p>
    <w:p w14:paraId="4B31DF72" w14:textId="77777777" w:rsidR="00AB18B1" w:rsidRPr="00F94C28" w:rsidRDefault="00AB18B1">
      <w:pPr>
        <w:spacing w:line="480" w:lineRule="auto"/>
        <w:jc w:val="center"/>
        <w:rPr>
          <w:rFonts w:ascii="Times New Roman" w:hAnsi="Times New Roman" w:cs="Times New Roman"/>
          <w:noProof/>
        </w:rPr>
      </w:pPr>
      <w:r w:rsidRPr="00F94C28">
        <w:rPr>
          <w:rFonts w:ascii="Times New Roman" w:hAnsi="Times New Roman" w:cs="Times New Roman"/>
          <w:noProof/>
        </w:rPr>
        <w:drawing>
          <wp:inline distT="0" distB="0" distL="0" distR="0" wp14:anchorId="7BEF8608" wp14:editId="0E0196C0">
            <wp:extent cx="3857358" cy="2169763"/>
            <wp:effectExtent l="0" t="0" r="0"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857358" cy="2169763"/>
                    </a:xfrm>
                    <a:prstGeom prst="rect">
                      <a:avLst/>
                    </a:prstGeom>
                    <a:noFill/>
                    <a:ln>
                      <a:noFill/>
                    </a:ln>
                  </pic:spPr>
                </pic:pic>
              </a:graphicData>
            </a:graphic>
          </wp:inline>
        </w:drawing>
      </w:r>
    </w:p>
    <w:p w14:paraId="5355E6DD" w14:textId="77777777" w:rsidR="00AB18B1" w:rsidRPr="00F94C28" w:rsidRDefault="00AB18B1">
      <w:pPr>
        <w:spacing w:line="480" w:lineRule="auto"/>
        <w:jc w:val="center"/>
        <w:rPr>
          <w:rFonts w:ascii="Times New Roman" w:hAnsi="Times New Roman" w:cs="Times New Roman"/>
          <w:noProof/>
        </w:rPr>
      </w:pPr>
    </w:p>
    <w:p w14:paraId="21868CF2" w14:textId="3A0FF22F" w:rsidR="00AB18B1" w:rsidRPr="00F94C28" w:rsidRDefault="00AB18B1">
      <w:pPr>
        <w:spacing w:line="480" w:lineRule="auto"/>
        <w:ind w:firstLine="720"/>
        <w:jc w:val="center"/>
        <w:rPr>
          <w:rFonts w:ascii="Times New Roman" w:hAnsi="Times New Roman" w:cs="Times New Roman"/>
          <w:noProof/>
        </w:rPr>
      </w:pPr>
      <w:bookmarkStart w:id="120" w:name="_Toc43820466"/>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4168BA" w:rsidRPr="00F94C28">
        <w:rPr>
          <w:rFonts w:ascii="Times New Roman" w:hAnsi="Times New Roman" w:cs="Times New Roman"/>
          <w:noProof/>
        </w:rPr>
        <w:t>9</w:t>
      </w:r>
      <w:r w:rsidRPr="00F94C28">
        <w:rPr>
          <w:rFonts w:ascii="Times New Roman" w:hAnsi="Times New Roman" w:cs="Times New Roman"/>
          <w:noProof/>
        </w:rPr>
        <w:fldChar w:fldCharType="end"/>
      </w:r>
      <w:r w:rsidRPr="00F94C28">
        <w:rPr>
          <w:rFonts w:ascii="Times New Roman" w:hAnsi="Times New Roman" w:cs="Times New Roman"/>
          <w:noProof/>
        </w:rPr>
        <w:t>: Atomic percentage mapping of the NiMnCrFe HEA across a</w:t>
      </w:r>
      <w:r w:rsidR="005C6433" w:rsidRPr="00F94C28">
        <w:rPr>
          <w:rFonts w:ascii="Times New Roman" w:hAnsi="Times New Roman" w:cs="Times New Roman"/>
          <w:noProof/>
        </w:rPr>
        <w:t>n</w:t>
      </w:r>
      <w:r w:rsidRPr="00F94C28">
        <w:rPr>
          <w:rFonts w:ascii="Times New Roman" w:hAnsi="Times New Roman" w:cs="Times New Roman"/>
          <w:noProof/>
        </w:rPr>
        <w:t xml:space="preserve"> </w:t>
      </w:r>
      <w:r w:rsidR="005C6433" w:rsidRPr="00F94C28">
        <w:rPr>
          <w:rFonts w:ascii="Times New Roman" w:hAnsi="Times New Roman" w:cs="Times New Roman"/>
          <w:noProof/>
        </w:rPr>
        <w:t>100 mm</w:t>
      </w:r>
      <w:r w:rsidRPr="00F94C28">
        <w:rPr>
          <w:rFonts w:ascii="Times New Roman" w:hAnsi="Times New Roman" w:cs="Times New Roman"/>
          <w:noProof/>
        </w:rPr>
        <w:t xml:space="preserve"> wafer.</w:t>
      </w:r>
      <w:bookmarkEnd w:id="120"/>
      <w:r w:rsidRPr="00F94C28">
        <w:rPr>
          <w:rFonts w:ascii="Times New Roman" w:hAnsi="Times New Roman" w:cs="Times New Roman"/>
          <w:noProof/>
        </w:rPr>
        <w:t xml:space="preserve"> </w:t>
      </w:r>
    </w:p>
    <w:p w14:paraId="41D9DF87" w14:textId="77777777" w:rsidR="00AB18B1" w:rsidRPr="00F94C28" w:rsidRDefault="00AB18B1">
      <w:pPr>
        <w:spacing w:line="480" w:lineRule="auto"/>
        <w:ind w:firstLine="720"/>
        <w:jc w:val="center"/>
        <w:rPr>
          <w:rFonts w:ascii="Times New Roman" w:hAnsi="Times New Roman" w:cs="Times New Roman"/>
        </w:rPr>
      </w:pPr>
    </w:p>
    <w:p w14:paraId="4F175CAD" w14:textId="60A90563" w:rsidR="00AB18B1" w:rsidRPr="00F94C28" w:rsidRDefault="00AB18B1" w:rsidP="006C5834">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26F281B7" wp14:editId="3E792514">
            <wp:extent cx="2683934" cy="2003936"/>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8889" t="1728" r="18750" b="2222"/>
                    <a:stretch/>
                  </pic:blipFill>
                  <pic:spPr bwMode="auto">
                    <a:xfrm>
                      <a:off x="0" y="0"/>
                      <a:ext cx="2732458" cy="2040166"/>
                    </a:xfrm>
                    <a:prstGeom prst="rect">
                      <a:avLst/>
                    </a:prstGeom>
                    <a:noFill/>
                    <a:ln>
                      <a:noFill/>
                    </a:ln>
                    <a:extLst>
                      <a:ext uri="{53640926-AAD7-44D8-BBD7-CCE9431645EC}">
                        <a14:shadowObscured xmlns:a14="http://schemas.microsoft.com/office/drawing/2010/main"/>
                      </a:ext>
                    </a:extLst>
                  </pic:spPr>
                </pic:pic>
              </a:graphicData>
            </a:graphic>
          </wp:inline>
        </w:drawing>
      </w:r>
    </w:p>
    <w:p w14:paraId="4E4B3D67" w14:textId="10CACD58" w:rsidR="00AB18B1" w:rsidRPr="00F94C28" w:rsidRDefault="00AB18B1">
      <w:pPr>
        <w:spacing w:line="480" w:lineRule="auto"/>
        <w:jc w:val="center"/>
        <w:rPr>
          <w:rFonts w:ascii="Times New Roman" w:hAnsi="Times New Roman" w:cs="Times New Roman"/>
          <w:noProof/>
        </w:rPr>
      </w:pPr>
      <w:bookmarkStart w:id="121" w:name="_Toc43820467"/>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4168BA" w:rsidRPr="00F94C28">
        <w:rPr>
          <w:rFonts w:ascii="Times New Roman" w:hAnsi="Times New Roman" w:cs="Times New Roman"/>
          <w:noProof/>
        </w:rPr>
        <w:t>10</w:t>
      </w:r>
      <w:r w:rsidRPr="00F94C28">
        <w:rPr>
          <w:rFonts w:ascii="Times New Roman" w:hAnsi="Times New Roman" w:cs="Times New Roman"/>
          <w:noProof/>
        </w:rPr>
        <w:fldChar w:fldCharType="end"/>
      </w:r>
      <w:r w:rsidRPr="00F94C28">
        <w:rPr>
          <w:rFonts w:ascii="Times New Roman" w:hAnsi="Times New Roman" w:cs="Times New Roman"/>
          <w:noProof/>
        </w:rPr>
        <w:t>: SEM images taken at various alloy compositions</w:t>
      </w:r>
      <w:r w:rsidR="00C61A50" w:rsidRPr="00F94C28">
        <w:rPr>
          <w:rFonts w:ascii="Times New Roman" w:hAnsi="Times New Roman" w:cs="Times New Roman"/>
          <w:noProof/>
        </w:rPr>
        <w:t xml:space="preserve"> of the FeMnCrNi HEA</w:t>
      </w:r>
      <w:r w:rsidRPr="00F94C28">
        <w:rPr>
          <w:rFonts w:ascii="Times New Roman" w:hAnsi="Times New Roman" w:cs="Times New Roman"/>
          <w:noProof/>
        </w:rPr>
        <w:t>.</w:t>
      </w:r>
      <w:bookmarkEnd w:id="121"/>
    </w:p>
    <w:p w14:paraId="5675EEB9" w14:textId="4F409D5A" w:rsidR="003E659C" w:rsidRPr="00F94C28" w:rsidRDefault="003E659C">
      <w:pPr>
        <w:spacing w:line="480" w:lineRule="auto"/>
        <w:jc w:val="center"/>
        <w:rPr>
          <w:rFonts w:ascii="Times New Roman" w:hAnsi="Times New Roman" w:cs="Times New Roman"/>
          <w:noProof/>
        </w:rPr>
      </w:pPr>
    </w:p>
    <w:p w14:paraId="7CE15F3B" w14:textId="77777777" w:rsidR="006C5834" w:rsidRPr="00F94C28" w:rsidRDefault="006C5834">
      <w:pPr>
        <w:spacing w:line="480" w:lineRule="auto"/>
        <w:jc w:val="center"/>
        <w:rPr>
          <w:rFonts w:ascii="Times New Roman" w:hAnsi="Times New Roman" w:cs="Times New Roman"/>
          <w:noProof/>
        </w:rPr>
      </w:pPr>
    </w:p>
    <w:p w14:paraId="7FEA8448" w14:textId="659EA83A" w:rsidR="00586D33" w:rsidRPr="00F94C28" w:rsidRDefault="005972A7" w:rsidP="005972A7">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4D01B0C4" wp14:editId="3C5CBD84">
            <wp:extent cx="4411860" cy="2481671"/>
            <wp:effectExtent l="0" t="0" r="825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455757" cy="2506363"/>
                    </a:xfrm>
                    <a:prstGeom prst="rect">
                      <a:avLst/>
                    </a:prstGeom>
                    <a:noFill/>
                    <a:ln>
                      <a:noFill/>
                    </a:ln>
                  </pic:spPr>
                </pic:pic>
              </a:graphicData>
            </a:graphic>
          </wp:inline>
        </w:drawing>
      </w:r>
    </w:p>
    <w:p w14:paraId="12A8A652" w14:textId="2BF7A232" w:rsidR="005972A7" w:rsidRPr="00F94C28" w:rsidRDefault="005972A7" w:rsidP="005972A7">
      <w:pPr>
        <w:spacing w:line="480" w:lineRule="auto"/>
        <w:jc w:val="center"/>
        <w:rPr>
          <w:rFonts w:ascii="Times New Roman" w:hAnsi="Times New Roman" w:cs="Times New Roman"/>
          <w:noProof/>
        </w:rPr>
      </w:pPr>
      <w:bookmarkStart w:id="122" w:name="_Toc43820468"/>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4168BA" w:rsidRPr="00F94C28">
        <w:rPr>
          <w:rFonts w:ascii="Times New Roman" w:hAnsi="Times New Roman" w:cs="Times New Roman"/>
          <w:noProof/>
        </w:rPr>
        <w:t>11</w:t>
      </w:r>
      <w:r w:rsidRPr="00F94C28">
        <w:rPr>
          <w:rFonts w:ascii="Times New Roman" w:hAnsi="Times New Roman" w:cs="Times New Roman"/>
          <w:noProof/>
        </w:rPr>
        <w:fldChar w:fldCharType="end"/>
      </w:r>
      <w:r w:rsidRPr="00F94C28">
        <w:rPr>
          <w:rFonts w:ascii="Times New Roman" w:hAnsi="Times New Roman" w:cs="Times New Roman"/>
          <w:noProof/>
        </w:rPr>
        <w:t xml:space="preserve">: Bar graph illustrating absolute error </w:t>
      </w:r>
      <w:r w:rsidR="00D3644F" w:rsidRPr="00F94C28">
        <w:rPr>
          <w:rFonts w:ascii="Times New Roman" w:hAnsi="Times New Roman" w:cs="Times New Roman"/>
          <w:noProof/>
        </w:rPr>
        <w:t xml:space="preserve">of the CrMnNiFe HEA </w:t>
      </w:r>
      <w:r w:rsidRPr="00F94C28">
        <w:rPr>
          <w:rFonts w:ascii="Times New Roman" w:hAnsi="Times New Roman" w:cs="Times New Roman"/>
          <w:noProof/>
        </w:rPr>
        <w:t>between EDS determined atomic composition and computationally modeled atomic compostion for each of the 17 positions shown on the 100 mm wafer schematic (right).</w:t>
      </w:r>
      <w:bookmarkEnd w:id="122"/>
    </w:p>
    <w:p w14:paraId="5616318D" w14:textId="77777777" w:rsidR="00CA6A10" w:rsidRPr="00F94C28" w:rsidRDefault="00CA6A10" w:rsidP="005972A7">
      <w:pPr>
        <w:spacing w:line="480" w:lineRule="auto"/>
        <w:jc w:val="center"/>
        <w:rPr>
          <w:rFonts w:ascii="Times New Roman" w:hAnsi="Times New Roman" w:cs="Times New Roman"/>
          <w:noProof/>
        </w:rPr>
      </w:pPr>
    </w:p>
    <w:p w14:paraId="32C35E64" w14:textId="77777777" w:rsidR="005972A7" w:rsidRPr="00F94C28" w:rsidRDefault="005972A7" w:rsidP="005972A7">
      <w:pPr>
        <w:spacing w:line="480" w:lineRule="auto"/>
        <w:jc w:val="center"/>
        <w:rPr>
          <w:rFonts w:ascii="Times New Roman" w:hAnsi="Times New Roman" w:cs="Times New Roman"/>
          <w:noProof/>
        </w:rPr>
      </w:pPr>
    </w:p>
    <w:p w14:paraId="4E83AE64" w14:textId="1E7CF085" w:rsidR="005972A7" w:rsidRPr="00F94C28" w:rsidRDefault="00EF07B9" w:rsidP="005972A7">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6AAB73D9" wp14:editId="5522F92E">
            <wp:extent cx="2768600" cy="2267763"/>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14197" r="17129"/>
                    <a:stretch/>
                  </pic:blipFill>
                  <pic:spPr bwMode="auto">
                    <a:xfrm>
                      <a:off x="0" y="0"/>
                      <a:ext cx="2816484" cy="2306985"/>
                    </a:xfrm>
                    <a:prstGeom prst="rect">
                      <a:avLst/>
                    </a:prstGeom>
                    <a:noFill/>
                    <a:ln>
                      <a:noFill/>
                    </a:ln>
                    <a:extLst>
                      <a:ext uri="{53640926-AAD7-44D8-BBD7-CCE9431645EC}">
                        <a14:shadowObscured xmlns:a14="http://schemas.microsoft.com/office/drawing/2010/main"/>
                      </a:ext>
                    </a:extLst>
                  </pic:spPr>
                </pic:pic>
              </a:graphicData>
            </a:graphic>
          </wp:inline>
        </w:drawing>
      </w:r>
    </w:p>
    <w:p w14:paraId="29EF75EB" w14:textId="39BE4203" w:rsidR="00D959AD" w:rsidRPr="00F94C28" w:rsidRDefault="005972A7" w:rsidP="00CA6A10">
      <w:pPr>
        <w:spacing w:line="480" w:lineRule="auto"/>
        <w:jc w:val="center"/>
        <w:rPr>
          <w:rFonts w:ascii="Times New Roman" w:hAnsi="Times New Roman" w:cs="Times New Roman"/>
          <w:noProof/>
        </w:rPr>
      </w:pPr>
      <w:bookmarkStart w:id="123" w:name="_Toc43820469"/>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4168BA" w:rsidRPr="00F94C28">
        <w:rPr>
          <w:rFonts w:ascii="Times New Roman" w:hAnsi="Times New Roman" w:cs="Times New Roman"/>
          <w:noProof/>
        </w:rPr>
        <w:t>12</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00EF07B9" w:rsidRPr="00F94C28">
        <w:rPr>
          <w:rFonts w:ascii="Times New Roman" w:hAnsi="Times New Roman" w:cs="Times New Roman"/>
          <w:noProof/>
        </w:rPr>
        <w:t xml:space="preserve">2D projection of the </w:t>
      </w:r>
      <w:r w:rsidR="00D3644F" w:rsidRPr="00F94C28">
        <w:rPr>
          <w:rFonts w:ascii="Times New Roman" w:hAnsi="Times New Roman" w:cs="Times New Roman"/>
          <w:noProof/>
        </w:rPr>
        <w:t>CrMnNiFe HEA</w:t>
      </w:r>
      <w:r w:rsidR="00EF07B9" w:rsidRPr="00F94C28">
        <w:rPr>
          <w:rFonts w:ascii="Times New Roman" w:hAnsi="Times New Roman" w:cs="Times New Roman"/>
          <w:noProof/>
        </w:rPr>
        <w:t xml:space="preserve"> thickness.</w:t>
      </w:r>
      <w:bookmarkEnd w:id="123"/>
    </w:p>
    <w:p w14:paraId="52F740EF" w14:textId="7282F47A" w:rsidR="00F94C28" w:rsidRPr="00F94C28" w:rsidRDefault="00F94C28" w:rsidP="00CA6A10">
      <w:pPr>
        <w:spacing w:line="480" w:lineRule="auto"/>
        <w:jc w:val="center"/>
        <w:rPr>
          <w:rFonts w:ascii="Times New Roman" w:hAnsi="Times New Roman" w:cs="Times New Roman"/>
          <w:noProof/>
        </w:rPr>
      </w:pPr>
    </w:p>
    <w:p w14:paraId="24E9DC7D" w14:textId="77777777" w:rsidR="00F94C28" w:rsidRPr="00F94C28" w:rsidRDefault="00F94C28" w:rsidP="00CA6A10">
      <w:pPr>
        <w:spacing w:line="480" w:lineRule="auto"/>
        <w:jc w:val="center"/>
        <w:rPr>
          <w:rFonts w:ascii="Times New Roman" w:hAnsi="Times New Roman" w:cs="Times New Roman"/>
        </w:rPr>
      </w:pPr>
    </w:p>
    <w:p w14:paraId="057A3D8E" w14:textId="06960017" w:rsidR="00A13243" w:rsidRPr="00F94C28" w:rsidRDefault="00B5614C">
      <w:pPr>
        <w:pStyle w:val="Heading2"/>
      </w:pPr>
      <w:r w:rsidRPr="00F94C28">
        <w:rPr>
          <w:noProof/>
        </w:rPr>
        <w:tab/>
      </w:r>
      <w:bookmarkStart w:id="124" w:name="_Hlk43387632"/>
      <w:bookmarkStart w:id="125" w:name="_Toc46396290"/>
      <w:r w:rsidR="00A13243" w:rsidRPr="00F94C28">
        <w:rPr>
          <w:noProof/>
        </w:rPr>
        <w:t>TiZrHfW</w:t>
      </w:r>
      <w:r w:rsidR="00A13243" w:rsidRPr="00F94C28">
        <w:t xml:space="preserve"> HEA</w:t>
      </w:r>
      <w:bookmarkEnd w:id="124"/>
      <w:bookmarkEnd w:id="125"/>
    </w:p>
    <w:p w14:paraId="3D9813E1" w14:textId="5BAA25BA" w:rsidR="00A13243" w:rsidRPr="00F94C28" w:rsidRDefault="00A13243" w:rsidP="006A1A00">
      <w:pPr>
        <w:pStyle w:val="Heading3"/>
      </w:pPr>
      <w:bookmarkStart w:id="126" w:name="_Toc46396291"/>
      <w:r w:rsidRPr="00F94C28">
        <w:t>Methods</w:t>
      </w:r>
      <w:bookmarkEnd w:id="126"/>
    </w:p>
    <w:p w14:paraId="297645D6" w14:textId="77777777" w:rsidR="006A1A00" w:rsidRPr="00F94C28" w:rsidRDefault="006A1A00" w:rsidP="006A1A00">
      <w:pPr>
        <w:rPr>
          <w:rFonts w:ascii="Times New Roman" w:hAnsi="Times New Roman" w:cs="Times New Roman"/>
        </w:rPr>
      </w:pPr>
    </w:p>
    <w:p w14:paraId="5C118310" w14:textId="769D99DA" w:rsidR="00A13243" w:rsidRPr="00F94C28" w:rsidRDefault="00A13243">
      <w:pPr>
        <w:spacing w:line="480" w:lineRule="auto"/>
        <w:ind w:firstLine="720"/>
        <w:rPr>
          <w:rFonts w:ascii="Times New Roman" w:hAnsi="Times New Roman" w:cs="Times New Roman"/>
        </w:rPr>
      </w:pPr>
      <w:r w:rsidRPr="00F94C28">
        <w:rPr>
          <w:rFonts w:ascii="Times New Roman" w:hAnsi="Times New Roman" w:cs="Times New Roman"/>
        </w:rPr>
        <w:t xml:space="preserve">In this study, a HEA consisting of titanium, zirconium, hafnium, and tungsten was sputter deposited and characterized for study of its crystallization properties during thermal and laser irradiation. This alloy was </w:t>
      </w:r>
      <w:r w:rsidR="00F320A8" w:rsidRPr="00F94C28">
        <w:rPr>
          <w:rFonts w:ascii="Times New Roman" w:hAnsi="Times New Roman" w:cs="Times New Roman"/>
        </w:rPr>
        <w:t>co-sputter</w:t>
      </w:r>
      <w:r w:rsidRPr="00F94C28">
        <w:rPr>
          <w:rFonts w:ascii="Times New Roman" w:hAnsi="Times New Roman" w:cs="Times New Roman"/>
        </w:rPr>
        <w:t xml:space="preserve">ed from four individual targets, and sputter rates were chosen and tuned so the atomic ratio of the HEA composition in the center of the substrate would be 1:1:1:1. Table 3.2 details the </w:t>
      </w:r>
      <w:r w:rsidR="00F320A8" w:rsidRPr="00F94C28">
        <w:rPr>
          <w:rFonts w:ascii="Times New Roman" w:hAnsi="Times New Roman" w:cs="Times New Roman"/>
        </w:rPr>
        <w:t xml:space="preserve">power </w:t>
      </w:r>
      <w:r w:rsidRPr="00F94C28">
        <w:rPr>
          <w:rFonts w:ascii="Times New Roman" w:hAnsi="Times New Roman" w:cs="Times New Roman"/>
        </w:rPr>
        <w:t>and voltage applied to each target during sputtering. However, due to plasma rate limits during the co-sputtering, the final HEA composition deviated slightly, as shown in Figure 3.</w:t>
      </w:r>
      <w:r w:rsidR="00D3644F" w:rsidRPr="00F94C28">
        <w:rPr>
          <w:rFonts w:ascii="Times New Roman" w:hAnsi="Times New Roman" w:cs="Times New Roman"/>
        </w:rPr>
        <w:t>1</w:t>
      </w:r>
      <w:r w:rsidR="00C61A50" w:rsidRPr="00F94C28">
        <w:rPr>
          <w:rFonts w:ascii="Times New Roman" w:hAnsi="Times New Roman" w:cs="Times New Roman"/>
        </w:rPr>
        <w:t>2</w:t>
      </w:r>
      <w:r w:rsidRPr="00F94C28">
        <w:rPr>
          <w:rFonts w:ascii="Times New Roman" w:hAnsi="Times New Roman" w:cs="Times New Roman"/>
        </w:rPr>
        <w:t xml:space="preserve">. Two wafers were sputtered, one with 1 µm of the HEA was sputtered on a 100 mm silicon wafer with substrate rotation (to obtain a uniform composition and thickness across the </w:t>
      </w:r>
      <w:r w:rsidRPr="00F94C28">
        <w:rPr>
          <w:rFonts w:ascii="Times New Roman" w:hAnsi="Times New Roman" w:cs="Times New Roman"/>
        </w:rPr>
        <w:lastRenderedPageBreak/>
        <w:t xml:space="preserve">entire wafer) and one with 1 µm of the HEA sputtered without substrate rotation. </w:t>
      </w:r>
      <w:r w:rsidR="005C6433" w:rsidRPr="00F94C28">
        <w:rPr>
          <w:rFonts w:ascii="Times New Roman" w:hAnsi="Times New Roman" w:cs="Times New Roman"/>
        </w:rPr>
        <w:t>As above, the atomic composition of each of the 17 points shown in Figure 3.1</w:t>
      </w:r>
      <w:r w:rsidR="001015CD" w:rsidRPr="00F94C28">
        <w:rPr>
          <w:rFonts w:ascii="Times New Roman" w:hAnsi="Times New Roman" w:cs="Times New Roman"/>
        </w:rPr>
        <w:t>4</w:t>
      </w:r>
      <w:r w:rsidR="005C6433" w:rsidRPr="00F94C28">
        <w:rPr>
          <w:rFonts w:ascii="Times New Roman" w:hAnsi="Times New Roman" w:cs="Times New Roman"/>
        </w:rPr>
        <w:t xml:space="preserve"> was determined via EDS. </w:t>
      </w:r>
    </w:p>
    <w:p w14:paraId="3C51C832" w14:textId="6F975707" w:rsidR="00CA6A10" w:rsidRPr="00F94C28" w:rsidRDefault="00CA6A10">
      <w:pPr>
        <w:spacing w:line="480" w:lineRule="auto"/>
        <w:ind w:firstLine="720"/>
        <w:rPr>
          <w:rFonts w:ascii="Times New Roman" w:hAnsi="Times New Roman" w:cs="Times New Roman"/>
        </w:rPr>
      </w:pPr>
    </w:p>
    <w:p w14:paraId="1BF2A74C" w14:textId="77777777" w:rsidR="006C5834" w:rsidRPr="00F94C28" w:rsidRDefault="006C5834">
      <w:pPr>
        <w:spacing w:line="480" w:lineRule="auto"/>
        <w:ind w:firstLine="720"/>
        <w:rPr>
          <w:rFonts w:ascii="Times New Roman" w:hAnsi="Times New Roman" w:cs="Times New Roman"/>
        </w:rPr>
      </w:pPr>
    </w:p>
    <w:p w14:paraId="62327969" w14:textId="078E0D0D" w:rsidR="00A13243" w:rsidRPr="00F94C28" w:rsidRDefault="006C5834" w:rsidP="006C5834">
      <w:pPr>
        <w:spacing w:line="480" w:lineRule="auto"/>
        <w:ind w:firstLine="720"/>
        <w:jc w:val="center"/>
        <w:rPr>
          <w:rFonts w:ascii="Times New Roman" w:hAnsi="Times New Roman" w:cs="Times New Roman"/>
          <w:noProof/>
        </w:rPr>
      </w:pPr>
      <w:bookmarkStart w:id="127" w:name="_Toc46396310"/>
      <w:r w:rsidRPr="00F94C28">
        <w:rPr>
          <w:rFonts w:ascii="Times New Roman" w:hAnsi="Times New Roman" w:cs="Times New Roman"/>
        </w:rPr>
        <w:t>Table 3.</w:t>
      </w:r>
      <w:r w:rsidRPr="00F94C28">
        <w:rPr>
          <w:rFonts w:ascii="Times New Roman" w:hAnsi="Times New Roman" w:cs="Times New Roman"/>
        </w:rPr>
        <w:fldChar w:fldCharType="begin"/>
      </w:r>
      <w:r w:rsidRPr="00F94C28">
        <w:rPr>
          <w:rFonts w:ascii="Times New Roman" w:hAnsi="Times New Roman" w:cs="Times New Roman"/>
        </w:rPr>
        <w:instrText xml:space="preserve"> SEQ Table \* ARABIC \s 1 </w:instrText>
      </w:r>
      <w:r w:rsidRPr="00F94C28">
        <w:rPr>
          <w:rFonts w:ascii="Times New Roman" w:hAnsi="Times New Roman" w:cs="Times New Roman"/>
        </w:rPr>
        <w:fldChar w:fldCharType="separate"/>
      </w:r>
      <w:r w:rsidRPr="00F94C28">
        <w:rPr>
          <w:rFonts w:ascii="Times New Roman" w:hAnsi="Times New Roman" w:cs="Times New Roman"/>
          <w:noProof/>
        </w:rPr>
        <w:t>2</w:t>
      </w:r>
      <w:r w:rsidRPr="00F94C28">
        <w:rPr>
          <w:rFonts w:ascii="Times New Roman" w:hAnsi="Times New Roman" w:cs="Times New Roman"/>
          <w:noProof/>
        </w:rPr>
        <w:fldChar w:fldCharType="end"/>
      </w:r>
      <w:r w:rsidRPr="00F94C28">
        <w:rPr>
          <w:rFonts w:ascii="Times New Roman" w:hAnsi="Times New Roman" w:cs="Times New Roman"/>
          <w:noProof/>
        </w:rPr>
        <w:t>: Sputtering conditions for HEA deposition. Total sputter rate was calculated to be 6 nm/min.</w:t>
      </w:r>
      <w:bookmarkEnd w:id="127"/>
    </w:p>
    <w:tbl>
      <w:tblPr>
        <w:tblStyle w:val="TableGrid"/>
        <w:tblW w:w="0" w:type="auto"/>
        <w:tblLook w:val="04A0" w:firstRow="1" w:lastRow="0" w:firstColumn="1" w:lastColumn="0" w:noHBand="0" w:noVBand="1"/>
      </w:tblPr>
      <w:tblGrid>
        <w:gridCol w:w="1726"/>
        <w:gridCol w:w="1726"/>
        <w:gridCol w:w="1726"/>
        <w:gridCol w:w="1726"/>
        <w:gridCol w:w="1726"/>
      </w:tblGrid>
      <w:tr w:rsidR="00A13243" w:rsidRPr="00F94C28" w14:paraId="0BBCF254" w14:textId="77777777" w:rsidTr="005C6433">
        <w:tc>
          <w:tcPr>
            <w:tcW w:w="1726" w:type="dxa"/>
            <w:vAlign w:val="center"/>
          </w:tcPr>
          <w:p w14:paraId="745FB583" w14:textId="77777777" w:rsidR="00A13243" w:rsidRPr="00F94C28" w:rsidRDefault="00A13243">
            <w:pPr>
              <w:spacing w:line="480" w:lineRule="auto"/>
              <w:jc w:val="center"/>
              <w:rPr>
                <w:rFonts w:ascii="Times New Roman" w:hAnsi="Times New Roman" w:cs="Times New Roman"/>
                <w:b/>
              </w:rPr>
            </w:pPr>
          </w:p>
        </w:tc>
        <w:tc>
          <w:tcPr>
            <w:tcW w:w="1726" w:type="dxa"/>
            <w:vAlign w:val="center"/>
          </w:tcPr>
          <w:p w14:paraId="16C35E39" w14:textId="39F0E599" w:rsidR="00A13243" w:rsidRPr="00F94C28" w:rsidRDefault="00A13243">
            <w:pPr>
              <w:spacing w:line="480" w:lineRule="auto"/>
              <w:jc w:val="center"/>
              <w:rPr>
                <w:rFonts w:ascii="Times New Roman" w:hAnsi="Times New Roman" w:cs="Times New Roman"/>
                <w:b/>
              </w:rPr>
            </w:pPr>
            <w:r w:rsidRPr="00F94C28">
              <w:rPr>
                <w:rFonts w:ascii="Times New Roman" w:hAnsi="Times New Roman" w:cs="Times New Roman"/>
                <w:b/>
              </w:rPr>
              <w:t>Ti</w:t>
            </w:r>
          </w:p>
        </w:tc>
        <w:tc>
          <w:tcPr>
            <w:tcW w:w="1726" w:type="dxa"/>
            <w:vAlign w:val="center"/>
          </w:tcPr>
          <w:p w14:paraId="60027F74" w14:textId="4362C430" w:rsidR="00A13243" w:rsidRPr="00F94C28" w:rsidRDefault="00A13243">
            <w:pPr>
              <w:spacing w:line="480" w:lineRule="auto"/>
              <w:jc w:val="center"/>
              <w:rPr>
                <w:rFonts w:ascii="Times New Roman" w:hAnsi="Times New Roman" w:cs="Times New Roman"/>
                <w:b/>
              </w:rPr>
            </w:pPr>
            <w:r w:rsidRPr="00F94C28">
              <w:rPr>
                <w:rFonts w:ascii="Times New Roman" w:hAnsi="Times New Roman" w:cs="Times New Roman"/>
                <w:b/>
              </w:rPr>
              <w:t>Zr</w:t>
            </w:r>
          </w:p>
        </w:tc>
        <w:tc>
          <w:tcPr>
            <w:tcW w:w="1726" w:type="dxa"/>
            <w:vAlign w:val="center"/>
          </w:tcPr>
          <w:p w14:paraId="5AE081AC" w14:textId="7C39B1BD" w:rsidR="00A13243" w:rsidRPr="00F94C28" w:rsidRDefault="00A13243">
            <w:pPr>
              <w:spacing w:line="480" w:lineRule="auto"/>
              <w:jc w:val="center"/>
              <w:rPr>
                <w:rFonts w:ascii="Times New Roman" w:hAnsi="Times New Roman" w:cs="Times New Roman"/>
                <w:b/>
              </w:rPr>
            </w:pPr>
            <w:r w:rsidRPr="00F94C28">
              <w:rPr>
                <w:rFonts w:ascii="Times New Roman" w:hAnsi="Times New Roman" w:cs="Times New Roman"/>
                <w:b/>
              </w:rPr>
              <w:t>Hf</w:t>
            </w:r>
          </w:p>
        </w:tc>
        <w:tc>
          <w:tcPr>
            <w:tcW w:w="1726" w:type="dxa"/>
            <w:vAlign w:val="center"/>
          </w:tcPr>
          <w:p w14:paraId="71DB78FA" w14:textId="6F47FB5B" w:rsidR="00A13243" w:rsidRPr="00F94C28" w:rsidRDefault="00A13243">
            <w:pPr>
              <w:spacing w:line="480" w:lineRule="auto"/>
              <w:jc w:val="center"/>
              <w:rPr>
                <w:rFonts w:ascii="Times New Roman" w:hAnsi="Times New Roman" w:cs="Times New Roman"/>
                <w:b/>
              </w:rPr>
            </w:pPr>
            <w:r w:rsidRPr="00F94C28">
              <w:rPr>
                <w:rFonts w:ascii="Times New Roman" w:hAnsi="Times New Roman" w:cs="Times New Roman"/>
                <w:b/>
              </w:rPr>
              <w:t>W</w:t>
            </w:r>
          </w:p>
        </w:tc>
      </w:tr>
      <w:tr w:rsidR="00A13243" w:rsidRPr="00F94C28" w14:paraId="4DDA2E6F" w14:textId="77777777" w:rsidTr="005C6433">
        <w:tc>
          <w:tcPr>
            <w:tcW w:w="1726" w:type="dxa"/>
            <w:vAlign w:val="center"/>
          </w:tcPr>
          <w:p w14:paraId="6AA93C62" w14:textId="17242D38" w:rsidR="00A13243" w:rsidRPr="00F94C28" w:rsidRDefault="00F320A8" w:rsidP="00543BFF">
            <w:pPr>
              <w:spacing w:line="480" w:lineRule="auto"/>
              <w:jc w:val="center"/>
              <w:rPr>
                <w:rFonts w:ascii="Times New Roman" w:hAnsi="Times New Roman" w:cs="Times New Roman"/>
                <w:b/>
              </w:rPr>
            </w:pPr>
            <w:r w:rsidRPr="00F94C28">
              <w:rPr>
                <w:rFonts w:ascii="Times New Roman" w:hAnsi="Times New Roman" w:cs="Times New Roman"/>
                <w:b/>
              </w:rPr>
              <w:t xml:space="preserve">Power </w:t>
            </w:r>
            <w:r w:rsidR="00A13243" w:rsidRPr="00F94C28">
              <w:rPr>
                <w:rFonts w:ascii="Times New Roman" w:hAnsi="Times New Roman" w:cs="Times New Roman"/>
                <w:b/>
              </w:rPr>
              <w:t>(W)</w:t>
            </w:r>
          </w:p>
        </w:tc>
        <w:tc>
          <w:tcPr>
            <w:tcW w:w="1726" w:type="dxa"/>
            <w:vAlign w:val="center"/>
          </w:tcPr>
          <w:p w14:paraId="797E5A75" w14:textId="2E8A83A6" w:rsidR="00A13243" w:rsidRPr="00F94C28" w:rsidRDefault="005C6433">
            <w:pPr>
              <w:spacing w:line="480" w:lineRule="auto"/>
              <w:jc w:val="center"/>
              <w:rPr>
                <w:rFonts w:ascii="Times New Roman" w:hAnsi="Times New Roman" w:cs="Times New Roman"/>
              </w:rPr>
            </w:pPr>
            <w:r w:rsidRPr="00F94C28">
              <w:rPr>
                <w:rFonts w:ascii="Times New Roman" w:hAnsi="Times New Roman" w:cs="Times New Roman"/>
              </w:rPr>
              <w:t>46</w:t>
            </w:r>
          </w:p>
        </w:tc>
        <w:tc>
          <w:tcPr>
            <w:tcW w:w="1726" w:type="dxa"/>
            <w:vAlign w:val="center"/>
          </w:tcPr>
          <w:p w14:paraId="7F61390E" w14:textId="5D99DD98" w:rsidR="00A13243" w:rsidRPr="00F94C28" w:rsidRDefault="005C6433">
            <w:pPr>
              <w:spacing w:line="480" w:lineRule="auto"/>
              <w:jc w:val="center"/>
              <w:rPr>
                <w:rFonts w:ascii="Times New Roman" w:hAnsi="Times New Roman" w:cs="Times New Roman"/>
              </w:rPr>
            </w:pPr>
            <w:r w:rsidRPr="00F94C28">
              <w:rPr>
                <w:rFonts w:ascii="Times New Roman" w:hAnsi="Times New Roman" w:cs="Times New Roman"/>
              </w:rPr>
              <w:t>100</w:t>
            </w:r>
          </w:p>
        </w:tc>
        <w:tc>
          <w:tcPr>
            <w:tcW w:w="1726" w:type="dxa"/>
            <w:vAlign w:val="center"/>
          </w:tcPr>
          <w:p w14:paraId="4FD6C658" w14:textId="0964BB77" w:rsidR="00A13243" w:rsidRPr="00F94C28" w:rsidRDefault="005C6433">
            <w:pPr>
              <w:spacing w:line="480" w:lineRule="auto"/>
              <w:jc w:val="center"/>
              <w:rPr>
                <w:rFonts w:ascii="Times New Roman" w:hAnsi="Times New Roman" w:cs="Times New Roman"/>
              </w:rPr>
            </w:pPr>
            <w:r w:rsidRPr="00F94C28">
              <w:rPr>
                <w:rFonts w:ascii="Times New Roman" w:hAnsi="Times New Roman" w:cs="Times New Roman"/>
              </w:rPr>
              <w:t>47</w:t>
            </w:r>
          </w:p>
        </w:tc>
        <w:tc>
          <w:tcPr>
            <w:tcW w:w="1726" w:type="dxa"/>
            <w:vAlign w:val="center"/>
          </w:tcPr>
          <w:p w14:paraId="7D840C56" w14:textId="6945565D" w:rsidR="00A13243" w:rsidRPr="00F94C28" w:rsidRDefault="005C6433">
            <w:pPr>
              <w:spacing w:line="480" w:lineRule="auto"/>
              <w:jc w:val="center"/>
              <w:rPr>
                <w:rFonts w:ascii="Times New Roman" w:hAnsi="Times New Roman" w:cs="Times New Roman"/>
              </w:rPr>
            </w:pPr>
            <w:r w:rsidRPr="00F94C28">
              <w:rPr>
                <w:rFonts w:ascii="Times New Roman" w:hAnsi="Times New Roman" w:cs="Times New Roman"/>
              </w:rPr>
              <w:t>208</w:t>
            </w:r>
          </w:p>
        </w:tc>
      </w:tr>
      <w:tr w:rsidR="00A13243" w:rsidRPr="00F94C28" w14:paraId="44837764" w14:textId="77777777" w:rsidTr="005C6433">
        <w:tc>
          <w:tcPr>
            <w:tcW w:w="1726" w:type="dxa"/>
            <w:vAlign w:val="center"/>
          </w:tcPr>
          <w:p w14:paraId="46344771" w14:textId="77777777" w:rsidR="00A13243" w:rsidRPr="00F94C28" w:rsidRDefault="00A13243" w:rsidP="00543BFF">
            <w:pPr>
              <w:spacing w:line="480" w:lineRule="auto"/>
              <w:jc w:val="center"/>
              <w:rPr>
                <w:rFonts w:ascii="Times New Roman" w:hAnsi="Times New Roman" w:cs="Times New Roman"/>
                <w:b/>
              </w:rPr>
            </w:pPr>
            <w:r w:rsidRPr="00F94C28">
              <w:rPr>
                <w:rFonts w:ascii="Times New Roman" w:hAnsi="Times New Roman" w:cs="Times New Roman"/>
                <w:b/>
              </w:rPr>
              <w:t>Voltage (V)</w:t>
            </w:r>
          </w:p>
        </w:tc>
        <w:tc>
          <w:tcPr>
            <w:tcW w:w="1726" w:type="dxa"/>
            <w:vAlign w:val="center"/>
          </w:tcPr>
          <w:p w14:paraId="5EA5A233" w14:textId="19CE5C1E" w:rsidR="00A13243" w:rsidRPr="00F94C28" w:rsidRDefault="005C6433" w:rsidP="00543BFF">
            <w:pPr>
              <w:spacing w:line="480" w:lineRule="auto"/>
              <w:jc w:val="center"/>
              <w:rPr>
                <w:rFonts w:ascii="Times New Roman" w:hAnsi="Times New Roman" w:cs="Times New Roman"/>
              </w:rPr>
            </w:pPr>
            <w:r w:rsidRPr="00F94C28">
              <w:rPr>
                <w:rFonts w:ascii="Times New Roman" w:hAnsi="Times New Roman" w:cs="Times New Roman"/>
              </w:rPr>
              <w:t>320</w:t>
            </w:r>
          </w:p>
        </w:tc>
        <w:tc>
          <w:tcPr>
            <w:tcW w:w="1726" w:type="dxa"/>
            <w:vAlign w:val="center"/>
          </w:tcPr>
          <w:p w14:paraId="134C6ACD" w14:textId="337D3336" w:rsidR="00A13243" w:rsidRPr="00F94C28" w:rsidRDefault="005C6433">
            <w:pPr>
              <w:spacing w:line="480" w:lineRule="auto"/>
              <w:jc w:val="center"/>
              <w:rPr>
                <w:rFonts w:ascii="Times New Roman" w:hAnsi="Times New Roman" w:cs="Times New Roman"/>
              </w:rPr>
            </w:pPr>
            <w:r w:rsidRPr="00F94C28">
              <w:rPr>
                <w:rFonts w:ascii="Times New Roman" w:hAnsi="Times New Roman" w:cs="Times New Roman"/>
              </w:rPr>
              <w:t>303</w:t>
            </w:r>
          </w:p>
        </w:tc>
        <w:tc>
          <w:tcPr>
            <w:tcW w:w="1726" w:type="dxa"/>
            <w:vAlign w:val="center"/>
          </w:tcPr>
          <w:p w14:paraId="75AA0001" w14:textId="5C9574A5" w:rsidR="00A13243" w:rsidRPr="00F94C28" w:rsidRDefault="005C6433">
            <w:pPr>
              <w:spacing w:line="480" w:lineRule="auto"/>
              <w:jc w:val="center"/>
              <w:rPr>
                <w:rFonts w:ascii="Times New Roman" w:hAnsi="Times New Roman" w:cs="Times New Roman"/>
              </w:rPr>
            </w:pPr>
            <w:r w:rsidRPr="00F94C28">
              <w:rPr>
                <w:rFonts w:ascii="Times New Roman" w:hAnsi="Times New Roman" w:cs="Times New Roman"/>
              </w:rPr>
              <w:t>163</w:t>
            </w:r>
          </w:p>
        </w:tc>
        <w:tc>
          <w:tcPr>
            <w:tcW w:w="1726" w:type="dxa"/>
            <w:vAlign w:val="center"/>
          </w:tcPr>
          <w:p w14:paraId="15CF15C9" w14:textId="7F1D7014" w:rsidR="00A13243" w:rsidRPr="00F94C28" w:rsidRDefault="005C6433">
            <w:pPr>
              <w:spacing w:line="480" w:lineRule="auto"/>
              <w:jc w:val="center"/>
              <w:rPr>
                <w:rFonts w:ascii="Times New Roman" w:hAnsi="Times New Roman" w:cs="Times New Roman"/>
              </w:rPr>
            </w:pPr>
            <w:r w:rsidRPr="00F94C28">
              <w:rPr>
                <w:rFonts w:ascii="Times New Roman" w:hAnsi="Times New Roman" w:cs="Times New Roman"/>
              </w:rPr>
              <w:t>700</w:t>
            </w:r>
          </w:p>
        </w:tc>
      </w:tr>
    </w:tbl>
    <w:p w14:paraId="02881A16" w14:textId="4CD99F91" w:rsidR="00A13243" w:rsidRDefault="00A13243" w:rsidP="00543BFF">
      <w:pPr>
        <w:spacing w:line="480" w:lineRule="auto"/>
        <w:ind w:firstLine="720"/>
        <w:rPr>
          <w:rFonts w:ascii="Times New Roman" w:hAnsi="Times New Roman" w:cs="Times New Roman"/>
        </w:rPr>
      </w:pPr>
    </w:p>
    <w:p w14:paraId="53CB5EB5" w14:textId="3BFD2836" w:rsidR="00FB732B" w:rsidRDefault="00FB732B" w:rsidP="00543BFF">
      <w:pPr>
        <w:spacing w:line="480" w:lineRule="auto"/>
        <w:ind w:firstLine="720"/>
        <w:rPr>
          <w:rFonts w:ascii="Times New Roman" w:hAnsi="Times New Roman" w:cs="Times New Roman"/>
        </w:rPr>
      </w:pPr>
    </w:p>
    <w:p w14:paraId="79FC6D04" w14:textId="77777777" w:rsidR="00FB732B" w:rsidRPr="00F94C28" w:rsidRDefault="00FB732B" w:rsidP="00543BFF">
      <w:pPr>
        <w:spacing w:line="480" w:lineRule="auto"/>
        <w:ind w:firstLine="720"/>
        <w:rPr>
          <w:rFonts w:ascii="Times New Roman" w:hAnsi="Times New Roman" w:cs="Times New Roman"/>
        </w:rPr>
      </w:pPr>
    </w:p>
    <w:p w14:paraId="48B0E098" w14:textId="77777777" w:rsidR="005C6433" w:rsidRPr="00F94C28" w:rsidRDefault="005C6433" w:rsidP="00A57E8F">
      <w:pPr>
        <w:spacing w:line="480" w:lineRule="auto"/>
        <w:ind w:firstLine="720"/>
        <w:rPr>
          <w:rFonts w:ascii="Times New Roman" w:hAnsi="Times New Roman" w:cs="Times New Roman"/>
          <w:noProof/>
        </w:rPr>
      </w:pPr>
    </w:p>
    <w:p w14:paraId="3F12BA42" w14:textId="20B0A643" w:rsidR="005C6433" w:rsidRPr="00F94C28" w:rsidRDefault="005C6433" w:rsidP="00543BFF">
      <w:pPr>
        <w:spacing w:line="480" w:lineRule="auto"/>
        <w:jc w:val="center"/>
        <w:rPr>
          <w:rFonts w:ascii="Times New Roman" w:hAnsi="Times New Roman" w:cs="Times New Roman"/>
          <w:noProof/>
        </w:rPr>
      </w:pPr>
      <w:r w:rsidRPr="00F94C28">
        <w:rPr>
          <w:rFonts w:ascii="Times New Roman" w:hAnsi="Times New Roman" w:cs="Times New Roman"/>
          <w:noProof/>
        </w:rPr>
        <w:drawing>
          <wp:inline distT="0" distB="0" distL="0" distR="0" wp14:anchorId="62F5CBF4" wp14:editId="4862488A">
            <wp:extent cx="4398796" cy="2474323"/>
            <wp:effectExtent l="0" t="0" r="190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427330" cy="2490373"/>
                    </a:xfrm>
                    <a:prstGeom prst="rect">
                      <a:avLst/>
                    </a:prstGeom>
                    <a:noFill/>
                    <a:ln>
                      <a:noFill/>
                    </a:ln>
                  </pic:spPr>
                </pic:pic>
              </a:graphicData>
            </a:graphic>
          </wp:inline>
        </w:drawing>
      </w:r>
    </w:p>
    <w:p w14:paraId="66014F7C" w14:textId="685DA0E3" w:rsidR="00C61A50" w:rsidRPr="00F94C28" w:rsidRDefault="005C6433" w:rsidP="00FB732B">
      <w:pPr>
        <w:spacing w:line="480" w:lineRule="auto"/>
        <w:jc w:val="center"/>
        <w:rPr>
          <w:rFonts w:ascii="Times New Roman" w:hAnsi="Times New Roman" w:cs="Times New Roman"/>
          <w:noProof/>
        </w:rPr>
      </w:pPr>
      <w:bookmarkStart w:id="128" w:name="_Hlk25752829"/>
      <w:bookmarkStart w:id="129" w:name="_Hlk25753084"/>
      <w:bookmarkStart w:id="130" w:name="_Toc43820470"/>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4168BA" w:rsidRPr="00F94C28">
        <w:rPr>
          <w:rFonts w:ascii="Times New Roman" w:hAnsi="Times New Roman" w:cs="Times New Roman"/>
          <w:noProof/>
        </w:rPr>
        <w:t>13</w:t>
      </w:r>
      <w:r w:rsidRPr="00F94C28">
        <w:rPr>
          <w:rFonts w:ascii="Times New Roman" w:hAnsi="Times New Roman" w:cs="Times New Roman"/>
          <w:noProof/>
        </w:rPr>
        <w:fldChar w:fldCharType="end"/>
      </w:r>
      <w:bookmarkEnd w:id="128"/>
      <w:r w:rsidRPr="00F94C28">
        <w:rPr>
          <w:rFonts w:ascii="Times New Roman" w:hAnsi="Times New Roman" w:cs="Times New Roman"/>
          <w:noProof/>
        </w:rPr>
        <w:t xml:space="preserve">: </w:t>
      </w:r>
      <w:bookmarkEnd w:id="129"/>
      <w:r w:rsidRPr="00F94C28">
        <w:rPr>
          <w:rFonts w:ascii="Times New Roman" w:hAnsi="Times New Roman" w:cs="Times New Roman"/>
          <w:noProof/>
        </w:rPr>
        <w:t xml:space="preserve">Atomic percentage mapping of the </w:t>
      </w:r>
      <w:r w:rsidR="00D3644F" w:rsidRPr="00F94C28">
        <w:rPr>
          <w:rFonts w:ascii="Times New Roman" w:hAnsi="Times New Roman" w:cs="Times New Roman"/>
          <w:noProof/>
        </w:rPr>
        <w:t>TiZrHf</w:t>
      </w:r>
      <w:r w:rsidRPr="00F94C28">
        <w:rPr>
          <w:rFonts w:ascii="Times New Roman" w:hAnsi="Times New Roman" w:cs="Times New Roman"/>
          <w:noProof/>
        </w:rPr>
        <w:t>W HEA across an 100 mm wafer.</w:t>
      </w:r>
      <w:bookmarkStart w:id="131" w:name="_GoBack"/>
      <w:bookmarkEnd w:id="130"/>
      <w:bookmarkEnd w:id="131"/>
    </w:p>
    <w:p w14:paraId="594F18B2" w14:textId="11BE8E29" w:rsidR="00A13243" w:rsidRPr="00F94C28" w:rsidRDefault="00C61A50" w:rsidP="00543BFF">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75929494" wp14:editId="24E773FC">
            <wp:extent cx="3869529" cy="2922442"/>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10416" r="15104"/>
                    <a:stretch/>
                  </pic:blipFill>
                  <pic:spPr bwMode="auto">
                    <a:xfrm>
                      <a:off x="0" y="0"/>
                      <a:ext cx="3905675" cy="2949741"/>
                    </a:xfrm>
                    <a:prstGeom prst="rect">
                      <a:avLst/>
                    </a:prstGeom>
                    <a:noFill/>
                    <a:ln>
                      <a:noFill/>
                    </a:ln>
                    <a:extLst>
                      <a:ext uri="{53640926-AAD7-44D8-BBD7-CCE9431645EC}">
                        <a14:shadowObscured xmlns:a14="http://schemas.microsoft.com/office/drawing/2010/main"/>
                      </a:ext>
                    </a:extLst>
                  </pic:spPr>
                </pic:pic>
              </a:graphicData>
            </a:graphic>
          </wp:inline>
        </w:drawing>
      </w:r>
    </w:p>
    <w:p w14:paraId="2C869A65" w14:textId="53544D92" w:rsidR="00C61A50" w:rsidRPr="00F94C28" w:rsidRDefault="00C61A50" w:rsidP="00C61A50">
      <w:pPr>
        <w:spacing w:line="480" w:lineRule="auto"/>
        <w:jc w:val="center"/>
        <w:rPr>
          <w:rFonts w:ascii="Times New Roman" w:hAnsi="Times New Roman" w:cs="Times New Roman"/>
          <w:noProof/>
        </w:rPr>
      </w:pPr>
      <w:bookmarkStart w:id="132" w:name="_Toc43820471"/>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4168BA" w:rsidRPr="00F94C28">
        <w:rPr>
          <w:rFonts w:ascii="Times New Roman" w:hAnsi="Times New Roman" w:cs="Times New Roman"/>
          <w:noProof/>
        </w:rPr>
        <w:t>14</w:t>
      </w:r>
      <w:r w:rsidRPr="00F94C28">
        <w:rPr>
          <w:rFonts w:ascii="Times New Roman" w:hAnsi="Times New Roman" w:cs="Times New Roman"/>
          <w:noProof/>
        </w:rPr>
        <w:fldChar w:fldCharType="end"/>
      </w:r>
      <w:r w:rsidRPr="00F94C28">
        <w:rPr>
          <w:rFonts w:ascii="Times New Roman" w:hAnsi="Times New Roman" w:cs="Times New Roman"/>
          <w:noProof/>
        </w:rPr>
        <w:t>: SEM images taken at various alloy compositions of the TiZzHfW HEA.</w:t>
      </w:r>
      <w:bookmarkEnd w:id="132"/>
    </w:p>
    <w:p w14:paraId="56606860" w14:textId="3ABC7E1A" w:rsidR="00C61A50" w:rsidRPr="00F94C28" w:rsidRDefault="00C61A50" w:rsidP="00543BFF">
      <w:pPr>
        <w:spacing w:line="480" w:lineRule="auto"/>
        <w:jc w:val="center"/>
        <w:rPr>
          <w:rFonts w:ascii="Times New Roman" w:hAnsi="Times New Roman" w:cs="Times New Roman"/>
        </w:rPr>
      </w:pPr>
    </w:p>
    <w:p w14:paraId="6C3E8B5A" w14:textId="77777777" w:rsidR="00F94C28" w:rsidRPr="00F94C28" w:rsidRDefault="00F94C28" w:rsidP="00543BFF">
      <w:pPr>
        <w:spacing w:line="480" w:lineRule="auto"/>
        <w:jc w:val="center"/>
        <w:rPr>
          <w:rFonts w:ascii="Times New Roman" w:hAnsi="Times New Roman" w:cs="Times New Roman"/>
        </w:rPr>
      </w:pPr>
    </w:p>
    <w:p w14:paraId="5081594E" w14:textId="3961E07C" w:rsidR="00665AC0" w:rsidRPr="00F94C28" w:rsidRDefault="00665AC0" w:rsidP="006A1A00">
      <w:pPr>
        <w:pStyle w:val="Heading3"/>
      </w:pPr>
      <w:bookmarkStart w:id="133" w:name="_Toc46396292"/>
      <w:r w:rsidRPr="00F94C28">
        <w:t>Four-Element Modeling</w:t>
      </w:r>
      <w:bookmarkEnd w:id="133"/>
    </w:p>
    <w:p w14:paraId="7AEDC24B" w14:textId="77777777" w:rsidR="006A1A00" w:rsidRPr="00F94C28" w:rsidRDefault="006A1A00" w:rsidP="006A1A00">
      <w:pPr>
        <w:rPr>
          <w:rFonts w:ascii="Times New Roman" w:hAnsi="Times New Roman" w:cs="Times New Roman"/>
        </w:rPr>
      </w:pPr>
    </w:p>
    <w:p w14:paraId="4A3C61CF" w14:textId="6430C39C" w:rsidR="00543BFF" w:rsidRPr="00F94C28" w:rsidRDefault="00FA6B49" w:rsidP="00543BFF">
      <w:pPr>
        <w:spacing w:line="480" w:lineRule="auto"/>
        <w:ind w:firstLine="720"/>
        <w:rPr>
          <w:rFonts w:ascii="Times New Roman" w:hAnsi="Times New Roman" w:cs="Times New Roman"/>
        </w:rPr>
      </w:pPr>
      <w:r w:rsidRPr="00F94C28" w:rsidDel="00EC3860">
        <w:rPr>
          <w:rFonts w:ascii="Times New Roman" w:hAnsi="Times New Roman" w:cs="Times New Roman"/>
        </w:rPr>
        <w:t>For this study, 50 nm of HEA was sputtered on a 4” silicon wafer with 100 nm of thermally grown SiO</w:t>
      </w:r>
      <w:r w:rsidR="0091371B" w:rsidRPr="00F94C28" w:rsidDel="00EC3860">
        <w:rPr>
          <w:rFonts w:ascii="Times New Roman" w:hAnsi="Times New Roman" w:cs="Times New Roman"/>
          <w:vertAlign w:val="subscript"/>
        </w:rPr>
        <w:t>2</w:t>
      </w:r>
      <w:r w:rsidR="0091371B" w:rsidRPr="00F94C28" w:rsidDel="00EC3860">
        <w:rPr>
          <w:rFonts w:ascii="Times New Roman" w:hAnsi="Times New Roman" w:cs="Times New Roman"/>
        </w:rPr>
        <w:t xml:space="preserve">, and a second wafer was prepared as above, but with 300 nm of HEA. </w:t>
      </w:r>
      <w:bookmarkStart w:id="134" w:name="_Hlk36025181"/>
      <w:r w:rsidR="0091371B" w:rsidRPr="00F94C28" w:rsidDel="00EC3860">
        <w:rPr>
          <w:rFonts w:ascii="Times New Roman" w:hAnsi="Times New Roman" w:cs="Times New Roman"/>
        </w:rPr>
        <w:t>Sputtering was carried out at a base pressure of 1x10</w:t>
      </w:r>
      <w:r w:rsidR="0091371B" w:rsidRPr="00F94C28" w:rsidDel="00EC3860">
        <w:rPr>
          <w:rFonts w:ascii="Times New Roman" w:hAnsi="Times New Roman" w:cs="Times New Roman"/>
          <w:vertAlign w:val="superscript"/>
        </w:rPr>
        <w:t>-7</w:t>
      </w:r>
      <w:r w:rsidR="0091371B" w:rsidRPr="00F94C28" w:rsidDel="00EC3860">
        <w:rPr>
          <w:rFonts w:ascii="Times New Roman" w:hAnsi="Times New Roman" w:cs="Times New Roman"/>
        </w:rPr>
        <w:t xml:space="preserve"> Torr, a working pressure of 5 mTorr, and an Ar gas flow rate of 25 sccm</w:t>
      </w:r>
      <w:bookmarkEnd w:id="134"/>
      <w:r w:rsidR="0091371B" w:rsidRPr="00F94C28" w:rsidDel="00EC3860">
        <w:rPr>
          <w:rFonts w:ascii="Times New Roman" w:hAnsi="Times New Roman" w:cs="Times New Roman"/>
        </w:rPr>
        <w:t>.</w:t>
      </w:r>
      <w:r w:rsidRPr="00F94C28" w:rsidDel="00EC3860">
        <w:rPr>
          <w:rFonts w:ascii="Times New Roman" w:hAnsi="Times New Roman" w:cs="Times New Roman"/>
        </w:rPr>
        <w:softHyphen/>
        <w:t xml:space="preserve"> </w:t>
      </w:r>
      <w:r w:rsidRPr="00F94C28" w:rsidDel="00EC3860">
        <w:rPr>
          <w:rFonts w:ascii="Times New Roman" w:hAnsi="Times New Roman" w:cs="Times New Roman"/>
        </w:rPr>
        <w:softHyphen/>
        <w:t xml:space="preserve">The atomic ratio of the HEA elements at each of the 17 points was determined by energy dispersive spectroscopy (EDS), and scanning electron microscopy (SEM) images were taken as well (Figure </w:t>
      </w:r>
      <w:r w:rsidR="00D23B4D" w:rsidRPr="00F94C28">
        <w:rPr>
          <w:rFonts w:ascii="Times New Roman" w:hAnsi="Times New Roman" w:cs="Times New Roman"/>
        </w:rPr>
        <w:t>3.14</w:t>
      </w:r>
      <w:r w:rsidRPr="00F94C28" w:rsidDel="00EC3860">
        <w:rPr>
          <w:rFonts w:ascii="Times New Roman" w:hAnsi="Times New Roman" w:cs="Times New Roman"/>
        </w:rPr>
        <w:t xml:space="preserve">). </w:t>
      </w:r>
    </w:p>
    <w:p w14:paraId="3C6A2CC3" w14:textId="7497774A" w:rsidR="00543BFF" w:rsidRPr="00F94C28" w:rsidRDefault="007C21E0" w:rsidP="00A57E8F">
      <w:pPr>
        <w:spacing w:line="480" w:lineRule="auto"/>
        <w:rPr>
          <w:rFonts w:ascii="Times New Roman" w:hAnsi="Times New Roman" w:cs="Times New Roman"/>
        </w:rPr>
      </w:pPr>
      <w:r w:rsidRPr="00F94C28">
        <w:rPr>
          <w:rFonts w:ascii="Times New Roman" w:hAnsi="Times New Roman" w:cs="Times New Roman"/>
        </w:rPr>
        <w:t xml:space="preserve">Once the sputter rates of the four individual elements </w:t>
      </w:r>
      <w:r w:rsidR="001C6EF5" w:rsidRPr="00F94C28">
        <w:rPr>
          <w:rFonts w:ascii="Times New Roman" w:hAnsi="Times New Roman" w:cs="Times New Roman"/>
        </w:rPr>
        <w:t>a</w:t>
      </w:r>
      <w:r w:rsidRPr="00F94C28">
        <w:rPr>
          <w:rFonts w:ascii="Times New Roman" w:hAnsi="Times New Roman" w:cs="Times New Roman"/>
        </w:rPr>
        <w:t xml:space="preserve">re determined, the </w:t>
      </w:r>
      <w:r w:rsidR="008F5B8B" w:rsidRPr="00F94C28">
        <w:rPr>
          <w:rFonts w:ascii="Times New Roman" w:hAnsi="Times New Roman" w:cs="Times New Roman"/>
        </w:rPr>
        <w:t>co-sputtering</w:t>
      </w:r>
      <w:r w:rsidRPr="00F94C28">
        <w:rPr>
          <w:rFonts w:ascii="Times New Roman" w:hAnsi="Times New Roman" w:cs="Times New Roman"/>
        </w:rPr>
        <w:t xml:space="preserve"> </w:t>
      </w:r>
      <w:r w:rsidR="004938A6" w:rsidRPr="00F94C28">
        <w:rPr>
          <w:rFonts w:ascii="Times New Roman" w:hAnsi="Times New Roman" w:cs="Times New Roman"/>
        </w:rPr>
        <w:t xml:space="preserve">process </w:t>
      </w:r>
      <w:r w:rsidR="001C6EF5" w:rsidRPr="00F94C28">
        <w:rPr>
          <w:rFonts w:ascii="Times New Roman" w:hAnsi="Times New Roman" w:cs="Times New Roman"/>
        </w:rPr>
        <w:t>i</w:t>
      </w:r>
      <w:r w:rsidR="004938A6" w:rsidRPr="00F94C28">
        <w:rPr>
          <w:rFonts w:ascii="Times New Roman" w:hAnsi="Times New Roman" w:cs="Times New Roman"/>
        </w:rPr>
        <w:t xml:space="preserve">s simulated and </w:t>
      </w:r>
      <w:r w:rsidR="00C3339A" w:rsidRPr="00F94C28">
        <w:rPr>
          <w:rFonts w:ascii="Times New Roman" w:hAnsi="Times New Roman" w:cs="Times New Roman"/>
        </w:rPr>
        <w:t>compared to</w:t>
      </w:r>
      <w:r w:rsidR="004938A6" w:rsidRPr="00F94C28">
        <w:rPr>
          <w:rFonts w:ascii="Times New Roman" w:hAnsi="Times New Roman" w:cs="Times New Roman"/>
        </w:rPr>
        <w:t xml:space="preserve"> the experimental results. </w:t>
      </w:r>
      <w:r w:rsidR="00C3339A" w:rsidRPr="00F94C28">
        <w:rPr>
          <w:rFonts w:ascii="Times New Roman" w:hAnsi="Times New Roman" w:cs="Times New Roman"/>
        </w:rPr>
        <w:t>The</w:t>
      </w:r>
      <w:r w:rsidR="009E5CD2" w:rsidRPr="00F94C28">
        <w:rPr>
          <w:rFonts w:ascii="Times New Roman" w:hAnsi="Times New Roman" w:cs="Times New Roman"/>
        </w:rPr>
        <w:t xml:space="preserve"> modeled results include the relative error between experimental and modeled composition (Figure 3.1</w:t>
      </w:r>
      <w:r w:rsidR="001015CD" w:rsidRPr="00F94C28">
        <w:rPr>
          <w:rFonts w:ascii="Times New Roman" w:hAnsi="Times New Roman" w:cs="Times New Roman"/>
        </w:rPr>
        <w:t>4</w:t>
      </w:r>
      <w:r w:rsidR="009E5CD2" w:rsidRPr="00F94C28">
        <w:rPr>
          <w:rFonts w:ascii="Times New Roman" w:hAnsi="Times New Roman" w:cs="Times New Roman"/>
        </w:rPr>
        <w:t xml:space="preserve">), </w:t>
      </w:r>
      <w:r w:rsidR="009E5CD2" w:rsidRPr="00F94C28">
        <w:rPr>
          <w:rFonts w:ascii="Times New Roman" w:hAnsi="Times New Roman" w:cs="Times New Roman"/>
        </w:rPr>
        <w:lastRenderedPageBreak/>
        <w:t>and a 3D plot of the total thickness across the 100 mm wafer (Figure 3.1</w:t>
      </w:r>
      <w:r w:rsidR="001015CD" w:rsidRPr="00F94C28">
        <w:rPr>
          <w:rFonts w:ascii="Times New Roman" w:hAnsi="Times New Roman" w:cs="Times New Roman"/>
        </w:rPr>
        <w:t>5</w:t>
      </w:r>
      <w:r w:rsidR="009E5CD2" w:rsidRPr="00F94C28">
        <w:rPr>
          <w:rFonts w:ascii="Times New Roman" w:hAnsi="Times New Roman" w:cs="Times New Roman"/>
        </w:rPr>
        <w:t>). The variance in wafer thickness of ~</w:t>
      </w:r>
      <w:r w:rsidR="00EF07B9" w:rsidRPr="00F94C28">
        <w:rPr>
          <w:rFonts w:ascii="Times New Roman" w:hAnsi="Times New Roman" w:cs="Times New Roman"/>
        </w:rPr>
        <w:t xml:space="preserve">120 </w:t>
      </w:r>
      <w:r w:rsidR="009E5CD2" w:rsidRPr="00F94C28">
        <w:rPr>
          <w:rFonts w:ascii="Times New Roman" w:hAnsi="Times New Roman" w:cs="Times New Roman"/>
        </w:rPr>
        <w:t xml:space="preserve">nm can be explained by comparing the density of the four elements sputtered. The aim of this study was to have the atomic </w:t>
      </w:r>
      <w:r w:rsidR="001C6EF5" w:rsidRPr="00F94C28">
        <w:rPr>
          <w:rFonts w:ascii="Times New Roman" w:hAnsi="Times New Roman" w:cs="Times New Roman"/>
        </w:rPr>
        <w:t>% ratio</w:t>
      </w:r>
      <w:r w:rsidR="009E5CD2" w:rsidRPr="00F94C28">
        <w:rPr>
          <w:rFonts w:ascii="Times New Roman" w:hAnsi="Times New Roman" w:cs="Times New Roman"/>
        </w:rPr>
        <w:t xml:space="preserve"> (note: </w:t>
      </w:r>
      <w:r w:rsidR="009E5CD2" w:rsidRPr="00F94C28">
        <w:rPr>
          <w:rFonts w:ascii="Times New Roman" w:hAnsi="Times New Roman" w:cs="Times New Roman"/>
          <w:i/>
        </w:rPr>
        <w:t>not</w:t>
      </w:r>
      <w:r w:rsidR="009E5CD2" w:rsidRPr="00F94C28">
        <w:rPr>
          <w:rFonts w:ascii="Times New Roman" w:hAnsi="Times New Roman" w:cs="Times New Roman"/>
        </w:rPr>
        <w:t xml:space="preserve"> weight</w:t>
      </w:r>
      <w:r w:rsidR="001C6EF5" w:rsidRPr="00F94C28">
        <w:rPr>
          <w:rFonts w:ascii="Times New Roman" w:hAnsi="Times New Roman" w:cs="Times New Roman"/>
        </w:rPr>
        <w:t xml:space="preserve"> % ratio</w:t>
      </w:r>
      <w:r w:rsidR="009E5CD2" w:rsidRPr="00F94C28">
        <w:rPr>
          <w:rFonts w:ascii="Times New Roman" w:hAnsi="Times New Roman" w:cs="Times New Roman"/>
        </w:rPr>
        <w:t>) of the center position 1:1:1:1. However, the difference in densities between the four elements is substantial, with a factor of ~5 between the least (zirconium) and most (tungsten) dense materials.</w:t>
      </w:r>
    </w:p>
    <w:p w14:paraId="3E109969" w14:textId="77777777" w:rsidR="00F94C28" w:rsidRPr="00F94C28" w:rsidRDefault="00F94C28" w:rsidP="00543BFF">
      <w:pPr>
        <w:spacing w:line="480" w:lineRule="auto"/>
        <w:jc w:val="center"/>
        <w:rPr>
          <w:rFonts w:ascii="Times New Roman" w:hAnsi="Times New Roman" w:cs="Times New Roman"/>
        </w:rPr>
      </w:pPr>
    </w:p>
    <w:p w14:paraId="5127BCD5" w14:textId="3674E8B8" w:rsidR="00543BFF" w:rsidRPr="00F94C28" w:rsidRDefault="00F94C28" w:rsidP="00543BFF">
      <w:pPr>
        <w:spacing w:line="480" w:lineRule="auto"/>
        <w:jc w:val="center"/>
        <w:rPr>
          <w:rFonts w:ascii="Times New Roman" w:hAnsi="Times New Roman" w:cs="Times New Roman"/>
        </w:rPr>
      </w:pPr>
      <w:r w:rsidRPr="00F94C28">
        <w:rPr>
          <w:rFonts w:ascii="Times New Roman" w:hAnsi="Times New Roman" w:cs="Times New Roman"/>
          <w:noProof/>
        </w:rPr>
        <w:drawing>
          <wp:anchor distT="0" distB="0" distL="114300" distR="114300" simplePos="0" relativeHeight="251659264" behindDoc="0" locked="0" layoutInCell="1" allowOverlap="1" wp14:anchorId="7FA3B93A" wp14:editId="7D4FB3C5">
            <wp:simplePos x="0" y="0"/>
            <wp:positionH relativeFrom="margin">
              <wp:align>left</wp:align>
            </wp:positionH>
            <wp:positionV relativeFrom="paragraph">
              <wp:posOffset>524510</wp:posOffset>
            </wp:positionV>
            <wp:extent cx="5176520" cy="2911475"/>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176520" cy="2911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3D0389" w14:textId="62621831" w:rsidR="00543BFF" w:rsidRPr="00F94C28" w:rsidRDefault="00543BFF" w:rsidP="00543BFF">
      <w:pPr>
        <w:spacing w:line="480" w:lineRule="auto"/>
        <w:jc w:val="center"/>
        <w:rPr>
          <w:rFonts w:ascii="Times New Roman" w:hAnsi="Times New Roman" w:cs="Times New Roman"/>
          <w:noProof/>
        </w:rPr>
      </w:pPr>
      <w:bookmarkStart w:id="135" w:name="_Toc43820472"/>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4168BA" w:rsidRPr="00F94C28">
        <w:rPr>
          <w:rFonts w:ascii="Times New Roman" w:hAnsi="Times New Roman" w:cs="Times New Roman"/>
          <w:noProof/>
        </w:rPr>
        <w:t>15</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00A628B5" w:rsidRPr="00F94C28">
        <w:rPr>
          <w:rFonts w:ascii="Times New Roman" w:hAnsi="Times New Roman" w:cs="Times New Roman"/>
          <w:noProof/>
        </w:rPr>
        <w:t xml:space="preserve">Bar graph illustrating </w:t>
      </w:r>
      <w:r w:rsidR="005972A7" w:rsidRPr="00F94C28">
        <w:rPr>
          <w:rFonts w:ascii="Times New Roman" w:hAnsi="Times New Roman" w:cs="Times New Roman"/>
          <w:noProof/>
        </w:rPr>
        <w:t xml:space="preserve">absolute </w:t>
      </w:r>
      <w:r w:rsidR="00A628B5" w:rsidRPr="00F94C28">
        <w:rPr>
          <w:rFonts w:ascii="Times New Roman" w:hAnsi="Times New Roman" w:cs="Times New Roman"/>
          <w:noProof/>
        </w:rPr>
        <w:t xml:space="preserve">error </w:t>
      </w:r>
      <w:r w:rsidR="00D3644F" w:rsidRPr="00F94C28">
        <w:rPr>
          <w:rFonts w:ascii="Times New Roman" w:hAnsi="Times New Roman" w:cs="Times New Roman"/>
          <w:noProof/>
        </w:rPr>
        <w:t xml:space="preserve">of the TiZrHfW HEA </w:t>
      </w:r>
      <w:r w:rsidR="00A628B5" w:rsidRPr="00F94C28">
        <w:rPr>
          <w:rFonts w:ascii="Times New Roman" w:hAnsi="Times New Roman" w:cs="Times New Roman"/>
          <w:noProof/>
        </w:rPr>
        <w:t>between EDS determined atomic composition and computationally modeled atomic compostion for each of the 17 positions shown on the 100 mm wafer schematic (right).</w:t>
      </w:r>
      <w:bookmarkEnd w:id="135"/>
    </w:p>
    <w:p w14:paraId="381B4611" w14:textId="77777777" w:rsidR="00CA6A10" w:rsidRPr="00F94C28" w:rsidRDefault="00CA6A10" w:rsidP="00543BFF">
      <w:pPr>
        <w:spacing w:line="480" w:lineRule="auto"/>
        <w:jc w:val="center"/>
        <w:rPr>
          <w:rFonts w:ascii="Times New Roman" w:hAnsi="Times New Roman" w:cs="Times New Roman"/>
          <w:noProof/>
        </w:rPr>
      </w:pPr>
    </w:p>
    <w:p w14:paraId="3A9E9995" w14:textId="0486FE50" w:rsidR="00A628B5" w:rsidRPr="00F94C28" w:rsidRDefault="00A628B5" w:rsidP="00543BFF">
      <w:pPr>
        <w:spacing w:line="480" w:lineRule="auto"/>
        <w:jc w:val="center"/>
        <w:rPr>
          <w:rFonts w:ascii="Times New Roman" w:hAnsi="Times New Roman" w:cs="Times New Roman"/>
          <w:noProof/>
        </w:rPr>
      </w:pPr>
    </w:p>
    <w:p w14:paraId="24D98312" w14:textId="26B18E8B" w:rsidR="00543BFF" w:rsidRPr="00F94C28" w:rsidRDefault="00F01CCA" w:rsidP="00CA6A10">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1A2BBB5D" wp14:editId="47DA0D92">
            <wp:extent cx="3941660" cy="2690767"/>
            <wp:effectExtent l="0" t="0" r="190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9">
                      <a:extLst>
                        <a:ext uri="{28A0092B-C50C-407E-A947-70E740481C1C}">
                          <a14:useLocalDpi xmlns:a14="http://schemas.microsoft.com/office/drawing/2010/main" val="0"/>
                        </a:ext>
                      </a:extLst>
                    </a:blip>
                    <a:srcRect l="12964" t="5763" r="15586" b="7525"/>
                    <a:stretch/>
                  </pic:blipFill>
                  <pic:spPr bwMode="auto">
                    <a:xfrm>
                      <a:off x="0" y="0"/>
                      <a:ext cx="3982296" cy="2718507"/>
                    </a:xfrm>
                    <a:prstGeom prst="rect">
                      <a:avLst/>
                    </a:prstGeom>
                    <a:noFill/>
                    <a:ln>
                      <a:noFill/>
                    </a:ln>
                    <a:extLst>
                      <a:ext uri="{53640926-AAD7-44D8-BBD7-CCE9431645EC}">
                        <a14:shadowObscured xmlns:a14="http://schemas.microsoft.com/office/drawing/2010/main"/>
                      </a:ext>
                    </a:extLst>
                  </pic:spPr>
                </pic:pic>
              </a:graphicData>
            </a:graphic>
          </wp:inline>
        </w:drawing>
      </w:r>
    </w:p>
    <w:p w14:paraId="7E604FC4" w14:textId="6F6F5172" w:rsidR="004D13EE" w:rsidRPr="00F94C28" w:rsidRDefault="00A628B5" w:rsidP="004D13EE">
      <w:pPr>
        <w:spacing w:line="480" w:lineRule="auto"/>
        <w:jc w:val="center"/>
        <w:rPr>
          <w:rFonts w:ascii="Times New Roman" w:hAnsi="Times New Roman" w:cs="Times New Roman"/>
          <w:noProof/>
        </w:rPr>
      </w:pPr>
      <w:bookmarkStart w:id="136" w:name="_Toc43820473"/>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4168BA" w:rsidRPr="00F94C28">
        <w:rPr>
          <w:rFonts w:ascii="Times New Roman" w:hAnsi="Times New Roman" w:cs="Times New Roman"/>
          <w:noProof/>
        </w:rPr>
        <w:t>16</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00EF07B9" w:rsidRPr="00F94C28">
        <w:rPr>
          <w:rFonts w:ascii="Times New Roman" w:hAnsi="Times New Roman" w:cs="Times New Roman"/>
          <w:noProof/>
        </w:rPr>
        <w:t xml:space="preserve">2D projection of the </w:t>
      </w:r>
      <w:r w:rsidR="00D3644F" w:rsidRPr="00F94C28">
        <w:rPr>
          <w:rFonts w:ascii="Times New Roman" w:hAnsi="Times New Roman" w:cs="Times New Roman"/>
          <w:noProof/>
        </w:rPr>
        <w:t>TiZrHfW HEA</w:t>
      </w:r>
      <w:r w:rsidR="00EF07B9" w:rsidRPr="00F94C28">
        <w:rPr>
          <w:rFonts w:ascii="Times New Roman" w:hAnsi="Times New Roman" w:cs="Times New Roman"/>
          <w:noProof/>
        </w:rPr>
        <w:t xml:space="preserve"> thickness</w:t>
      </w:r>
      <w:r w:rsidRPr="00F94C28">
        <w:rPr>
          <w:rFonts w:ascii="Times New Roman" w:hAnsi="Times New Roman" w:cs="Times New Roman"/>
          <w:noProof/>
        </w:rPr>
        <w:t>.</w:t>
      </w:r>
      <w:bookmarkEnd w:id="136"/>
      <w:r w:rsidRPr="00F94C28">
        <w:rPr>
          <w:rFonts w:ascii="Times New Roman" w:hAnsi="Times New Roman" w:cs="Times New Roman"/>
          <w:noProof/>
        </w:rPr>
        <w:t xml:space="preserve"> </w:t>
      </w:r>
    </w:p>
    <w:p w14:paraId="1D0C8599" w14:textId="4708DCE9" w:rsidR="004D13EE" w:rsidRPr="00F94C28" w:rsidRDefault="004D13EE" w:rsidP="00CA6A10">
      <w:pPr>
        <w:spacing w:line="480" w:lineRule="auto"/>
        <w:rPr>
          <w:rFonts w:ascii="Times New Roman" w:hAnsi="Times New Roman" w:cs="Times New Roman"/>
          <w:noProof/>
        </w:rPr>
      </w:pPr>
    </w:p>
    <w:p w14:paraId="3A0FA95E" w14:textId="77777777" w:rsidR="006C5834" w:rsidRPr="00F94C28" w:rsidRDefault="006C5834" w:rsidP="00CA6A10">
      <w:pPr>
        <w:spacing w:line="480" w:lineRule="auto"/>
        <w:rPr>
          <w:rFonts w:ascii="Times New Roman" w:hAnsi="Times New Roman" w:cs="Times New Roman"/>
          <w:noProof/>
        </w:rPr>
      </w:pPr>
    </w:p>
    <w:p w14:paraId="2A79816A" w14:textId="0E43C1DE" w:rsidR="004D13EE" w:rsidRPr="00F94C28" w:rsidRDefault="004D13EE">
      <w:pPr>
        <w:pStyle w:val="Heading2"/>
      </w:pPr>
      <w:bookmarkStart w:id="137" w:name="_Toc46396293"/>
      <w:r w:rsidRPr="00F94C28">
        <w:t>Exploring the composition and phase separation and structure of AgFe alloys for magneto-optical applications</w:t>
      </w:r>
      <w:bookmarkEnd w:id="137"/>
    </w:p>
    <w:p w14:paraId="7CC2F623" w14:textId="124E90CC" w:rsidR="004D13EE" w:rsidRPr="00F94C28" w:rsidRDefault="004D13EE" w:rsidP="004D13EE">
      <w:pPr>
        <w:rPr>
          <w:rFonts w:ascii="Times New Roman" w:hAnsi="Times New Roman" w:cs="Times New Roman"/>
        </w:rPr>
      </w:pPr>
    </w:p>
    <w:p w14:paraId="370142B1" w14:textId="4D562BCC" w:rsidR="004D13EE" w:rsidRPr="00F94C28" w:rsidRDefault="004D13EE" w:rsidP="004D13EE">
      <w:pPr>
        <w:spacing w:line="480" w:lineRule="auto"/>
        <w:ind w:firstLine="720"/>
        <w:jc w:val="both"/>
        <w:rPr>
          <w:rFonts w:ascii="Times New Roman" w:hAnsi="Times New Roman" w:cs="Times New Roman"/>
        </w:rPr>
      </w:pPr>
      <w:r w:rsidRPr="00F94C28">
        <w:rPr>
          <w:rFonts w:ascii="Times New Roman" w:hAnsi="Times New Roman" w:cs="Times New Roman"/>
        </w:rPr>
        <w:t xml:space="preserve">Bimetallic systems have been studied for a wide variety of functional applications, including plasmonics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{"citationItems":[{"id":"ITEM-1","itemData":{"DOI":"10.1088/0953-8984/22/14/143201","ISSN":"09538984","abstract":"Alternative materials are required to enhance the efficacy of plasmonic devices. We discuss the optical properties of a number of alloys, doped metals, intermetallics, silicides, metallic glasses and high pressure materials. We conclude that due to the probability of low frequency interband transitions, materials with partially occupied d states perform poorly as plasmonic materials, ruling out many alloys, intermetallics and silicides as viable. The increased probability of electron-electron and electron-phonon scattering rules out many doped and glassy metals. © 2010 IOP Publishing Ltd.","author":[{"dropping-particle":"","family":"Blaber","given":"M. G.","non-dropping-particle":"","parse-names":false,"suffix":""},{"dropping-particle":"","family":"Arnold","given":"M. D.","non-dropping-particle":"","parse-names":false,"suffix":""},{"dropping-particle":"","family":"Ford","given":"M. J.","non-dropping-particle":"","parse-names":false,"suffix":""}],"container-title":"Journal of Physics Condensed Matter","id":"ITEM-1","issue":"14","issued":{"date-parts":[["2010"]]},"title":"A review of the optical properties of alloys and intermetallics for plasmonics","type":"article-journal","volume":"22"},"uris":["http://www.mendeley.com/documents/?uuid=5d33d7d8-7715-41d8-990c-39f7436e04c6"]},{"id":"ITEM-2","itemData":{"DOI":"10.1088/0953-8984/26/30/305501","ISSN":"1361648X","abstract":"Pure Au is widely used in plasmonic applications even though its use is compromised by significant losses due to damping. There are some elements that are less lossy than Au (e.g. Ag or Al) but they will normally oxidize or corrode under ambient conditions. Here we examine whether alloying Au with a second element would be beneficial for plasmonic applications. In order to evaluate potential alternatives to pure Au, the density of states (DOS), dielectric function and plasmon quality factor have been calculated for alloys and compounds of Au with Al, Cd, Mg, Pd, Pt, Sn, Ti, Zn and Zr. Substitutional alloying of Au with Al, Cd, Mg and Zn was found to slightly improve the plasmonic response. Of the large number of intermetallic compounds studied, only AuAl2, Au3Cd, AuMg, AuCd and AuZn were found to be suitable for plasmonic applications. © 2014 IOP Publishing Ltd.","author":[{"dropping-particle":"","family":"Keast","given":"V. J.","non-dropping-particle":"","parse-names":false,"suffix":""},{"dropping-particle":"","family":"Barnett","given":"R. L.","non-dropping-particle":"","parse-names":false,"suffix":""},{"dropping-particle":"","family":"Cortie","given":"M. B.","non-dropping-particle":"","parse-names":false,"suffix":""}],"container-title":"Journal of Physics Condensed Matter","id":"ITEM-2","issue":"30","issued":{"date-parts":[["2014"]]},"title":"First principles calculations of the optical and plasmonic response of Au alloys and intermetallic compounds","type":"article-journal","volume":"26"},"uris":["http://www.mendeley.com/documents/?uuid=4d868f49-fe3c-4eca-a55b-05caeb2fc4e4"]},{"id":"ITEM-3","itemData":{"DOI":"10.1002/lpor.200900055","ISSN":"18638880","abstract":"Plasmonics is a research area merging the fields of optics and nanoelectronics by confining light with relatively large free-space wavelength to the nanometer scale - thereby enabling a family of novel devices. Current plasmonic devices at telecommunication and optical frequencies face significant challenges due to losses encountered in the constituent plasmonic materials. These large losses seriously limit the practicality of these metals for many novel applications. This paper provides an overview of alternative plasmonic materials along with motivation for each material choice and important aspects of fabrication. A comparative study of various materials including metals, metal alloys and heavily doped semiconductors is presented. The performance of each material is evaluated based on quality factors defined for each class of plasmonic devices. Most importantly, this paper outlines an approach for realizing optimal plasmonic material properties for specific frequencies and applications, thereby providing a reference for those searching for better plasmonic materials. Plasmonics is a research area merging the fields of optics and nanoelectronics by confining light with relatively large free-space wavelength to the nanometer scale - thereby enabling a family of novel devices. Current plasmonic devices at telecommunication and optical frequencies face significant challenges due to losses encountered in the constituent plasmonic materials. These large losses seriously limit the practicality of these metals for many novel applications. This paper provides an overview of alternative plasmonic materials along with motivation for each material choice and important aspects of fabrication. © 2010 WILEY-VCH Verlag GmbH &amp; Co. KGaA, Weinheim.","author":[{"dropping-particle":"","family":"West","given":"Paul R.","non-dropping-particle":"","parse-names":false,"suffix":""},{"dropping-particle":"","family":"Ishii","given":"Satoshi","non-dropping-particle":"","parse-names":false,"suffix":""},{"dropping-particle":"V.","family":"Naik","given":"Gururaj","non-dropping-particle":"","parse-names":false,"suffix":""},{"dropping-particle":"","family":"Emani","given":"Naresh K.","non-dropping-particle":"","parse-names":false,"suffix":""},{"dropping-particle":"","family":"Shalaev","given":"Vladimir M.","non-dropping-particle":"","parse-names":false,"suffix":""},{"dropping-particle":"","family":"Boltasseva","given":"Alexandra","non-dropping-particle":"","parse-names":false,"suffix":""}],"container-title":"Laser and Photonics Reviews","id":"ITEM-3","issue":"6","issued":{"date-parts":[["2010"]]},"page":"795-808","title":"Searching for better plasmonic materials","type":"article-journal","volume":"4"},"uris":["http://www.mendeley.com/documents/?uuid=00e7b96f-fe61-4b9e-857b-c87da453c7e1"]}],"mendeley":{"formattedCitation":"[93]–[95]","plainTextFormattedCitation":"[93]–[95]","previouslyFormattedCitation":"[93]–[95]"},"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[93]–[95]</w:t>
      </w:r>
      <w:r w:rsidRPr="00F94C28">
        <w:rPr>
          <w:rFonts w:ascii="Times New Roman" w:hAnsi="Times New Roman" w:cs="Times New Roman"/>
        </w:rPr>
        <w:fldChar w:fldCharType="end"/>
      </w:r>
      <w:r w:rsidRPr="00F94C28">
        <w:rPr>
          <w:rFonts w:ascii="Times New Roman" w:hAnsi="Times New Roman" w:cs="Times New Roman"/>
        </w:rPr>
        <w:t xml:space="preserve">, surface-enhanced Raman scattering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{"citationItems":[{"id":"ITEM-1","itemData":{"DOI":"10.1021/acs.jpcc.9b10889","ISSN":"19327455","abstract":"Bimetallic nanoparticles formed of poorly miscible alloys are attractive for applications in surface-enhanced Raman scattering (SERS), as they could allow the detection and study of analytes that do not bind well to typical plasmonic substrates, particularly important biomolecules such as serotonin. Despite their potential importance for SERS applications, the plasmonic and geometric properties of these alloys are not well characterized. Here, we present a method for calculating the thermodynamically minimized geometries of these nanoparticles as a function of their surface, bulk, and metallic phase interface energies. We show how the geometry varies as a function of composition, from core-shell, to Janus, to phase-separated, and discuss the importance of accurately modeling the metallic phase interface region to capture particle geometries. Finally, we use the calculated Janus geometries for the AuNi and AgNi systems to explore the suitability of these particles for use in SERS and identify the ideal compositions to maximize local field enhancement on the Ni-rich phase of the particle using the finite-difference time-domain method.","author":[{"dropping-particle":"","family":"Mueller","given":"Chelsea M.","non-dropping-particle":"","parse-names":false,"suffix":""},{"dropping-particle":"","family":"Murthy","given":"Raghavendra R.","non-dropping-particle":"","parse-names":false,"suffix":""},{"dropping-particle":"","family":"Bourgeois","given":"Marc R.","non-dropping-particle":"","parse-names":false,"suffix":""},{"dropping-particle":"","family":"Schatz","given":"George C.","non-dropping-particle":"","parse-names":false,"suffix":""}],"container-title":"Journal of Physical Chemistry C","id":"ITEM-1","issue":"5","issued":{"date-parts":[["2020"]]},"page":"3287-3296","title":"Thermodynamic Determination of Bimetallic Particle Geometry: Suitability of Poorly Miscible Alloys for Surface-Enhanced Raman","type":"article-journal","volume":"124"},"uris":["http://www.mendeley.com/documents/?uuid=7f9acce7-1ef9-43c6-bb40-74d63271275c"]}],"mendeley":{"formattedCitation":"[96]","plainTextFormattedCitation":"[96]","previouslyFormattedCitation":"[96]"},"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[96]</w:t>
      </w:r>
      <w:r w:rsidRPr="00F94C28">
        <w:rPr>
          <w:rFonts w:ascii="Times New Roman" w:hAnsi="Times New Roman" w:cs="Times New Roman"/>
        </w:rPr>
        <w:fldChar w:fldCharType="end"/>
      </w:r>
      <w:r w:rsidRPr="00F94C28">
        <w:rPr>
          <w:rFonts w:ascii="Times New Roman" w:hAnsi="Times New Roman" w:cs="Times New Roman"/>
        </w:rPr>
        <w:t xml:space="preserve">, biomedicine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{"citationItems":[{"id":"ITEM-1","itemData":{"DOI":"10.1007/s00604-017-2637-x","ISSN":"14365073","abstract":"This article describes a novel synthetic route to obtain hybrid nanostructures that combine the plasmonic properties of gold nanorods with the magnetic properties of iron oxide nanoparticles in a robust silica nanostructure. The silica matrix enhances the physico-chemical stability of the nanostructure and preserves its magneto-plasmonic properties by avoiding the interface between gold and iron oxide. In addition, the magneto-plasmonic features of the nanohybrids can be tuned due to the independent synthesis of each component. The magnetic and plasmonic properties of these nanostructures can potentially enhance the photoacoustic detection of circulating tumor cells. [Figure not available: see fulltext.].","author":[{"dropping-particle":"","family":"Ovejero","given":"Jesus G.","non-dropping-particle":"","parse-names":false,"suffix":""},{"dropping-particle":"","family":"Yoon","given":"Soon Joon","non-dropping-particle":"","parse-names":false,"suffix":""},{"dropping-particle":"","family":"Li","given":"Junwei","non-dropping-particle":"","parse-names":false,"suffix":""},{"dropping-particle":"","family":"Mayoral","given":"Alvaro","non-dropping-particle":"","parse-names":false,"suffix":""},{"dropping-particle":"","family":"Gao","given":"Xiaohu","non-dropping-particle":"","parse-names":false,"suffix":""},{"dropping-particle":"","family":"O’Donnell","given":"Matthew","non-dropping-particle":"","parse-names":false,"suffix":""},{"dropping-particle":"","family":"García","given":"Miguel A.","non-dropping-particle":"","parse-names":false,"suffix":""},{"dropping-particle":"","family":"Herrasti","given":"Pilar","non-dropping-particle":"","parse-names":false,"suffix":""},{"dropping-particle":"","family":"Hernando","given":"Antonio","non-dropping-particle":"","parse-names":false,"suffix":""}],"container-title":"Microchimica Acta","id":"ITEM-1","issue":"2","issued":{"date-parts":[["2018"]]},"publisher":"Microchimica Acta","title":"Synthesis of hybrid magneto-plasmonic nanoparticles with potential use in photoacoustic detection of circulating tumor cells","type":"article-journal","volume":"185"},"uris":["http://www.mendeley.com/documents/?uuid=58e6bbab-7856-47aa-9556-74ff6045bc4e"]},{"id":"ITEM-2","itemData":{"DOI":"10.3390/nano8030149","ISSN":"20794991","abstract":"Iron oxide and gold-based magneto-plasmonic nanostructures exhibit remarkable optical and superparamagnetic properties originating from their two different components. As a consequence, they have improved and broadened the application potential of nanomaterials in medicine. They can be used as multifunctional nanoprobes for magneto-plasmonic heating as well as for magnetic and optical imaging. They can also be used for magnetically assisted optical biosensing, to detect extreme traces of targeted bioanalytes. This review introduces the previous work on magneto-plasmonic hetero-nanostructures including: (i) their synthesis from simple “one-step” to complex “multi-step” routes, including seed-mediated and non-seed-mediated methods; and (ii) the characterization of their multifunctional features, with a special emphasis on the relationships between their synthesis conditions, their structures and their properties. It also focuses on the most important progress made with regard to their use in nanomedicine, keeping in mind the same aim, the correlation between their morphology—namely spherical and non-spherical, core-satellite and core-shell, and the desired applications.","author":[{"dropping-particle":"","family":"Nguyen","given":"Thi Thuy","non-dropping-particle":"","parse-names":false,"suffix":""},{"dropping-particle":"","family":"Mammeri","given":"Fayna","non-dropping-particle":"","parse-names":false,"suffix":""},{"dropping-particle":"","family":"Ammar","given":"Souad","non-dropping-particle":"","parse-names":false,"suffix":""}],"container-title":"Nanomaterials","id":"ITEM-2","issue":"3","issued":{"date-parts":[["2018"]]},"title":"Iron oxide and gold based magneto-plasmonic nanostructures for medical applications: A review","type":"article-journal","volume":"8"},"uris":["http://www.mendeley.com/documents/?uuid=8f31fff4-a50c-482a-98f0-a173d417937f"]},{"id":"ITEM-3","itemData":{"DOI":"10.1039/c4nr01588f","ISSN":"20403372","abstract":"PEGylated magneto-plasmonic nanoparticles with a hollow or semi-hollow interior have been successfully synthesized and their physico-chemical characteristics have been investigated. The hollow interior space can be used to store drugs or other molecules of interest whereas magnetic characterization shows their potential as contrast agents in magnetic resonance imaging (MRI) applications. In addition, their plasmonic characteristics in the near infrared (NIR) region make them efficient in photothermal applications producing high temperature gradients after short irradiation times. We show that by controlling the etching conditions the inner silica shell can be selectively dissolved to achieve a hollow or semi-hollow interior without compromising the magnetic or plasmonic characteristics of the resulting nanoparticles. Magnetic measurements and transmission electron microscopy observations have been used to demonstrate the precise control during the etching process and to select an optimal concentration of the etching reagent and contact time to preserve the inner superparamagnetic iron oxide-based nanoparticles and the plasmonic properties of the constructs. Drug loading capabilities were also evaluated for both semi-hollow and as-synthesized nanoparticles using Rhodamine B isothiocyanate as a model compound. The nanoparticles produced could be potentially used as \"theranostic\" nanoparticles with both imaging capabilities and a dual therapeutic function (drug delivery and hyperthermia). This journal is © the Partner Organisations 2014.","author":[{"dropping-particle":"","family":"Urries","given":"Inmaculada","non-dropping-particle":"","parse-names":false,"suffix":""},{"dropping-particle":"","family":"Muñoz","given":"Cristina","non-dropping-particle":"","parse-names":false,"suffix":""},{"dropping-particle":"","family":"Gomez","given":"Leyre","non-dropping-particle":"","parse-names":false,"suffix":""},{"dropping-particle":"","family":"Marquina","given":"Clara","non-dropping-particle":"","parse-names":false,"suffix":""},{"dropping-particle":"","family":"Sebastian","given":"Victor","non-dropping-particle":"","parse-names":false,"suffix":""},{"dropping-particle":"","family":"Arruebo","given":"Manuel","non-dropping-particle":"","parse-names":false,"suffix":""},{"dropping-particle":"","family":"Santamaria","given":"Jesus","non-dropping-particle":"","parse-names":false,"suffix":""}],"container-title":"Nanoscale","id":"ITEM-3","issue":"15","issued":{"date-parts":[["2014"]]},"page":"9230-9240","title":"Magneto-plasmonic nanoparticles as theranostic platforms for magnetic resonance imaging, drug delivery and NIR hyperthermia applications","type":"article-journal","volume":"6"},"uris":["http://www.mendeley.com/documents/?uuid=aa8a9c8e-2544-4ad2-b62e-a943cb80236b"]}],"mendeley":{"formattedCitation":"[97]–[99]","plainTextFormattedCitation":"[97]–[99]","previouslyFormattedCitation":"[97]–[99]"},"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[97]–[99]</w:t>
      </w:r>
      <w:r w:rsidRPr="00F94C28">
        <w:rPr>
          <w:rFonts w:ascii="Times New Roman" w:hAnsi="Times New Roman" w:cs="Times New Roman"/>
        </w:rPr>
        <w:fldChar w:fldCharType="end"/>
      </w:r>
      <w:r w:rsidRPr="00F94C28">
        <w:rPr>
          <w:rFonts w:ascii="Times New Roman" w:hAnsi="Times New Roman" w:cs="Times New Roman"/>
        </w:rPr>
        <w:t xml:space="preserve">, and others. Fe-based binary alloys are of particular interest for their structural and outstanding magnetic properties with large magnetization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author":[{"dropping-particle":"","family":"Sumiyama","given":"Kenji","non-dropping-particle":"","parse-names":false,"suffix":""},{"dropping-particle":"","family":"Yoshitake","given":"Y.","non-dropping-particle":"","parse-names":false,"suffix":""},{"dropping-particle":"","family":"Nakamura","given":"Yoji","non-dropping-particle":"","parse-names":false,"suffix":""}],"container-title":"Acta Metallurgica","id":"ITEM-1","issued":{"date-parts":[["1985"]]},"page":"1785-1791","title":"Thermal Stability of High Concentration Fe-Cu Alloys Produced by Vapor Quenching","type":"article-journal","volume":"33"},"uris":["http://www.mendeley.com/documents/?uuid=300fe522-fb9a-48ad-a377-9cc39991a955"]},{"id":"ITEM-2","itemData":{"author":[{"dropping-particle":"","family":"Sumiyama","given":"Kenji","non-dropping-particle":"","parse-names":false,"suffix":""},{"dropping-particle":"","family":"Takemura","given":"Koichi","non-dropping-particle":"","parse-names":false,"suffix":""},{"dropping-particle":"","family":"Kataoka","given":"Noriyuki","non-dropping-particle":"","parse-names":false,"suffix":""},{"dropping-particle":"","family":"Nakamura","given":"Yoji","non-dropping-particle":"","parse-names":false,"suffix":""}],"container-title":"Transactions of the Japan Institute of Metals","id":"ITEM-2","issue":"12","issued":{"date-parts":[["1988"]]},"page":"962-969","title":"Effect of Ar Gas Pressure on Morphology and Structure of Nonequilibrium Fe-Cu Alloys Produced a by rf Sputtering","type":"article-journal","volume":"29"},"uris":["http://www.mendeley.com/documents/?uuid=11f1e712-bab8-4cbf-a109-506587dedbb9"]}],"mendeley":{"formattedCitation":"[100], [101]","plainTextFormattedCitation":"[100], [101]","previouslyFormattedCitation":"[100], [101]"},"properties":{"noteIndex":0},"schema":"https://github.com/citation-style-language/schema/raw/master/csl-citation.json"}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[100], [101]</w:t>
      </w:r>
      <w:r w:rsidRPr="00F94C28">
        <w:rPr>
          <w:rFonts w:ascii="Times New Roman" w:hAnsi="Times New Roman" w:cs="Times New Roman"/>
        </w:rPr>
        <w:fldChar w:fldCharType="end"/>
      </w:r>
      <w:r w:rsidRPr="00F94C28">
        <w:rPr>
          <w:rFonts w:ascii="Times New Roman" w:hAnsi="Times New Roman" w:cs="Times New Roman"/>
        </w:rPr>
        <w:t>. Further, the combination of a magnetic Fe compound, Fe</w:t>
      </w:r>
      <w:r w:rsidRPr="00F94C28">
        <w:rPr>
          <w:rFonts w:ascii="Times New Roman" w:hAnsi="Times New Roman" w:cs="Times New Roman"/>
          <w:vertAlign w:val="subscript"/>
        </w:rPr>
        <w:t>3-x</w:t>
      </w:r>
      <w:r w:rsidRPr="00F94C28">
        <w:rPr>
          <w:rFonts w:ascii="Times New Roman" w:hAnsi="Times New Roman" w:cs="Times New Roman"/>
        </w:rPr>
        <w:t>O</w:t>
      </w:r>
      <w:r w:rsidRPr="00F94C28">
        <w:rPr>
          <w:rFonts w:ascii="Times New Roman" w:hAnsi="Times New Roman" w:cs="Times New Roman"/>
          <w:vertAlign w:val="subscript"/>
        </w:rPr>
        <w:t>4</w:t>
      </w:r>
      <w:r w:rsidRPr="00F94C28">
        <w:rPr>
          <w:rFonts w:ascii="Times New Roman" w:hAnsi="Times New Roman" w:cs="Times New Roman"/>
        </w:rPr>
        <w:t xml:space="preserve">, with a plasmonic metal (Au), has been shown to produce magneto-plasmonic bi-functionality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{"citationItems":[{"id":"ITEM-1","itemData":{"DOI":"10.3390/nano8030149","ISSN":"20794991","abstract":"Iron oxide and gold-based magneto-plasmonic nanostructures exhibit remarkable optical and superparamagnetic properties originating from their two different components. As a consequence, they have improved and broadened the application potential of nanomaterials in medicine. They can be used as multifunctional nanoprobes for magneto-plasmonic heating as well as for magnetic and optical imaging. They can also be used for magnetically assisted optical biosensing, to detect extreme traces of targeted bioanalytes. This review introduces the previous work on magneto-plasmonic hetero-nanostructures including: (i) their synthesis from simple “one-step” to complex “multi-step” routes, including seed-mediated and non-seed-mediated methods; and (ii) the characterization of their multifunctional features, with a special emphasis on the relationships between their synthesis conditions, their structures and their properties. It also focuses on the most important progress made with regard to their use in nanomedicine, keeping in mind the same aim, the correlation between their morphology—namely spherical and non-spherical, core-satellite and core-shell, and the desired applications.","author":[{"dropping-particle":"","family":"Nguyen","given":"Thi Thuy","non-dropping-particle":"","parse-names":false,"suffix":""},{"dropping-particle":"","family":"Mammeri","given":"Fayna","non-dropping-particle":"","parse-names":false,"suffix":""},{"dropping-particle":"","family":"Ammar","given":"Souad","non-dropping-particle":"","parse-names":false,"suffix":""}],"container-title":"Nanomaterials","id":"ITEM-1","issue":"3","issued":{"date-parts":[["2018"]]},"title":"Iron oxide and gold based magneto-plasmonic nanostructures for medical applications: A review","type":"article-journal","volume":"8"},"uris":["http://www.mendeley.com/documents/?uuid=8f31fff4-a50c-482a-98f0-a173d417937f"]},{"id":"ITEM-2","itemData":{"DOI":"10.1039/c6nr07520g","ISSN":"20403372","abstract":"Magneto-plasmonic nanoparticles are one of the emerging multi-functional materials in the field of nanomedicine. Their potential for targeting and multi-modal imaging is highly attractive. In this study, magnetic core/gold shell (MNP@Au) magneto-plasmonic nanoparticles were synthesized by citrate reduction of Au ions on magnetic nanoparticle seeds. Hydrodynamic size and optical properties of magneto-plasmonic nanoparticles synthesized with the variation of Au ions and reducing agent concentrations were evaluated. The synthesized magneto-plasmonic nanoparticles exhibited superparamagnetic properties, and their magnetic properties contributed to the concentration-dependent contrast in magnetic resonance imaging (MRI). The imaging contrast from the gold shell part of the magneto-plasmonic nanoparticles was also confirmed by X-ray computed tomography (CT). The transmigration study of the magneto-plasmonic nanoparticles using an in vitro blood-brain barrier (BBB) model proved enhanced transmigration efficiency without disrupting the integrity of the BBB, and showed potential to be used for brain diseases and neurological disorders.","author":[{"dropping-particle":"","family":"Tomitaka","given":"Asahi","non-dropping-particle":"","parse-names":false,"suffix":""},{"dropping-particle":"","family":"Arami","given":"Hamed","non-dropping-particle":"","parse-names":false,"suffix":""},{"dropping-particle":"","family":"Raymond","given":"Andrea","non-dropping-particle":"","parse-names":false,"suffix":""},{"dropping-particle":"","family":"Yndart","given":"Adriana","non-dropping-particle":"","parse-names":false,"suffix":""},{"dropping-particle":"","family":"Kaushik","given":"Ajeet","non-dropping-particle":"","parse-names":false,"suffix":""},{"dropping-particle":"","family":"Jayant","given":"Rahul Dev","non-dropping-particle":"","parse-names":false,"suffix":""},{"dropping-particle":"","family":"Takemura","given":"Yasushi","non-dropping-particle":"","parse-names":false,"suffix":""},{"dropping-particle":"","family":"Cai","given":"Yong","non-dropping-particle":"","parse-names":false,"suffix":""},{"dropping-particle":"","family":"Toborek","given":"Michal","non-dropping-particle":"","parse-names":false,"suffix":""},{"dropping-particle":"","family":"Nair","given":"Madhavan","non-dropping-particle":"","parse-names":false,"suffix":""}],"container-title":"Nanoscale","id":"ITEM-2","issue":"2","issued":{"date-parts":[["2017"]]},"page":"764-773","publisher":"Royal Society of Chemistry","title":"Development of magneto-plasmonic nanoparticles for multimodal image-guided therapy to the brain","type":"article-journal","volume":"9"},"uris":["http://www.mendeley.com/documents/?uuid=20fda504-2af1-436d-9b69-48f7777c3185"]},{"id":"ITEM-3","itemData":{"DOI":"10.1039/c4nr01588f","ISSN":"20403372","abstract":"PEGylated magneto-plasmonic nanoparticles with a hollow or semi-hollow interior have been successfully synthesized and their physico-chemical characteristics have been investigated. The hollow interior space can be used to store drugs or other molecules of interest whereas magnetic characterization shows their potential as contrast agents in magnetic resonance imaging (MRI) applications. In addition, their plasmonic characteristics in the near infrared (NIR) region make them efficient in photothermal applications producing high temperature gradients after short irradiation times. We show that by controlling the etching conditions the inner silica shell can be selectively dissolved to achieve a hollow or semi-hollow interior without compromising the magnetic or plasmonic characteristics of the resulting nanoparticles. Magnetic measurements and transmission electron microscopy observations have been used to demonstrate the precise control during the etching process and to select an optimal concentration of the etching reagent and contact time to preserve the inner superparamagnetic iron oxide-based nanoparticles and the plasmonic properties of the constructs. Drug loading capabilities were also evaluated for both semi-hollow and as-synthesized nanoparticles using Rhodamine B isothiocyanate as a model compound. The nanoparticles produced could be potentially used as \"theranostic\" nanoparticles with both imaging capabilities and a dual therapeutic function (drug delivery and hyperthermia). This journal is © the Partner Organisations 2014.","author":[{"dropping-particle":"","family":"Urries","given":"Inmaculada","non-dropping-particle":"","parse-names":false,"suffix":""},{"dropping-particle":"","family":"Muñoz","given":"Cristina","non-dropping-particle":"","parse-names":false,"suffix":""},{"dropping-particle":"","family":"Gomez","given":"Leyre","non-dropping-particle":"","parse-names":false,"suffix":""},{"dropping-particle":"","family":"Marquina","given":"Clara","non-dropping-particle":"","parse-names":false,"suffix":""},{"dropping-particle":"","family":"Sebastian","given":"Victor","non-dropping-particle":"","parse-names":false,"suffix":""},{"dropping-particle":"","family":"Arruebo","given":"Manuel","non-dropping-particle":"","parse-names":false,"suffix":""},{"dropping-particle":"","family":"Santamaria","given":"Jesus","non-dropping-particle":"","parse-names":false,"suffix":""}],"container-title":"Nanoscale","id":"ITEM-3","issue":"15","issued":{"date-parts":[["2014"]]},"page":"9230-9240","title":"Magneto-plasmonic nanoparticles as theranostic platforms for magnetic resonance imaging, drug delivery and NIR hyperthermia applications","type":"article-journal","volume":"6"},"uris":["http://www.mendeley.com/documents/?uuid=aa8a9c8e-2544-4ad2-b62e-a943cb80236b"]},{"id":"ITEM-4","itemData":{"DOI":"10.1002/adfm.201401806","ISSN":"16163028","abstract":"Multimodal nanostructures can help solve many problems in the biomedical fi eld including sensitive molecular imaging, highly specifi c therapy, and early cancer detection. However, the synthesis of densely packed, multicomponent nanostructures with multimodal functionality represents a signifi cant challenge. Here, a new type of hybrid magneto-plasmonic nanoparticles is developed using an oil-in-water microemulsion method. The nanostructures are synthetized by self-assembly of primary 6 nm iron oxide core-gold shell particles resulting into densely packed spherical nanoclusters. The dense packing of primary particles does not change their superparamagnetic behavior; however, the close proximity of the constituent particles in the nanocluster leads to strong near-infrared (NIR) plasmon resonances. The synthesis is optimized to eliminate nanocluster cytotoxicity. Immunotargeted nanoclusters are also developed using directional conjugation chemistry through the Fc antibody moiety, leaving the Fab antigen recognizing region available for targeting. Cancer cells labeled with immunotargeted nanoclusters produce a strong photoacoustic signal in the NIR that is optimum for tissue imaging. Furthermore, the labeled cells can be effi ciently captured using an external magnetic fi eld. The biocompatible magneto-plasmonic nanoparticles can make a signifi cant impact in development of point-of-care assays for detection of circulating tumor cells, as well as in cell therapy with magnetic cell guidance and imaging monitoring.","author":[{"dropping-particle":"","family":"Wu","given":"Chun Hsien","non-dropping-particle":"","parse-names":false,"suffix":""},{"dropping-particle":"","family":"Cook","given":"Jason","non-dropping-particle":"","parse-names":false,"suffix":""},{"dropping-particle":"","family":"Emelianov","given":"Stanislav","non-dropping-particle":"","parse-names":false,"suffix":""},{"dropping-particle":"","family":"Sokolov","given":"Konstantin","non-dropping-particle":"","parse-names":false,"suffix":""}],"container-title":"Advanced Functional Materials","id":"ITEM-4","issue":"43","issued":{"date-parts":[["2014"]]},"page":"6862-6871","title":"Multimodal magneto-plasmonic nanoclusters for biomedical applications","type":"article-journal","volume":"24"},"uris":["http://www.mendeley.com/documents/?uuid=2f70131a-f4b6-4880-bc5a-9f2b0c0188f0"]}],"mendeley":{"formattedCitation":"[98], [99], [102], [103]","plainTextFormattedCitation":"[98], [99], [102], [103]","previouslyFormattedCitation":"[98], [99], [102], [103]"},"properties":{"noteIndex":0},"schema":"https://github.com/citation-style-language/schema/raw/master/csl-citation.json"}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[98], [99], [102], [103]</w:t>
      </w:r>
      <w:r w:rsidRPr="00F94C28">
        <w:rPr>
          <w:rFonts w:ascii="Times New Roman" w:hAnsi="Times New Roman" w:cs="Times New Roman"/>
        </w:rPr>
        <w:fldChar w:fldCharType="end"/>
      </w:r>
      <w:r w:rsidRPr="00F94C28">
        <w:rPr>
          <w:rFonts w:ascii="Times New Roman" w:hAnsi="Times New Roman" w:cs="Times New Roman"/>
        </w:rPr>
        <w:t xml:space="preserve">. Magneto-optical materials with ferromagnetic/superparamagnetic and plasmonic properties have been explored for dual magnetic imaging and photothermal cancer therapies as well as </w:t>
      </w:r>
      <w:r w:rsidRPr="00F94C28">
        <w:rPr>
          <w:rFonts w:ascii="Times New Roman" w:hAnsi="Times New Roman" w:cs="Times New Roman"/>
        </w:rPr>
        <w:lastRenderedPageBreak/>
        <w:t xml:space="preserve">magnetically enhanced photothermal therapy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{"citationItems":[{"id":"ITEM-1","itemData":{"DOI":"10.1016/j.revip.2016.03.002","ISSN":"24054283","abstract":"Plasmonic nanoantennas are a hot and rapidly expanding research field. Here we overview basic operating principles and applications of novel magneto-plasmonic nanoantennas, which are made of ferromagnetic metals and driven not only by light, but also by external magnetic fields. We demonstrate that magneto-plasmonic nanoantennas enhance the magneto-optical effects, which introduces additional degrees of freedom in the control of light at the nano-scale. This property is used in conceptually new devices such as magneto-plasmonic rulers, ultra-sensitive biosensors, one-way subwavelength waveguides and extraordinary optical transmission structures, as well as in novel biomedical imaging modalities. We also point out that in certain cases 'non-optical' ferromagnetic nanostructures may operate as magneto-plasmonic nanoantennas. This undesigned extra functionality capitalises on established optical characterisation techniques of magnetic nanomaterials and it may be useful for the integration of nanophotonics and nanomagnetism on a single chip.","author":[{"dropping-particle":"","family":"Maksymov","given":"Ivan S.","non-dropping-particle":"","parse-names":false,"suffix":""}],"container-title":"Reviews in Physics","id":"ITEM-1","issued":{"date-parts":[["2016"]]},"page":"36-51","publisher":"Elsevier B.V.","title":"Magneto-plasmonic nanoantennas: Basics and applications","type":"article-journal","volume":"1"},"uris":["http://www.mendeley.com/documents/?uuid=fe0ca03e-6726-48f8-b4fa-f6414bb8752c"]},{"id":"ITEM-2","itemData":{"DOI":"10.1039/c4nr01588f","ISSN":"20403372","abstract":"PEGylated magneto-plasmonic nanoparticles with a hollow or semi-hollow interior have been successfully synthesized and their physico-chemical characteristics have been investigated. The hollow interior space can be used to store drugs or other molecules of interest whereas magnetic characterization shows their potential as contrast agents in magnetic resonance imaging (MRI) applications. In addition, their plasmonic characteristics in the near infrared (NIR) region make them efficient in photothermal applications producing high temperature gradients after short irradiation times. We show that by controlling the etching conditions the inner silica shell can be selectively dissolved to achieve a hollow or semi-hollow interior without compromising the magnetic or plasmonic characteristics of the resulting nanoparticles. Magnetic measurements and transmission electron microscopy observations have been used to demonstrate the precise control during the etching process and to select an optimal concentration of the etching reagent and contact time to preserve the inner superparamagnetic iron oxide-based nanoparticles and the plasmonic properties of the constructs. Drug loading capabilities were also evaluated for both semi-hollow and as-synthesized nanoparticles using Rhodamine B isothiocyanate as a model compound. The nanoparticles produced could be potentially used as \"theranostic\" nanoparticles with both imaging capabilities and a dual therapeutic function (drug delivery and hyperthermia). This journal is © the Partner Organisations 2014.","author":[{"dropping-particle":"","family":"Urries","given":"Inmaculada","non-dropping-particle":"","parse-names":false,"suffix":""},{"dropping-particle":"","family":"Muñoz","given":"Cristina","non-dropping-particle":"","parse-names":false,"suffix":""},{"dropping-particle":"","family":"Gomez","given":"Leyre","non-dropping-particle":"","parse-names":false,"suffix":""},{"dropping-particle":"","family":"Marquina","given":"Clara","non-dropping-particle":"","parse-names":false,"suffix":""},{"dropping-particle":"","family":"Sebastian","given":"Victor","non-dropping-particle":"","parse-names":false,"suffix":""},{"dropping-particle":"","family":"Arruebo","given":"Manuel","non-dropping-particle":"","parse-names":false,"suffix":""},{"dropping-particle":"","family":"Santamaria","given":"Jesus","non-dropping-particle":"","parse-names":false,"suffix":""}],"container-title":"Nanoscale","id":"ITEM-2","issue":"15","issued":{"date-parts":[["2014"]]},"page":"9230-9240","title":"Magneto-plasmonic nanoparticles as theranostic platforms for magnetic resonance imaging, drug delivery and NIR hyperthermia applications","type":"article-journal","volume":"6"},"uris":["http://www.mendeley.com/documents/?uuid=aa8a9c8e-2544-4ad2-b62e-a943cb80236b"]},{"id":"ITEM-3","itemData":{"DOI":"10.1007/s00604-017-2637-x","ISSN":"14365073","abstract":"This article describes a novel synthetic route to obtain hybrid nanostructures that combine the plasmonic properties of gold nanorods with the magnetic properties of iron oxide nanoparticles in a robust silica nanostructure. The silica matrix enhances the physico-chemical stability of the nanostructure and preserves its magneto-plasmonic properties by avoiding the interface between gold and iron oxide. In addition, the magneto-plasmonic features of the nanohybrids can be tuned due to the independent synthesis of each component. The magnetic and plasmonic properties of these nanostructures can potentially enhance the photoacoustic detection of circulating tumor cells. [Figure not available: see fulltext.].","author":[{"dropping-particle":"","family":"Ovejero","given":"Jesus G.","non-dropping-particle":"","parse-names":false,"suffix":""},{"dropping-particle":"","family":"Yoon","given":"Soon Joon","non-dropping-particle":"","parse-names":false,"suffix":""},{"dropping-particle":"","family":"Li","given":"Junwei","non-dropping-particle":"","parse-names":false,"suffix":""},{"dropping-particle":"","family":"Mayoral","given":"Alvaro","non-dropping-particle":"","parse-names":false,"suffix":""},{"dropping-particle":"","family":"Gao","given":"Xiaohu","non-dropping-particle":"","parse-names":false,"suffix":""},{"dropping-particle":"","family":"O’Donnell","given":"Matthew","non-dropping-particle":"","parse-names":false,"suffix":""},{"dropping-particle":"","family":"García","given":"Miguel A.","non-dropping-particle":"","parse-names":false,"suffix":""},{"dropping-particle":"","family":"Herrasti","given":"Pilar","non-dropping-particle":"","parse-names":false,"suffix":""},{"dropping-particle":"","family":"Hernando","given":"Antonio","non-dropping-particle":"","parse-names":false,"suffix":""}],"container-title":"Microchimica Acta","id":"ITEM-3","issue":"2","issued":{"date-parts":[["2018"]]},"publisher":"Microchimica Acta","title":"Synthesis of hybrid magneto-plasmonic nanoparticles with potential use in photoacoustic detection of circulating tumor cells","type":"article-journal","volume":"185"},"uris":["http://www.mendeley.com/documents/?uuid=58e6bbab-7856-47aa-9556-74ff6045bc4e"]},{"id":"ITEM-4","itemData":{"DOI":"10.1002/adfm.201401806","ISSN":"16163028","abstract":"Multimodal nanostructures can help solve many problems in the biomedical fi eld including sensitive molecular imaging, highly specifi c therapy, and early cancer detection. However, the synthesis of densely packed, multicomponent nanostructures with multimodal functionality represents a signifi cant challenge. Here, a new type of hybrid magneto-plasmonic nanoparticles is developed using an oil-in-water microemulsion method. The nanostructures are synthetized by self-assembly of primary 6 nm iron oxide core-gold shell particles resulting into densely packed spherical nanoclusters. The dense packing of primary particles does not change their superparamagnetic behavior; however, the close proximity of the constituent particles in the nanocluster leads to strong near-infrared (NIR) plasmon resonances. The synthesis is optimized to eliminate nanocluster cytotoxicity. Immunotargeted nanoclusters are also developed using directional conjugation chemistry through the Fc antibody moiety, leaving the Fab antigen recognizing region available for targeting. Cancer cells labeled with immunotargeted nanoclusters produce a strong photoacoustic signal in the NIR that is optimum for tissue imaging. Furthermore, the labeled cells can be effi ciently captured using an external magnetic fi eld. The biocompatible magneto-plasmonic nanoparticles can make a signifi cant impact in development of point-of-care assays for detection of circulating tumor cells, as well as in cell therapy with magnetic cell guidance and imaging monitoring.","author":[{"dropping-particle":"","family":"Wu","given":"Chun Hsien","non-dropping-particle":"","parse-names":false,"suffix":""},{"dropping-particle":"","family":"Cook","given":"Jason","non-dropping-particle":"","parse-names":false,"suffix":""},{"dropping-particle":"","family":"Emelianov","given":"Stanislav","non-dropping-particle":"","parse-names":false,"suffix":""},{"dropping-particle":"","family":"Sokolov","given":"Konstantin","non-dropping-particle":"","parse-names":false,"suffix":""}],"container-title":"Advanced Functional Materials","id":"ITEM-4","issue":"43","issued":{"date-parts":[["2014"]]},"page":"6862-6871","title":"Multimodal magneto-plasmonic nanoclusters for biomedical applications","type":"article-journal","volume":"24"},"uris":["http://www.mendeley.com/documents/?uuid=2f70131a-f4b6-4880-bc5a-9f2b0c0188f0"]}],"mendeley":{"formattedCitation":"[97], [99], [103], [104]","plainTextFormattedCitation":"[97], [99], [103], [104]","previouslyFormattedCitation":"[97], [99], [103], [104]"},"properties":{"noteIndex":0},"schema":"https://github.com/citation-style-language/schema/raw/master/csl-citation.json"}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[97], [99], [103], [104]</w:t>
      </w:r>
      <w:r w:rsidRPr="00F94C28">
        <w:rPr>
          <w:rFonts w:ascii="Times New Roman" w:hAnsi="Times New Roman" w:cs="Times New Roman"/>
        </w:rPr>
        <w:fldChar w:fldCharType="end"/>
      </w:r>
      <w:r w:rsidRPr="00F94C28">
        <w:rPr>
          <w:rFonts w:ascii="Times New Roman" w:hAnsi="Times New Roman" w:cs="Times New Roman"/>
        </w:rPr>
        <w:t xml:space="preserve">.  As an alternative to Au, Ag possesses a greater plasmonic quality factor, while also being immiscible with Fe. Fe and Ag have different crystal structures (BCC vs FCC), as well as a large discrepancy in atomic radii (140 pm vs 160 pm), causing the system to be immiscible, even in the liquid phase up to 4800 K. Sputter deposition, however, has successfully proven to be an effective method of obtaining metastable alloys which can extend the solubility limits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DOI":"10.1109/TJMJ.1985.4549083","ISSN":"08824959","author":[{"dropping-particle":"","family":"Nakamura","given":"Y.","non-dropping-particle":"","parse-names":false,"suffix":""},{"dropping-particle":"","family":"Sumiyama","given":"Kenji","non-dropping-particle":"","parse-names":false,"suffix":""},{"dropping-particle":"","family":"Nakamura","given":"Yoji","non-dropping-particle":"","parse-names":false,"suffix":""}],"container-title":"Journal of Physics F: Metal Physics","id":"ITEM-1","issued":{"date-parts":[["1985"]]},"page":"1405-1411","title":"Magnetic Properties of High-Concentration Fe-Ag Alloys Produced by Vapor Quenching","type":"article-journal","volume":"15"},"uris":["http://www.mendeley.com/documents/?uuid=24f03eb6-0af3-4c65-af58-1a7aed45475d"]}],"mendeley":{"formattedCitation":"[105]","plainTextFormattedCitation":"[105]","previouslyFormattedCitation":"[105]"},"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[105]</w:t>
      </w:r>
      <w:r w:rsidRPr="00F94C28">
        <w:rPr>
          <w:rFonts w:ascii="Times New Roman" w:hAnsi="Times New Roman" w:cs="Times New Roman"/>
        </w:rPr>
        <w:fldChar w:fldCharType="end"/>
      </w:r>
      <w:r w:rsidRPr="00F94C28">
        <w:rPr>
          <w:rFonts w:ascii="Times New Roman" w:hAnsi="Times New Roman" w:cs="Times New Roman"/>
        </w:rPr>
        <w:t xml:space="preserve">. Early work exploring this binary system by Takao </w:t>
      </w:r>
      <w:r w:rsidRPr="00F94C28">
        <w:rPr>
          <w:rFonts w:ascii="Times New Roman" w:hAnsi="Times New Roman" w:cs="Times New Roman"/>
          <w:i/>
          <w:iCs/>
        </w:rPr>
        <w:t>et al.</w:t>
      </w:r>
      <w:r w:rsidRPr="00F94C28">
        <w:rPr>
          <w:rFonts w:ascii="Times New Roman" w:hAnsi="Times New Roman" w:cs="Times New Roman"/>
        </w:rPr>
        <w:t xml:space="preserve"> involved co-evaporation and magnetic measurement of a Ag</w:t>
      </w:r>
      <w:r w:rsidRPr="00F94C28">
        <w:rPr>
          <w:rFonts w:ascii="Times New Roman" w:hAnsi="Times New Roman" w:cs="Times New Roman"/>
          <w:vertAlign w:val="subscript"/>
        </w:rPr>
        <w:t>0.5</w:t>
      </w:r>
      <w:r w:rsidRPr="00F94C28">
        <w:rPr>
          <w:rFonts w:ascii="Times New Roman" w:hAnsi="Times New Roman" w:cs="Times New Roman"/>
        </w:rPr>
        <w:t>Fe</w:t>
      </w:r>
      <w:r w:rsidRPr="00F94C28">
        <w:rPr>
          <w:rFonts w:ascii="Times New Roman" w:hAnsi="Times New Roman" w:cs="Times New Roman"/>
          <w:vertAlign w:val="subscript"/>
        </w:rPr>
        <w:t>0.5</w:t>
      </w:r>
      <w:r w:rsidRPr="00F94C28">
        <w:rPr>
          <w:rFonts w:ascii="Times New Roman" w:hAnsi="Times New Roman" w:cs="Times New Roman"/>
        </w:rPr>
        <w:t xml:space="preserve"> system, showing changes in coercivity as a function of heat treatment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{"citationItems":[{"id":"ITEM-1","itemData":{"DOI":"10.1016/0304-8853(83)90751-5","ISSN":"03048853","abstract":"Insoluble binary amorphous Fe-Ag and FeCo-Ag or slightly soluble crystalline Fe-Cu films were co-deposited. It was established that they were crystallized or segregated after heat treatment. During the treatment, electrical resistivity drastically decreased at 250°C and coercivity surprizingly increased up to 840 Oe as a result of the shape anisotropy. © 1983.","author":[{"dropping-particle":"","family":"Takao","given":"Masatoshi","non-dropping-particle":"","parse-names":false,"suffix":""},{"dropping-particle":"","family":"Senno","given":"Harufumi","non-dropping-particle":"","parse-names":false,"suffix":""}],"container-title":"Journal of Magnetism and Magnetic Materials","id":"ITEM-1","issue":"PART 2","issued":{"date-parts":[["1983"]]},"page":"949-950","title":"Insoluble binary system thin film","type":"article-journal","volume":"31-34"},"uris":["http://www.mendeley.com/documents/?uuid=801cead5-f362-4851-a0d6-b8e4b93caff1"]}],"mendeley":{"formattedCitation":"[106]","plainTextFormattedCitation":"[106]","previouslyFormattedCitation":"[106]"},"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[106]</w:t>
      </w:r>
      <w:r w:rsidRPr="00F94C28">
        <w:rPr>
          <w:rFonts w:ascii="Times New Roman" w:hAnsi="Times New Roman" w:cs="Times New Roman"/>
        </w:rPr>
        <w:fldChar w:fldCharType="end"/>
      </w:r>
      <w:r w:rsidRPr="00F94C28">
        <w:rPr>
          <w:rFonts w:ascii="Times New Roman" w:hAnsi="Times New Roman" w:cs="Times New Roman"/>
        </w:rPr>
        <w:t>. Later work included Mössbauer spectroscopy of evaporated Ag</w:t>
      </w:r>
      <w:r w:rsidRPr="00F94C28">
        <w:rPr>
          <w:rFonts w:ascii="Times New Roman" w:hAnsi="Times New Roman" w:cs="Times New Roman"/>
          <w:vertAlign w:val="subscript"/>
        </w:rPr>
        <w:t>0.99</w:t>
      </w:r>
      <w:r w:rsidRPr="00F94C28">
        <w:rPr>
          <w:rFonts w:ascii="Times New Roman" w:hAnsi="Times New Roman" w:cs="Times New Roman"/>
        </w:rPr>
        <w:t>Fe</w:t>
      </w:r>
      <w:r w:rsidRPr="00F94C28">
        <w:rPr>
          <w:rFonts w:ascii="Times New Roman" w:hAnsi="Times New Roman" w:cs="Times New Roman"/>
          <w:vertAlign w:val="subscript"/>
        </w:rPr>
        <w:t>0.01</w:t>
      </w:r>
      <w:r w:rsidRPr="00F94C28">
        <w:rPr>
          <w:rFonts w:ascii="Times New Roman" w:hAnsi="Times New Roman" w:cs="Times New Roman"/>
        </w:rPr>
        <w:t xml:space="preserve"> and Ag</w:t>
      </w:r>
      <w:r w:rsidRPr="00F94C28">
        <w:rPr>
          <w:rFonts w:ascii="Times New Roman" w:hAnsi="Times New Roman" w:cs="Times New Roman"/>
          <w:vertAlign w:val="subscript"/>
        </w:rPr>
        <w:t>0.7</w:t>
      </w:r>
      <w:r w:rsidRPr="00F94C28">
        <w:rPr>
          <w:rFonts w:ascii="Times New Roman" w:hAnsi="Times New Roman" w:cs="Times New Roman"/>
        </w:rPr>
        <w:t>Fe</w:t>
      </w:r>
      <w:r w:rsidRPr="00F94C28">
        <w:rPr>
          <w:rFonts w:ascii="Times New Roman" w:hAnsi="Times New Roman" w:cs="Times New Roman"/>
          <w:vertAlign w:val="subscript"/>
        </w:rPr>
        <w:t>0.3</w:t>
      </w:r>
      <w:r w:rsidRPr="00F94C28">
        <w:rPr>
          <w:rFonts w:ascii="Times New Roman" w:hAnsi="Times New Roman" w:cs="Times New Roman"/>
        </w:rPr>
        <w:t xml:space="preserve"> alloys, detailing alloy formation of nanocrystalline grains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author":[{"dropping-particle":"","family":"Sumiyama","given":"Kenji","non-dropping-particle":"","parse-names":false,"suffix":""},{"dropping-particle":"","family":"Nakamura","given":"Yoji","non-dropping-particle":"","parse-names":false,"suffix":""}],"container-title":"Journal of Magnetism and Magnetic Materials","id":"ITEM-1","issued":{"date-parts":[["1983"]]},"page":"219-220","title":"Magnetic Properties of Metastable Crystalline and Amorphous Fe Alloys Produced by RF Sputtering","type":"article-journal","volume":"35"},"uris":["http://www.mendeley.com/documents/?uuid=3d8024ec-4bb2-4575-8eed-b0e9c8c87235"]},{"id":"ITEM-2","itemData":{"author":[{"dropping-particle":"","family":"Herr","given":"U.","non-dropping-particle":"","parse-names":false,"suffix":""},{"dropping-particle":"","family":"Jing","given":"J.","non-dropping-particle":"","parse-names":false,"suffix":""},{"dropping-particle":"","family":"Gonser","given":"U.","non-dropping-particle":"","parse-names":false,"suffix":""},{"dropping-particle":"","family":"Gleiter","given":"H","non-dropping-particle":"","parse-names":false,"suffix":""}],"container-title":"Solid State Communications","id":"ITEM-2","issue":"2","issued":{"date-parts":[["1990"]]},"page":"179-202","title":"Alloy effects in consolidated binary mixtures of nanometer-sized crystals investigated by Mössbauer spectroscopy","type":"article-journal","volume":"76"},"uris":["http://www.mendeley.com/documents/?uuid=bd34baa6-d010-401f-86b8-a24ae040d9dd"]}],"mendeley":{"formattedCitation":"[107], [108]","plainTextFormattedCitation":"[107], [108]","previouslyFormattedCitation":"[107], [108]"},"properties":{"noteIndex":0},"schema":"https://github.com/citation-style-language/schema/raw/master/csl-citation.json"}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[107], [108]</w:t>
      </w:r>
      <w:r w:rsidRPr="00F94C28">
        <w:rPr>
          <w:rFonts w:ascii="Times New Roman" w:hAnsi="Times New Roman" w:cs="Times New Roman"/>
        </w:rPr>
        <w:fldChar w:fldCharType="end"/>
      </w:r>
      <w:r w:rsidRPr="00F94C28">
        <w:rPr>
          <w:rFonts w:ascii="Times New Roman" w:hAnsi="Times New Roman" w:cs="Times New Roman"/>
        </w:rPr>
        <w:t xml:space="preserve">, as well as work detailing a shift in magnetic moment and lattice size across the Ag-Fe phase diagram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DOI":"10.1109/TJMJ.1985.4549083","ISSN":"08824959","author":[{"dropping-particle":"","family":"Nakamura","given":"Y.","non-dropping-particle":"","parse-names":false,"suffix":""},{"dropping-particle":"","family":"Sumiyama","given":"Kenji","non-dropping-particle":"","parse-names":false,"suffix":""},{"dropping-particle":"","family":"Nakamura","given":"Yoji","non-dropping-particle":"","parse-names":false,"suffix":""}],"container-title":"Journal of Physics F: Metal Physics","id":"ITEM-1","issued":{"date-parts":[["1985"]]},"page":"1405-1411","title":"Magnetic Properties of High-Concentration Fe-Ag Alloys Produced by Vapor Quenching","type":"article-journal","volume":"15"},"uris":["http://www.mendeley.com/documents/?uuid=24f03eb6-0af3-4c65-af58-1a7aed45475d"]}],"mendeley":{"formattedCitation":"[105]","plainTextFormattedCitation":"[105]","previouslyFormattedCitation":"[105]"},"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[105]</w:t>
      </w:r>
      <w:r w:rsidRPr="00F94C28">
        <w:rPr>
          <w:rFonts w:ascii="Times New Roman" w:hAnsi="Times New Roman" w:cs="Times New Roman"/>
        </w:rPr>
        <w:fldChar w:fldCharType="end"/>
      </w:r>
      <w:r w:rsidRPr="00F94C28">
        <w:rPr>
          <w:rFonts w:ascii="Times New Roman" w:hAnsi="Times New Roman" w:cs="Times New Roman"/>
        </w:rPr>
        <w:t>. Notably, the vapor quenched films demonstrated composition regions with all FCC (Ag-rich), all BCC (Fe-Rich) and mixed phases with supersaturated compositions.  The magnetic influence of Fe and its atomic volume in various binary systems, including Ag</w:t>
      </w:r>
      <w:r w:rsidRPr="00F94C28">
        <w:rPr>
          <w:rFonts w:ascii="Times New Roman" w:hAnsi="Times New Roman" w:cs="Times New Roman"/>
          <w:vertAlign w:val="subscript"/>
        </w:rPr>
        <w:t>0.5</w:t>
      </w:r>
      <w:r w:rsidRPr="00F94C28">
        <w:rPr>
          <w:rFonts w:ascii="Times New Roman" w:hAnsi="Times New Roman" w:cs="Times New Roman"/>
        </w:rPr>
        <w:t>Fe</w:t>
      </w:r>
      <w:r w:rsidRPr="00F94C28">
        <w:rPr>
          <w:rFonts w:ascii="Times New Roman" w:hAnsi="Times New Roman" w:cs="Times New Roman"/>
          <w:vertAlign w:val="subscript"/>
        </w:rPr>
        <w:t>0.5</w:t>
      </w:r>
      <w:r w:rsidRPr="00F94C28">
        <w:rPr>
          <w:rFonts w:ascii="Times New Roman" w:hAnsi="Times New Roman" w:cs="Times New Roman"/>
        </w:rPr>
        <w:t xml:space="preserve">, has also been calculated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{"citationItems":[{"id":"ITEM-1","itemData":{"DOI":"10.1016/j.scriptamat.2007.03.044","ISSN":"13596462","abstract":"Based on the projector-augmented wave method, ab initio calculations were performed for more than 60 binary metastable Fe-Cu, Fe-Ag and Fe-Au compounds. It was found that the magnetic moment of Fe can be greatly enhanced and could even reach a value beyond 3 μB in these metastable alloys. A distinct positive correlation between the magnetic moment of Fe and atomic volume was observed in these ferromagnetic alloys, suggesting Fe atoms locating in large-sized structures may possess high magnetic moments. © 2007 Acta Materialia Inc.","author":[{"dropping-particle":"","family":"Li","given":"J. H.","non-dropping-particle":"","parse-names":false,"suffix":""},{"dropping-particle":"","family":"Kong","given":"Y.","non-dropping-particle":"","parse-names":false,"suffix":""},{"dropping-particle":"","family":"Geng","given":"K. W.","non-dropping-particle":"","parse-names":false,"suffix":""},{"dropping-particle":"","family":"Liu","given":"B. X.","non-dropping-particle":"","parse-names":false,"suffix":""}],"container-title":"Scripta Materialia","id":"ITEM-1","issue":"2","issued":{"date-parts":[["2007"]]},"page":"105-108","title":"Positive correlation between the magnetic moment of Fe and atomic volume in the binary Fe-(Cu, Ag, Au) alloys revealed by ab initio calculations","type":"article-journal","volume":"57"},"uris":["http://www.mendeley.com/documents/?uuid=92a7d2c1-fc64-4ecb-999c-9d7afea8a951"]}],"mendeley":{"formattedCitation":"[109]","plainTextFormattedCitation":"[109]","previouslyFormattedCitation":"[109]"},"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[109]</w:t>
      </w:r>
      <w:r w:rsidRPr="00F94C28">
        <w:rPr>
          <w:rFonts w:ascii="Times New Roman" w:hAnsi="Times New Roman" w:cs="Times New Roman"/>
        </w:rPr>
        <w:fldChar w:fldCharType="end"/>
      </w:r>
      <w:r w:rsidRPr="00F94C28">
        <w:rPr>
          <w:rFonts w:ascii="Times New Roman" w:hAnsi="Times New Roman" w:cs="Times New Roman"/>
        </w:rPr>
        <w:t>. In this paper, we systematically investigate the optical properties, magnetic properties, and crystal structure of the Ag</w:t>
      </w:r>
      <w:r w:rsidRPr="00F94C28">
        <w:rPr>
          <w:rFonts w:ascii="Times New Roman" w:hAnsi="Times New Roman" w:cs="Times New Roman"/>
          <w:vertAlign w:val="subscript"/>
        </w:rPr>
        <w:t>x</w:t>
      </w:r>
      <w:r w:rsidRPr="00F94C28">
        <w:rPr>
          <w:rFonts w:ascii="Times New Roman" w:hAnsi="Times New Roman" w:cs="Times New Roman"/>
        </w:rPr>
        <w:t>Fe</w:t>
      </w:r>
      <w:r w:rsidRPr="00F94C28">
        <w:rPr>
          <w:rFonts w:ascii="Times New Roman" w:hAnsi="Times New Roman" w:cs="Times New Roman"/>
          <w:vertAlign w:val="subscript"/>
        </w:rPr>
        <w:t>1-x</w:t>
      </w:r>
      <w:r w:rsidRPr="00F94C28">
        <w:rPr>
          <w:rFonts w:ascii="Times New Roman" w:hAnsi="Times New Roman" w:cs="Times New Roman"/>
        </w:rPr>
        <w:t xml:space="preserve"> alloy system sputtered across a wide range of phase space (0.19 &lt; x &lt; 0.84) in the metastable as-deposited and phase-separated annealed form.  </w:t>
      </w:r>
    </w:p>
    <w:p w14:paraId="76EF0366" w14:textId="55CE6D36" w:rsidR="004D13EE" w:rsidRPr="00F94C28" w:rsidRDefault="004D13EE" w:rsidP="00CA6A10">
      <w:pPr>
        <w:pStyle w:val="Heading3"/>
      </w:pPr>
      <w:bookmarkStart w:id="138" w:name="_Toc46396294"/>
      <w:r w:rsidRPr="00F94C28">
        <w:t>Materials and Methods</w:t>
      </w:r>
      <w:bookmarkEnd w:id="138"/>
    </w:p>
    <w:p w14:paraId="656E916B" w14:textId="77777777" w:rsidR="004D13EE" w:rsidRPr="00F94C28" w:rsidRDefault="004D13EE" w:rsidP="006A1A00">
      <w:pPr>
        <w:rPr>
          <w:rFonts w:ascii="Times New Roman" w:hAnsi="Times New Roman" w:cs="Times New Roman"/>
        </w:rPr>
      </w:pPr>
    </w:p>
    <w:p w14:paraId="2F46E5B7" w14:textId="6C437FC8" w:rsidR="004D13EE" w:rsidRPr="00F94C28" w:rsidRDefault="004D13EE" w:rsidP="004D13EE">
      <w:pPr>
        <w:spacing w:line="480" w:lineRule="auto"/>
        <w:ind w:firstLine="720"/>
        <w:jc w:val="both"/>
        <w:rPr>
          <w:rFonts w:ascii="Times New Roman" w:hAnsi="Times New Roman" w:cs="Times New Roman"/>
        </w:rPr>
      </w:pPr>
      <w:r w:rsidRPr="00F94C28">
        <w:rPr>
          <w:rFonts w:ascii="Times New Roman" w:hAnsi="Times New Roman" w:cs="Times New Roman"/>
        </w:rPr>
        <w:t>In this study, 300 nm of Ag</w:t>
      </w:r>
      <w:r w:rsidRPr="00F94C28">
        <w:rPr>
          <w:rFonts w:ascii="Times New Roman" w:hAnsi="Times New Roman" w:cs="Times New Roman"/>
          <w:vertAlign w:val="subscript"/>
        </w:rPr>
        <w:t>x</w:t>
      </w:r>
      <w:r w:rsidRPr="00F94C28">
        <w:rPr>
          <w:rFonts w:ascii="Times New Roman" w:hAnsi="Times New Roman" w:cs="Times New Roman"/>
        </w:rPr>
        <w:t>Fe</w:t>
      </w:r>
      <w:r w:rsidRPr="00F94C28">
        <w:rPr>
          <w:rFonts w:ascii="Times New Roman" w:hAnsi="Times New Roman" w:cs="Times New Roman"/>
          <w:vertAlign w:val="subscript"/>
        </w:rPr>
        <w:t>1-x</w:t>
      </w:r>
      <w:r w:rsidRPr="00F94C28">
        <w:rPr>
          <w:rFonts w:ascii="Times New Roman" w:hAnsi="Times New Roman" w:cs="Times New Roman"/>
        </w:rPr>
        <w:t xml:space="preserve"> films were deposited via RF magnetron sputtering, where the Ag and Fe were co-sputtered from elemental targets in order to control the composition and to induce a compositional gradient. </w:t>
      </w:r>
      <w:r w:rsidRPr="00F94C28" w:rsidDel="00EC3860">
        <w:rPr>
          <w:rFonts w:ascii="Times New Roman" w:hAnsi="Times New Roman" w:cs="Times New Roman"/>
        </w:rPr>
        <w:t xml:space="preserve">Sputtering was carried out at a base </w:t>
      </w:r>
      <w:r w:rsidRPr="00F94C28" w:rsidDel="00EC3860">
        <w:rPr>
          <w:rFonts w:ascii="Times New Roman" w:hAnsi="Times New Roman" w:cs="Times New Roman"/>
        </w:rPr>
        <w:lastRenderedPageBreak/>
        <w:t>pressure of 1x10</w:t>
      </w:r>
      <w:r w:rsidRPr="00F94C28" w:rsidDel="00EC3860">
        <w:rPr>
          <w:rFonts w:ascii="Times New Roman" w:hAnsi="Times New Roman" w:cs="Times New Roman"/>
          <w:vertAlign w:val="superscript"/>
        </w:rPr>
        <w:t>-7</w:t>
      </w:r>
      <w:r w:rsidRPr="00F94C28" w:rsidDel="00EC3860">
        <w:rPr>
          <w:rFonts w:ascii="Times New Roman" w:hAnsi="Times New Roman" w:cs="Times New Roman"/>
        </w:rPr>
        <w:t xml:space="preserve"> Torr, a working pressure of 5 mTorr</w:t>
      </w:r>
      <w:r w:rsidRPr="00F94C28">
        <w:rPr>
          <w:rFonts w:ascii="Times New Roman" w:hAnsi="Times New Roman" w:cs="Times New Roman"/>
        </w:rPr>
        <w:t xml:space="preserve"> with</w:t>
      </w:r>
      <w:r w:rsidRPr="00F94C28" w:rsidDel="00EC3860">
        <w:rPr>
          <w:rFonts w:ascii="Times New Roman" w:hAnsi="Times New Roman" w:cs="Times New Roman"/>
        </w:rPr>
        <w:t xml:space="preserve"> an Ar gas flow rate of 25 sccm</w:t>
      </w:r>
      <w:r w:rsidRPr="00F94C28">
        <w:rPr>
          <w:rFonts w:ascii="Times New Roman" w:hAnsi="Times New Roman" w:cs="Times New Roman"/>
        </w:rPr>
        <w:t xml:space="preserve">. The powers applied to the Ag and Fe targets were 30 W and 140 W, respectively, which yield similar sputtering rates of 2 nm/min. The substrate, a 25 × 100 mm [100] polished Si wafer strip, was oriented such that one end was positioned near the Ag sputter target, and the other near the Fe sputter target (see diagram in Figure </w:t>
      </w:r>
      <w:r w:rsidR="006A1DB3" w:rsidRPr="00F94C28">
        <w:rPr>
          <w:rFonts w:ascii="Times New Roman" w:hAnsi="Times New Roman" w:cs="Times New Roman"/>
        </w:rPr>
        <w:t>3.17</w:t>
      </w:r>
      <w:r w:rsidRPr="00F94C28">
        <w:rPr>
          <w:rFonts w:ascii="Times New Roman" w:hAnsi="Times New Roman" w:cs="Times New Roman"/>
        </w:rPr>
        <w:t xml:space="preserve">), thus creating a composition gradient across the wafer, where one end is Ag-rich, and the other Fe-rich. </w:t>
      </w:r>
    </w:p>
    <w:p w14:paraId="444C7069" w14:textId="4511DA8F" w:rsidR="004D13EE" w:rsidRPr="00F94C28" w:rsidRDefault="004D13EE" w:rsidP="004D13EE">
      <w:pPr>
        <w:pStyle w:val="Heading3"/>
      </w:pPr>
      <w:bookmarkStart w:id="139" w:name="_Toc46396295"/>
      <w:r w:rsidRPr="00F94C28">
        <w:t>Energy Dispersive X-ray Spectroscopy</w:t>
      </w:r>
      <w:bookmarkEnd w:id="139"/>
    </w:p>
    <w:p w14:paraId="58FA8B05" w14:textId="77777777" w:rsidR="004D13EE" w:rsidRPr="00F94C28" w:rsidRDefault="004D13EE" w:rsidP="006A1A00">
      <w:pPr>
        <w:rPr>
          <w:rFonts w:ascii="Times New Roman" w:hAnsi="Times New Roman" w:cs="Times New Roman"/>
        </w:rPr>
      </w:pPr>
    </w:p>
    <w:p w14:paraId="42A0048F" w14:textId="6D580041" w:rsidR="004D13EE" w:rsidRPr="00F94C28" w:rsidRDefault="004D13EE" w:rsidP="004D13EE">
      <w:pPr>
        <w:spacing w:line="480" w:lineRule="auto"/>
        <w:ind w:firstLine="720"/>
        <w:jc w:val="both"/>
        <w:rPr>
          <w:rFonts w:ascii="Times New Roman" w:hAnsi="Times New Roman" w:cs="Times New Roman"/>
        </w:rPr>
      </w:pPr>
      <w:r w:rsidRPr="00F94C28">
        <w:rPr>
          <w:rFonts w:ascii="Times New Roman" w:hAnsi="Times New Roman" w:cs="Times New Roman"/>
        </w:rPr>
        <w:t>To determine the compositions of the samples, a series of Energy Dispersive X-ray Spectroscopy (EDS) scans were performed along the composition gradient in</w:t>
      </w:r>
      <w:r w:rsidR="00D23B4D" w:rsidRPr="00F94C28">
        <w:rPr>
          <w:rFonts w:ascii="Times New Roman" w:hAnsi="Times New Roman" w:cs="Times New Roman"/>
        </w:rPr>
        <w:t xml:space="preserve"> </w:t>
      </w:r>
      <w:r w:rsidRPr="00F94C28">
        <w:rPr>
          <w:rFonts w:ascii="Times New Roman" w:hAnsi="Times New Roman" w:cs="Times New Roman"/>
        </w:rPr>
        <w:t xml:space="preserve">10 mm increments using a Carl Zeiss EVO SEM. The atomic composition for the sample, Figure </w:t>
      </w:r>
      <w:r w:rsidR="006A1DB3" w:rsidRPr="00F94C28">
        <w:rPr>
          <w:rFonts w:ascii="Times New Roman" w:hAnsi="Times New Roman" w:cs="Times New Roman"/>
        </w:rPr>
        <w:t>3.17</w:t>
      </w:r>
      <w:r w:rsidRPr="00F94C28">
        <w:rPr>
          <w:rFonts w:ascii="Times New Roman" w:hAnsi="Times New Roman" w:cs="Times New Roman"/>
        </w:rPr>
        <w:t xml:space="preserve">, shows a relatively linear gradient of 0.86 at%/mm across the wafer with an approximately equiatomic composition at the wafer center. </w:t>
      </w:r>
    </w:p>
    <w:p w14:paraId="494D23DB" w14:textId="77777777" w:rsidR="00F94C28" w:rsidRPr="00F94C28" w:rsidRDefault="00F94C28" w:rsidP="00F94C28">
      <w:pPr>
        <w:pStyle w:val="Heading3"/>
      </w:pPr>
      <w:bookmarkStart w:id="140" w:name="_Toc46396296"/>
      <w:r w:rsidRPr="00F94C28">
        <w:t>X-ray Diffraction</w:t>
      </w:r>
      <w:bookmarkEnd w:id="140"/>
    </w:p>
    <w:p w14:paraId="2F65597C" w14:textId="77777777" w:rsidR="00F94C28" w:rsidRPr="00F94C28" w:rsidRDefault="00F94C28" w:rsidP="00F94C28">
      <w:pPr>
        <w:rPr>
          <w:rFonts w:ascii="Times New Roman" w:hAnsi="Times New Roman" w:cs="Times New Roman"/>
        </w:rPr>
      </w:pPr>
    </w:p>
    <w:p w14:paraId="5E26A41D" w14:textId="77777777" w:rsidR="00F94C28" w:rsidRPr="00F94C28" w:rsidRDefault="00F94C28" w:rsidP="00F94C28">
      <w:pPr>
        <w:spacing w:line="480" w:lineRule="auto"/>
        <w:ind w:firstLine="720"/>
        <w:jc w:val="both"/>
        <w:rPr>
          <w:rFonts w:ascii="Times New Roman" w:hAnsi="Times New Roman" w:cs="Times New Roman"/>
        </w:rPr>
      </w:pPr>
      <w:r w:rsidRPr="00F94C28">
        <w:rPr>
          <w:rFonts w:ascii="Times New Roman" w:hAnsi="Times New Roman" w:cs="Times New Roman"/>
        </w:rPr>
        <w:t xml:space="preserve">X-ray diffraction (XRD) and phase identification was carried out using a Malvern Panalytical X’Pert3 MRD in a grazing incidence geometry, illuminating a 4  × 9 mm region. The substrate was oriented such that the long axis of the x-ray beam was perpendicular to the composition gradient, with the 4 mm beam width capturing a compositional range of ≈ 3.4 at.%. The incident angle was fixed at 12° and the detector angle was swept from 25° to 90°. Measurements were taken on both the as-deposited sample as well as a sample that was annealed at 873 K under vacuum for 1 hour. </w:t>
      </w:r>
    </w:p>
    <w:p w14:paraId="4C35B23E" w14:textId="77777777" w:rsidR="00CA6A10" w:rsidRPr="00F94C28" w:rsidRDefault="00CA6A10" w:rsidP="00F94C28">
      <w:pPr>
        <w:spacing w:line="480" w:lineRule="auto"/>
        <w:jc w:val="both"/>
        <w:rPr>
          <w:rFonts w:ascii="Times New Roman" w:hAnsi="Times New Roman" w:cs="Times New Roman"/>
        </w:rPr>
      </w:pPr>
    </w:p>
    <w:p w14:paraId="0FDBB02D" w14:textId="77777777" w:rsidR="004D13EE" w:rsidRPr="00F94C28" w:rsidRDefault="004D13EE" w:rsidP="004D13EE">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785F2D8D" wp14:editId="695667EE">
            <wp:extent cx="3734655" cy="3126528"/>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9231" r="15513"/>
                    <a:stretch/>
                  </pic:blipFill>
                  <pic:spPr bwMode="auto">
                    <a:xfrm>
                      <a:off x="0" y="0"/>
                      <a:ext cx="3746559" cy="3136493"/>
                    </a:xfrm>
                    <a:prstGeom prst="rect">
                      <a:avLst/>
                    </a:prstGeom>
                    <a:noFill/>
                    <a:ln>
                      <a:noFill/>
                    </a:ln>
                    <a:extLst>
                      <a:ext uri="{53640926-AAD7-44D8-BBD7-CCE9431645EC}">
                        <a14:shadowObscured xmlns:a14="http://schemas.microsoft.com/office/drawing/2010/main"/>
                      </a:ext>
                    </a:extLst>
                  </pic:spPr>
                </pic:pic>
              </a:graphicData>
            </a:graphic>
          </wp:inline>
        </w:drawing>
      </w:r>
    </w:p>
    <w:p w14:paraId="7A027A19" w14:textId="4303D628" w:rsidR="004D13EE" w:rsidRPr="00F94C28" w:rsidRDefault="006A1DB3" w:rsidP="006A1A00">
      <w:pPr>
        <w:spacing w:line="480" w:lineRule="auto"/>
        <w:jc w:val="center"/>
        <w:rPr>
          <w:rFonts w:ascii="Times New Roman" w:hAnsi="Times New Roman" w:cs="Times New Roman"/>
        </w:rPr>
      </w:pPr>
      <w:bookmarkStart w:id="141" w:name="_Toc43820474"/>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17</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004D13EE" w:rsidRPr="00F94C28">
        <w:rPr>
          <w:rFonts w:ascii="Times New Roman" w:hAnsi="Times New Roman" w:cs="Times New Roman"/>
        </w:rPr>
        <w:t>a) Schematic illustrating the location of the sputtering targets and the sample positions. b) Measured EDS composition as a function of position and linear fit to the data relative to position. Sample size is 25 × 100 mm, with 10 mm between each position in both (a) and (b).</w:t>
      </w:r>
      <w:bookmarkEnd w:id="141"/>
    </w:p>
    <w:p w14:paraId="053B8A03" w14:textId="05E14302" w:rsidR="00CA6A10" w:rsidRPr="00F94C28" w:rsidRDefault="00CA6A10" w:rsidP="006A1A00">
      <w:pPr>
        <w:spacing w:line="480" w:lineRule="auto"/>
        <w:jc w:val="center"/>
        <w:rPr>
          <w:rFonts w:ascii="Times New Roman" w:hAnsi="Times New Roman" w:cs="Times New Roman"/>
          <w:b/>
          <w:sz w:val="28"/>
          <w:szCs w:val="28"/>
        </w:rPr>
      </w:pPr>
    </w:p>
    <w:p w14:paraId="2DD45E9F" w14:textId="77777777" w:rsidR="006C5834" w:rsidRPr="00F94C28" w:rsidRDefault="006C5834" w:rsidP="006A1A00">
      <w:pPr>
        <w:spacing w:line="480" w:lineRule="auto"/>
        <w:jc w:val="center"/>
        <w:rPr>
          <w:rFonts w:ascii="Times New Roman" w:hAnsi="Times New Roman" w:cs="Times New Roman"/>
          <w:b/>
          <w:sz w:val="28"/>
          <w:szCs w:val="28"/>
        </w:rPr>
      </w:pPr>
    </w:p>
    <w:p w14:paraId="462A3E29" w14:textId="5CD6B978" w:rsidR="004D13EE" w:rsidRPr="00F94C28" w:rsidRDefault="004D13EE" w:rsidP="004D13EE">
      <w:pPr>
        <w:pStyle w:val="Heading3"/>
      </w:pPr>
      <w:bookmarkStart w:id="142" w:name="_Toc46396297"/>
      <w:r w:rsidRPr="00F94C28">
        <w:t>TEM</w:t>
      </w:r>
      <w:bookmarkEnd w:id="142"/>
    </w:p>
    <w:p w14:paraId="34962B07" w14:textId="77777777" w:rsidR="004D13EE" w:rsidRPr="00F94C28" w:rsidRDefault="004D13EE" w:rsidP="006A1A00">
      <w:pPr>
        <w:rPr>
          <w:rFonts w:ascii="Times New Roman" w:hAnsi="Times New Roman" w:cs="Times New Roman"/>
        </w:rPr>
      </w:pPr>
    </w:p>
    <w:p w14:paraId="4FADE6A2" w14:textId="582A4185" w:rsidR="004D13EE" w:rsidRPr="00F94C28" w:rsidRDefault="004D13EE" w:rsidP="00CA6A10">
      <w:pPr>
        <w:spacing w:line="480" w:lineRule="auto"/>
        <w:ind w:firstLine="720"/>
        <w:jc w:val="both"/>
        <w:rPr>
          <w:rFonts w:ascii="Times New Roman" w:hAnsi="Times New Roman" w:cs="Times New Roman"/>
        </w:rPr>
      </w:pPr>
      <w:r w:rsidRPr="00F94C28">
        <w:rPr>
          <w:rFonts w:ascii="Times New Roman" w:hAnsi="Times New Roman" w:cs="Times New Roman"/>
          <w:i/>
          <w:iCs/>
        </w:rPr>
        <w:t>In-situ</w:t>
      </w:r>
      <w:r w:rsidRPr="00F94C28">
        <w:rPr>
          <w:rFonts w:ascii="Times New Roman" w:hAnsi="Times New Roman" w:cs="Times New Roman"/>
        </w:rPr>
        <w:t xml:space="preserve"> grain growth and phase separation experiments were performed by depositing a 20 nm thick film of Ag</w:t>
      </w:r>
      <w:r w:rsidRPr="00F94C28">
        <w:rPr>
          <w:rFonts w:ascii="Times New Roman" w:hAnsi="Times New Roman" w:cs="Times New Roman"/>
          <w:vertAlign w:val="subscript"/>
        </w:rPr>
        <w:t>0.5</w:t>
      </w:r>
      <w:r w:rsidRPr="00F94C28">
        <w:rPr>
          <w:rFonts w:ascii="Times New Roman" w:hAnsi="Times New Roman" w:cs="Times New Roman"/>
        </w:rPr>
        <w:t>Fe</w:t>
      </w:r>
      <w:r w:rsidRPr="00F94C28">
        <w:rPr>
          <w:rFonts w:ascii="Times New Roman" w:hAnsi="Times New Roman" w:cs="Times New Roman"/>
          <w:vertAlign w:val="subscript"/>
        </w:rPr>
        <w:t>0.5</w:t>
      </w:r>
      <w:r w:rsidRPr="00F94C28">
        <w:rPr>
          <w:rFonts w:ascii="Times New Roman" w:hAnsi="Times New Roman" w:cs="Times New Roman"/>
        </w:rPr>
        <w:t xml:space="preserve"> on a transmission electron microscope (TEM) membrane, then using a monochromated Carl Zeiss LIBRA 200 MC (S)TEM equipped with a laser delivery system (Waviks Inc.) to photothermally heat the sample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author":[{"dropping-particle":"","family":"Wu","given":"Yeuying","non-dropping-particle":"","parse-names":false,"suffix":""},{"dropping-particle":"","family":"Chenze","given":"Liu","non-dropping-particle":"","parse-names":false,"suffix":""},{"dropping-particle":"","family":"Moore","given":"Thomas A.","non-dropping-particle":"","parse-names":false,"suffix":""},{"dropping-particle":"","family":"Magel","given":"Gergory A.","non-dropping-particle":"","parse-names":false,"suffix":""},{"dropping-particle":"","family":"Garfinkel","given":"David A.","non-dropping-particle":"","parse-names":false,"suffix":""},{"dropping-particle":"","family":"Camden","given":"Jon P.","non-dropping-particle":"","parse-names":false,"suffix":""},{"dropping-particle":"","family":"Stanford","given":"Michael G.","non-dropping-particle":"","parse-names":false,"suffix":""},{"dropping-particle":"","family":"Duscher","given":"Gerd","non-dropping-particle":"","parse-names":false,"suffix":""},{"dropping-particle":"","family":"Rack","given":"Philip D.","non-dropping-particle":"","parse-names":false,"suffix":""}],"container-title":"Microscopy and Microanalysis","id":"ITEM-1","issue":"6","issued":{"date-parts":[["2018"]]},"page":"647-656","title":"Exploring Photothermal Pathways via in Situ Laser Heating in the Transmission Electron Microscope: Recrystallization, Grain Growth, Phase Separation, and Dewetting in Ag0.5Ni0.5 Thin Films","type":"article-journal","volume":"24"},"uris":["http://www.mendeley.com/documents/?uuid=3edb2f0a-ee37-438e-a7e5-53851e9e7a14"]}],"mendeley":{"formattedCitation":"[110]","plainTextFormattedCitation":"[110]","previouslyFormattedCitation":"[18]"},"properties":{"noteIndex":0},"schema":"https://github.com/citation-style-language/schema/raw/master/csl-citation.json"}</w:instrText>
      </w:r>
      <w:r w:rsidRPr="00F94C28">
        <w:rPr>
          <w:rFonts w:ascii="Times New Roman" w:hAnsi="Times New Roman" w:cs="Times New Roman"/>
        </w:rPr>
        <w:fldChar w:fldCharType="separate"/>
      </w:r>
      <w:r w:rsidR="006A1DB3" w:rsidRPr="00F94C28">
        <w:rPr>
          <w:rFonts w:ascii="Times New Roman" w:hAnsi="Times New Roman" w:cs="Times New Roman"/>
          <w:noProof/>
        </w:rPr>
        <w:t>[110]</w:t>
      </w:r>
      <w:r w:rsidRPr="00F94C28">
        <w:rPr>
          <w:rFonts w:ascii="Times New Roman" w:hAnsi="Times New Roman" w:cs="Times New Roman"/>
        </w:rPr>
        <w:fldChar w:fldCharType="end"/>
      </w:r>
      <w:r w:rsidRPr="00F94C28">
        <w:rPr>
          <w:rFonts w:ascii="Times New Roman" w:hAnsi="Times New Roman" w:cs="Times New Roman"/>
        </w:rPr>
        <w:t xml:space="preserve">. The operating voltage was set to 200 kV and TEM bright field and high angle annular dark field </w:t>
      </w:r>
      <w:r w:rsidRPr="00F94C28">
        <w:rPr>
          <w:rFonts w:ascii="Times New Roman" w:hAnsi="Times New Roman" w:cs="Times New Roman"/>
        </w:rPr>
        <w:lastRenderedPageBreak/>
        <w:t xml:space="preserve">(HAADF) scanning transmission electron micrographs (STEM) images were collected at 10 kX and 30 kX magnification. Selected area electron diffraction (SAED) patterns were also collected using a 5 µm aperture and radially averaged and normalized as described previously </w:t>
      </w:r>
      <w:r w:rsidRPr="00F94C28">
        <w:rPr>
          <w:rFonts w:ascii="Times New Roman" w:hAnsi="Times New Roman" w:cs="Times New Roman"/>
        </w:rPr>
        <w:fldChar w:fldCharType="begin" w:fldLock="1"/>
      </w:r>
      <w:r w:rsidR="006A1DB3" w:rsidRPr="00F94C28">
        <w:rPr>
          <w:rFonts w:ascii="Times New Roman" w:hAnsi="Times New Roman" w:cs="Times New Roman"/>
        </w:rPr>
        <w:instrText>ADDIN CSL_CITATION {"citationItems":[{"id":"ITEM-1","itemData":{"DOI":"10.1016/j.jallcom.2019.04.207","ISSN":"09258388","abstract":"In this study, the optical properties of Au1-xNix alloy thin films are investigated by employing a combinatorial sputtering approach. The dielectric function is measured using spectroscopic ellipsometry and is correlated to the composition, determined by energy dispersive spectroscopy, and phases present, determined via x-ray diffraction. As-deposited alloys form a metastable solid solution, however, annealed alloys exhibited phase separation into Au-rich and Ni-rich phases due to the large miscibility gap in the Au-Ni material system. The optical properties are then rationalized by modeling the dielectric function of the solid solution alloys with a Drude-Critical Point analytical model. Lastly, the efficacy of the model is demonstrated which shows that the dielectric function of the phase separated alloys can be approximated using a composition-weighted average of two solid solution dielectric functions.","author":[{"dropping-particle":"","family":"Collette","given":"Robyn","non-dropping-particle":"","parse-names":false,"suffix":""},{"dropping-particle":"","family":"Wu","given":"Yueying","non-dropping-particle":"","parse-names":false,"suffix":""},{"dropping-particle":"","family":"Rack","given":"Philip D.","non-dropping-particle":"","parse-names":false,"suffix":""}],"container-title":"Journal of Alloys and Compounds","id":"ITEM-1","issued":{"date-parts":[["2019"]]},"page":"695-704","publisher":"Elsevier B.V","title":"Correlating the optical property evolution in the Au-Ni binary thin films: From metastable solid solution to phase separated alloy","type":"article-journal","volume":"793"},"uris":["http://www.mendeley.com/documents/?uuid=3953699b-0646-4a88-8128-90ca441cc1ea"]}],"mendeley":{"formattedCitation":"[91]","plainTextFormattedCitation":"[91]","previouslyFormattedCitation":"[19]"},"properties":{"noteIndex":0},"schema":"https://github.com/citation-style-language/schema/raw/master/csl-citation.json"}</w:instrText>
      </w:r>
      <w:r w:rsidRPr="00F94C28">
        <w:rPr>
          <w:rFonts w:ascii="Times New Roman" w:hAnsi="Times New Roman" w:cs="Times New Roman"/>
        </w:rPr>
        <w:fldChar w:fldCharType="separate"/>
      </w:r>
      <w:r w:rsidR="006A1DB3" w:rsidRPr="00F94C28">
        <w:rPr>
          <w:rFonts w:ascii="Times New Roman" w:hAnsi="Times New Roman" w:cs="Times New Roman"/>
          <w:noProof/>
        </w:rPr>
        <w:t>[91]</w:t>
      </w:r>
      <w:r w:rsidRPr="00F94C28">
        <w:rPr>
          <w:rFonts w:ascii="Times New Roman" w:hAnsi="Times New Roman" w:cs="Times New Roman"/>
        </w:rPr>
        <w:fldChar w:fldCharType="end"/>
      </w:r>
      <w:r w:rsidRPr="00F94C28">
        <w:rPr>
          <w:rFonts w:ascii="Times New Roman" w:hAnsi="Times New Roman" w:cs="Times New Roman"/>
        </w:rPr>
        <w:t xml:space="preserve">. </w:t>
      </w:r>
    </w:p>
    <w:p w14:paraId="5D75B19C" w14:textId="191F0FB8" w:rsidR="004D13EE" w:rsidRPr="00F94C28" w:rsidRDefault="004D13EE" w:rsidP="006A1DB3">
      <w:pPr>
        <w:pStyle w:val="Heading3"/>
      </w:pPr>
      <w:bookmarkStart w:id="143" w:name="_Toc46396298"/>
      <w:r w:rsidRPr="00F94C28">
        <w:t>Electron energy loss spectroscopy (EELS)</w:t>
      </w:r>
      <w:bookmarkEnd w:id="143"/>
    </w:p>
    <w:p w14:paraId="57AAB400" w14:textId="77777777" w:rsidR="006A1DB3" w:rsidRPr="00F94C28" w:rsidRDefault="006A1DB3" w:rsidP="006A1A00">
      <w:pPr>
        <w:rPr>
          <w:rFonts w:ascii="Times New Roman" w:hAnsi="Times New Roman" w:cs="Times New Roman"/>
        </w:rPr>
      </w:pPr>
    </w:p>
    <w:p w14:paraId="072BA8EF" w14:textId="77777777" w:rsidR="004D13EE" w:rsidRPr="00F94C28" w:rsidRDefault="004D13EE" w:rsidP="004D13EE">
      <w:pPr>
        <w:spacing w:line="480" w:lineRule="auto"/>
        <w:ind w:firstLine="720"/>
        <w:jc w:val="both"/>
        <w:rPr>
          <w:rFonts w:ascii="Times New Roman" w:hAnsi="Times New Roman" w:cs="Times New Roman"/>
        </w:rPr>
      </w:pPr>
      <w:r w:rsidRPr="00F94C28">
        <w:rPr>
          <w:rFonts w:ascii="Times New Roman" w:hAnsi="Times New Roman" w:cs="Times New Roman"/>
        </w:rPr>
        <w:t>STEM EELS was conducted on a Zeiss Libra TEM with an accelerating voltage of 200 keV, a convergence semi-angle of 0 mrad, and a collection semi-angle of 100 mrad. For data acquisition, a 0.5 µm monochromator slit with a dispersion of 30 meV per channel was used. The spectrum image was collected using a 29 x 23 grid of 4.4 nm square pixels and a dwell time of 0.02 s.</w:t>
      </w:r>
    </w:p>
    <w:p w14:paraId="30FC8495" w14:textId="3BF3F19A" w:rsidR="004D13EE" w:rsidRPr="00F94C28" w:rsidRDefault="004D13EE" w:rsidP="006A1DB3">
      <w:pPr>
        <w:pStyle w:val="Heading3"/>
      </w:pPr>
      <w:bookmarkStart w:id="144" w:name="_Toc46396299"/>
      <w:r w:rsidRPr="00F94C28">
        <w:t>Ellipsometry</w:t>
      </w:r>
      <w:bookmarkEnd w:id="144"/>
      <w:r w:rsidRPr="00F94C28">
        <w:t xml:space="preserve"> </w:t>
      </w:r>
    </w:p>
    <w:p w14:paraId="18886475" w14:textId="77777777" w:rsidR="006A1DB3" w:rsidRPr="00F94C28" w:rsidRDefault="006A1DB3" w:rsidP="006A1A00">
      <w:pPr>
        <w:rPr>
          <w:rFonts w:ascii="Times New Roman" w:hAnsi="Times New Roman" w:cs="Times New Roman"/>
        </w:rPr>
      </w:pPr>
    </w:p>
    <w:p w14:paraId="627724F7" w14:textId="77777777" w:rsidR="004D13EE" w:rsidRPr="00F94C28" w:rsidRDefault="004D13EE" w:rsidP="004D13EE">
      <w:pPr>
        <w:spacing w:line="480" w:lineRule="auto"/>
        <w:ind w:firstLine="720"/>
        <w:jc w:val="both"/>
        <w:rPr>
          <w:rFonts w:ascii="Times New Roman" w:hAnsi="Times New Roman" w:cs="Times New Roman"/>
        </w:rPr>
      </w:pPr>
      <w:r w:rsidRPr="00F94C28">
        <w:rPr>
          <w:rFonts w:ascii="Times New Roman" w:hAnsi="Times New Roman" w:cs="Times New Roman"/>
        </w:rPr>
        <w:t xml:space="preserve">To measure the complex dielectric function, a J.A. Woolam M-2000U variable-angle spectroscopic ellipsometer was used, and data were collected in an energy range of 1.24 – 5.06 eV. No dispersion model was used to fit the results, as no suitable model for polycrystalline alloy films exists due to the complex phase structure, crystalline size, and energy band composition. Instead, Re(ε) and Im(ε) were obtained via point-by-point fitting of the calculated data.  </w:t>
      </w:r>
    </w:p>
    <w:p w14:paraId="0FD1F399" w14:textId="2E371515" w:rsidR="004D13EE" w:rsidRPr="00F94C28" w:rsidRDefault="004D13EE" w:rsidP="006A1DB3">
      <w:pPr>
        <w:pStyle w:val="Heading3"/>
      </w:pPr>
      <w:bookmarkStart w:id="145" w:name="_Toc46396300"/>
      <w:r w:rsidRPr="00F94C28">
        <w:t>Magnetometry</w:t>
      </w:r>
      <w:bookmarkEnd w:id="145"/>
    </w:p>
    <w:p w14:paraId="12309B27" w14:textId="77777777" w:rsidR="006A1DB3" w:rsidRPr="00F94C28" w:rsidRDefault="006A1DB3" w:rsidP="006A1A00">
      <w:pPr>
        <w:rPr>
          <w:rFonts w:ascii="Times New Roman" w:hAnsi="Times New Roman" w:cs="Times New Roman"/>
        </w:rPr>
      </w:pPr>
    </w:p>
    <w:p w14:paraId="047ADC39" w14:textId="77777777" w:rsidR="004D13EE" w:rsidRPr="00F94C28" w:rsidRDefault="004D13EE" w:rsidP="004D13EE">
      <w:pPr>
        <w:spacing w:line="480" w:lineRule="auto"/>
        <w:ind w:firstLine="720"/>
        <w:jc w:val="both"/>
        <w:rPr>
          <w:rFonts w:ascii="Times New Roman" w:hAnsi="Times New Roman" w:cs="Times New Roman"/>
        </w:rPr>
      </w:pPr>
      <w:r w:rsidRPr="00F94C28">
        <w:rPr>
          <w:rFonts w:ascii="Times New Roman" w:hAnsi="Times New Roman" w:cs="Times New Roman"/>
        </w:rPr>
        <w:t xml:space="preserve">Magnetometry measurements were performed using a vibrating sample magnetometer (VSM) at temperatures between 1.9 K and 400 K. Temperature dependent magnetization (M-T) measurements in field cooled regime  were performed by heating the </w:t>
      </w:r>
      <w:r w:rsidRPr="00F94C28">
        <w:rPr>
          <w:rFonts w:ascii="Times New Roman" w:hAnsi="Times New Roman" w:cs="Times New Roman"/>
        </w:rPr>
        <w:lastRenderedPageBreak/>
        <w:t>sample to 400 K, applying a static 5 mT magnetic field, then cooling to 1.9 K while measuring the magnetization. The sample was then heated back to 400 K, a static magnetic field of 8.5 T was applied, and the sample was cooled to 1.9 K. Major hysteresis loops were recorded by measuring the magnetization versus magnetic field, M-H, at fixed temperatures. Measurements were performed on ten samples – five compositions, each as-deposited and annealed. The results were normalized to the volume of the measured films.</w:t>
      </w:r>
    </w:p>
    <w:p w14:paraId="007BC4DC" w14:textId="18292660" w:rsidR="006A1DB3" w:rsidRPr="00F94C28" w:rsidRDefault="006A1DB3" w:rsidP="006A1DB3">
      <w:pPr>
        <w:pStyle w:val="Heading3"/>
      </w:pPr>
      <w:bookmarkStart w:id="146" w:name="_Toc46396301"/>
      <w:r w:rsidRPr="00F94C28">
        <w:t>Results and Discussion</w:t>
      </w:r>
      <w:bookmarkEnd w:id="146"/>
    </w:p>
    <w:p w14:paraId="7DB1DD9B" w14:textId="36A42324" w:rsidR="006A1DB3" w:rsidRPr="00F94C28" w:rsidRDefault="006A1DB3" w:rsidP="006A1DB3">
      <w:pPr>
        <w:rPr>
          <w:rFonts w:ascii="Times New Roman" w:hAnsi="Times New Roman" w:cs="Times New Roman"/>
        </w:rPr>
      </w:pPr>
    </w:p>
    <w:p w14:paraId="57A12B35" w14:textId="77777777" w:rsidR="006A1DB3" w:rsidRPr="00F94C28" w:rsidRDefault="006A1DB3" w:rsidP="006A1DB3">
      <w:pPr>
        <w:spacing w:line="480" w:lineRule="auto"/>
        <w:ind w:firstLine="720"/>
        <w:jc w:val="both"/>
        <w:rPr>
          <w:rFonts w:ascii="Times New Roman" w:hAnsi="Times New Roman" w:cs="Times New Roman"/>
        </w:rPr>
      </w:pPr>
      <w:r w:rsidRPr="00F94C28">
        <w:rPr>
          <w:rFonts w:ascii="Times New Roman" w:hAnsi="Times New Roman" w:cs="Times New Roman"/>
        </w:rPr>
        <w:t xml:space="preserve">In order to better correlate atomic composition and thickness to the structural and optical properties of these alloys, a computational model was developed to estimate the film composition and thickness as a function of position across the 100 mm diameter substrate. This model is capable of predicting the atomic composition at any point on the substrate based on the sputtering rates of the individual sputtering sources, their material properties, as well as the necessary angular distribution of species emanating from the target. </w:t>
      </w:r>
    </w:p>
    <w:p w14:paraId="5D03685E" w14:textId="77777777" w:rsidR="006A1DB3" w:rsidRPr="00F94C28" w:rsidRDefault="006A1DB3" w:rsidP="006A1DB3">
      <w:pPr>
        <w:spacing w:line="480" w:lineRule="auto"/>
        <w:ind w:firstLine="720"/>
        <w:jc w:val="both"/>
        <w:rPr>
          <w:rFonts w:ascii="Times New Roman" w:hAnsi="Times New Roman" w:cs="Times New Roman"/>
        </w:rPr>
      </w:pPr>
      <w:r w:rsidRPr="00F94C28">
        <w:rPr>
          <w:rFonts w:ascii="Times New Roman" w:hAnsi="Times New Roman" w:cs="Times New Roman"/>
        </w:rPr>
        <w:t xml:space="preserve">For this model, each of the four sputter guns in this deposition system is modeled as an individual Knudson surface source, where the sputtering flux per unit area is given by the equation </w:t>
      </w:r>
    </w:p>
    <w:p w14:paraId="66C7CF5D" w14:textId="77777777" w:rsidR="006A1DB3" w:rsidRPr="00F94C28" w:rsidRDefault="006A1DB3" w:rsidP="006A1DB3">
      <w:pPr>
        <w:spacing w:line="480" w:lineRule="auto"/>
        <w:ind w:firstLine="720"/>
        <w:rPr>
          <w:rFonts w:ascii="Times New Roman" w:hAnsi="Times New Roman" w:cs="Times New Roman"/>
        </w:rPr>
      </w:pPr>
    </w:p>
    <w:p w14:paraId="1A6B0E3C" w14:textId="1A825703" w:rsidR="006A1DB3" w:rsidRPr="00F94C28" w:rsidRDefault="003141A8" w:rsidP="006A1DB3">
      <w:pPr>
        <w:spacing w:line="480" w:lineRule="auto"/>
        <w:ind w:firstLine="720"/>
        <w:jc w:val="center"/>
        <w:rPr>
          <w:rFonts w:ascii="Times New Roman" w:hAnsi="Times New Roman" w:cs="Times New Roman"/>
          <w:noProof/>
        </w:rPr>
      </w:pPr>
      <m:oMathPara>
        <m:oMath>
          <m:f>
            <m:fPr>
              <m:ctrlPr>
                <w:rPr>
                  <w:rFonts w:ascii="Cambria Math" w:hAnsi="Cambria Math" w:cs="Times New Roman"/>
                  <w:i/>
                  <w:noProof/>
                </w:rPr>
              </m:ctrlPr>
            </m:fPr>
            <m:num>
              <m:r>
                <w:rPr>
                  <w:rFonts w:ascii="Cambria Math" w:hAnsi="Cambria Math" w:cs="Times New Roman"/>
                  <w:noProof/>
                </w:rPr>
                <m:t>d</m:t>
              </m:r>
              <m:acc>
                <m:accPr>
                  <m:chr m:val="̅"/>
                  <m:ctrlPr>
                    <w:rPr>
                      <w:rFonts w:ascii="Cambria Math" w:hAnsi="Cambria Math" w:cs="Times New Roman"/>
                      <w:i/>
                      <w:noProof/>
                    </w:rPr>
                  </m:ctrlPr>
                </m:accPr>
                <m:e>
                  <m:sSub>
                    <m:sSubPr>
                      <m:ctrlPr>
                        <w:rPr>
                          <w:rFonts w:ascii="Cambria Math" w:hAnsi="Cambria Math" w:cs="Times New Roman"/>
                          <w:i/>
                          <w:noProof/>
                        </w:rPr>
                      </m:ctrlPr>
                    </m:sSubPr>
                    <m:e>
                      <m:r>
                        <w:rPr>
                          <w:rFonts w:ascii="Cambria Math" w:hAnsi="Cambria Math" w:cs="Times New Roman"/>
                          <w:noProof/>
                        </w:rPr>
                        <m:t>M</m:t>
                      </m:r>
                    </m:e>
                    <m:sub>
                      <m:r>
                        <w:rPr>
                          <w:rFonts w:ascii="Cambria Math" w:hAnsi="Cambria Math" w:cs="Times New Roman"/>
                          <w:noProof/>
                        </w:rPr>
                        <m:t>s</m:t>
                      </m:r>
                    </m:sub>
                  </m:sSub>
                </m:e>
              </m:acc>
            </m:num>
            <m:den>
              <m:r>
                <w:rPr>
                  <w:rFonts w:ascii="Cambria Math" w:hAnsi="Cambria Math" w:cs="Times New Roman"/>
                  <w:noProof/>
                </w:rPr>
                <m:t>d</m:t>
              </m:r>
              <m:sSub>
                <m:sSubPr>
                  <m:ctrlPr>
                    <w:rPr>
                      <w:rFonts w:ascii="Cambria Math" w:hAnsi="Cambria Math" w:cs="Times New Roman"/>
                      <w:i/>
                      <w:noProof/>
                    </w:rPr>
                  </m:ctrlPr>
                </m:sSubPr>
                <m:e>
                  <m:r>
                    <w:rPr>
                      <w:rFonts w:ascii="Cambria Math" w:hAnsi="Cambria Math" w:cs="Times New Roman"/>
                      <w:noProof/>
                    </w:rPr>
                    <m:t>A</m:t>
                  </m:r>
                </m:e>
                <m:sub>
                  <m:r>
                    <w:rPr>
                      <w:rFonts w:ascii="Cambria Math" w:hAnsi="Cambria Math" w:cs="Times New Roman"/>
                      <w:noProof/>
                    </w:rPr>
                    <m:t>s</m:t>
                  </m:r>
                </m:sub>
              </m:sSub>
            </m:den>
          </m:f>
          <m:r>
            <w:rPr>
              <w:rFonts w:ascii="Cambria Math" w:hAnsi="Cambria Math" w:cs="Times New Roman"/>
              <w:noProof/>
            </w:rPr>
            <m:t xml:space="preserve">= </m:t>
          </m:r>
          <m:f>
            <m:fPr>
              <m:ctrlPr>
                <w:rPr>
                  <w:rFonts w:ascii="Cambria Math" w:hAnsi="Cambria Math" w:cs="Times New Roman"/>
                  <w:i/>
                  <w:noProof/>
                </w:rPr>
              </m:ctrlPr>
            </m:fPr>
            <m:num>
              <m:acc>
                <m:accPr>
                  <m:chr m:val="̅"/>
                  <m:ctrlPr>
                    <w:rPr>
                      <w:rFonts w:ascii="Cambria Math" w:hAnsi="Cambria Math" w:cs="Times New Roman"/>
                      <w:i/>
                      <w:noProof/>
                    </w:rPr>
                  </m:ctrlPr>
                </m:accPr>
                <m:e>
                  <m:sSub>
                    <m:sSubPr>
                      <m:ctrlPr>
                        <w:rPr>
                          <w:rFonts w:ascii="Cambria Math" w:hAnsi="Cambria Math" w:cs="Times New Roman"/>
                          <w:i/>
                          <w:noProof/>
                        </w:rPr>
                      </m:ctrlPr>
                    </m:sSubPr>
                    <m:e>
                      <m:r>
                        <w:rPr>
                          <w:rFonts w:ascii="Cambria Math" w:hAnsi="Cambria Math" w:cs="Times New Roman"/>
                          <w:noProof/>
                        </w:rPr>
                        <m:t>M</m:t>
                      </m:r>
                    </m:e>
                    <m:sub>
                      <m:r>
                        <w:rPr>
                          <w:rFonts w:ascii="Cambria Math" w:hAnsi="Cambria Math" w:cs="Times New Roman"/>
                          <w:noProof/>
                        </w:rPr>
                        <m:t>T</m:t>
                      </m:r>
                    </m:sub>
                  </m:sSub>
                </m:e>
              </m:acc>
              <m:r>
                <w:rPr>
                  <w:rFonts w:ascii="Cambria Math" w:hAnsi="Cambria Math" w:cs="Times New Roman"/>
                  <w:noProof/>
                </w:rPr>
                <m:t>(n+1)</m:t>
              </m:r>
              <m:sSup>
                <m:sSupPr>
                  <m:ctrlPr>
                    <w:rPr>
                      <w:rFonts w:ascii="Cambria Math" w:hAnsi="Cambria Math" w:cs="Times New Roman"/>
                      <w:i/>
                      <w:noProof/>
                    </w:rPr>
                  </m:ctrlPr>
                </m:sSupPr>
                <m:e>
                  <m:r>
                    <w:rPr>
                      <w:rFonts w:ascii="Cambria Math" w:hAnsi="Cambria Math" w:cs="Times New Roman"/>
                      <w:noProof/>
                    </w:rPr>
                    <m:t>cos</m:t>
                  </m:r>
                </m:e>
                <m:sup>
                  <m:r>
                    <w:rPr>
                      <w:rFonts w:ascii="Cambria Math" w:hAnsi="Cambria Math" w:cs="Times New Roman"/>
                      <w:noProof/>
                    </w:rPr>
                    <m:t>n</m:t>
                  </m:r>
                </m:sup>
              </m:sSup>
              <m:r>
                <m:rPr>
                  <m:sty m:val="p"/>
                </m:rPr>
                <w:rPr>
                  <w:rFonts w:ascii="Cambria Math" w:hAnsi="Cambria Math" w:cs="Times New Roman"/>
                  <w:noProof/>
                </w:rPr>
                <m:t xml:space="preserve">φ </m:t>
              </m:r>
              <m:r>
                <w:rPr>
                  <w:rFonts w:ascii="Cambria Math" w:hAnsi="Cambria Math" w:cs="Times New Roman"/>
                  <w:noProof/>
                </w:rPr>
                <m:t>cos</m:t>
              </m:r>
              <m:r>
                <m:rPr>
                  <m:sty m:val="p"/>
                </m:rPr>
                <w:rPr>
                  <w:rFonts w:ascii="Cambria Math" w:hAnsi="Cambria Math" w:cs="Times New Roman"/>
                  <w:noProof/>
                </w:rPr>
                <m:t>θ</m:t>
              </m:r>
            </m:num>
            <m:den>
              <m:r>
                <w:rPr>
                  <w:rFonts w:ascii="Cambria Math" w:hAnsi="Cambria Math" w:cs="Times New Roman"/>
                  <w:noProof/>
                </w:rPr>
                <m:t>2π</m:t>
              </m:r>
              <m:sSup>
                <m:sSupPr>
                  <m:ctrlPr>
                    <w:rPr>
                      <w:rFonts w:ascii="Cambria Math" w:hAnsi="Cambria Math" w:cs="Times New Roman"/>
                      <w:i/>
                      <w:noProof/>
                    </w:rPr>
                  </m:ctrlPr>
                </m:sSupPr>
                <m:e>
                  <m:r>
                    <w:rPr>
                      <w:rFonts w:ascii="Cambria Math" w:hAnsi="Cambria Math" w:cs="Times New Roman"/>
                      <w:noProof/>
                    </w:rPr>
                    <m:t>r</m:t>
                  </m:r>
                </m:e>
                <m:sup>
                  <m:r>
                    <w:rPr>
                      <w:rFonts w:ascii="Cambria Math" w:hAnsi="Cambria Math" w:cs="Times New Roman"/>
                      <w:noProof/>
                    </w:rPr>
                    <m:t>2</m:t>
                  </m:r>
                </m:sup>
              </m:sSup>
            </m:den>
          </m:f>
        </m:oMath>
      </m:oMathPara>
    </w:p>
    <w:p w14:paraId="1550D559" w14:textId="77777777" w:rsidR="006A1DB3" w:rsidRPr="00F94C28" w:rsidRDefault="006A1DB3" w:rsidP="006A1A00">
      <w:pPr>
        <w:spacing w:line="480" w:lineRule="auto"/>
        <w:ind w:firstLine="720"/>
        <w:jc w:val="center"/>
        <w:rPr>
          <w:rFonts w:ascii="Times New Roman" w:hAnsi="Times New Roman" w:cs="Times New Roman"/>
          <w:noProof/>
        </w:rPr>
      </w:pPr>
    </w:p>
    <w:p w14:paraId="180DD968" w14:textId="685943A3" w:rsidR="006A1DB3" w:rsidRPr="00F94C28" w:rsidRDefault="006A1DB3" w:rsidP="006A1DB3">
      <w:pPr>
        <w:spacing w:line="480" w:lineRule="auto"/>
        <w:ind w:firstLine="720"/>
        <w:jc w:val="both"/>
        <w:rPr>
          <w:rFonts w:ascii="Times New Roman" w:hAnsi="Times New Roman" w:cs="Times New Roman"/>
          <w:noProof/>
        </w:rPr>
      </w:pPr>
      <w:r w:rsidRPr="00F94C28">
        <w:rPr>
          <w:rFonts w:ascii="Times New Roman" w:hAnsi="Times New Roman" w:cs="Times New Roman"/>
          <w:noProof/>
        </w:rPr>
        <w:lastRenderedPageBreak/>
        <w:t>Where dM</w:t>
      </w:r>
      <w:r w:rsidRPr="00F94C28">
        <w:rPr>
          <w:rFonts w:ascii="Times New Roman" w:hAnsi="Times New Roman" w:cs="Times New Roman"/>
          <w:noProof/>
        </w:rPr>
        <w:softHyphen/>
      </w:r>
      <w:r w:rsidRPr="00F94C28">
        <w:rPr>
          <w:rFonts w:ascii="Times New Roman" w:hAnsi="Times New Roman" w:cs="Times New Roman"/>
          <w:noProof/>
        </w:rPr>
        <w:softHyphen/>
      </w:r>
      <w:r w:rsidRPr="00F94C28">
        <w:rPr>
          <w:rFonts w:ascii="Times New Roman" w:hAnsi="Times New Roman" w:cs="Times New Roman"/>
          <w:noProof/>
        </w:rPr>
        <w:softHyphen/>
      </w:r>
      <w:r w:rsidRPr="00F94C28">
        <w:rPr>
          <w:rFonts w:ascii="Times New Roman" w:hAnsi="Times New Roman" w:cs="Times New Roman"/>
          <w:noProof/>
          <w:vertAlign w:val="subscript"/>
        </w:rPr>
        <w:t>s</w:t>
      </w:r>
      <w:r w:rsidRPr="00F94C28">
        <w:rPr>
          <w:rFonts w:ascii="Times New Roman" w:hAnsi="Times New Roman" w:cs="Times New Roman"/>
          <w:noProof/>
        </w:rPr>
        <w:t>/dA</w:t>
      </w:r>
      <w:r w:rsidRPr="00F94C28">
        <w:rPr>
          <w:rFonts w:ascii="Times New Roman" w:hAnsi="Times New Roman" w:cs="Times New Roman"/>
          <w:noProof/>
          <w:vertAlign w:val="subscript"/>
        </w:rPr>
        <w:t>s</w:t>
      </w:r>
      <w:r w:rsidRPr="00F94C28">
        <w:rPr>
          <w:rFonts w:ascii="Times New Roman" w:hAnsi="Times New Roman" w:cs="Times New Roman"/>
          <w:noProof/>
        </w:rPr>
        <w:t xml:space="preserve"> is the mass deposited per unit area and M</w:t>
      </w:r>
      <w:r w:rsidRPr="00F94C28">
        <w:rPr>
          <w:rFonts w:ascii="Times New Roman" w:hAnsi="Times New Roman" w:cs="Times New Roman"/>
          <w:noProof/>
          <w:vertAlign w:val="subscript"/>
        </w:rPr>
        <w:t>T</w:t>
      </w:r>
      <w:r w:rsidRPr="00F94C28">
        <w:rPr>
          <w:rFonts w:ascii="Times New Roman" w:hAnsi="Times New Roman" w:cs="Times New Roman"/>
          <w:noProof/>
        </w:rPr>
        <w:t xml:space="preserve"> is the total sputtered mass from the target. Here, φ is the angle between the target surface normal and a line extending from the center of the target to a given point on the substrate surface, n is the degree of flux forward peaking, and has been determined experimentally to be ≈12 </w:t>
      </w:r>
      <w:r w:rsidRPr="00F94C28">
        <w:rPr>
          <w:rFonts w:ascii="Times New Roman" w:hAnsi="Times New Roman" w:cs="Times New Roman"/>
          <w:noProof/>
        </w:rPr>
        <w:fldChar w:fldCharType="begin" w:fldLock="1"/>
      </w:r>
      <w:r w:rsidRPr="00F94C28">
        <w:rPr>
          <w:rFonts w:ascii="Times New Roman" w:hAnsi="Times New Roman" w:cs="Times New Roman"/>
          <w:noProof/>
        </w:rPr>
        <w:instrText>ADDIN CSL_CITATION {"citationItems":[{"id":"ITEM-1","itemData":{"DOI":"10.1016/j.tsf.2005.12.309","ISSN":"00406090","abstract":"Gadolinium-doped, yttrium oxide thin films have been deposited on silicon (001) substrates by radio-frequency (RF) magnetron reactive sputtering that exhibit cathodoluminescence (CL) at ultraviolet frequencies. The maximum CL brightness occurred at λ</w:instrText>
      </w:r>
      <w:r w:rsidRPr="00F94C28">
        <w:rPr>
          <w:rFonts w:ascii="Cambria Math" w:hAnsi="Cambria Math" w:cs="Cambria Math"/>
          <w:noProof/>
        </w:rPr>
        <w:instrText>∼</w:instrText>
      </w:r>
      <w:r w:rsidRPr="00F94C28">
        <w:rPr>
          <w:rFonts w:ascii="Times New Roman" w:hAnsi="Times New Roman" w:cs="Times New Roman"/>
          <w:noProof/>
        </w:rPr>
        <w:instrText xml:space="preserve">314-315 nm characteristic of the 6P3 / 2 →8S (λ = 314 nm) transition observed in Gd-doped, yttrium oxide powders. The radiative recombination takes place at the rare earth activator Gd3+ site embedded in the Y2O3-δ host; the optical transition resides within the band gap of the Y2O3-δ host and the transition observed is characteristic of atomic gadolinium. A combinatorial approach to sputtering was used to deposit a film of variable composition from 1 to 23 at.% Gd in Y2O3-δ in order to rapidly discern the composition node of optimal CL brightness. A simulation was created for the purpose of predicting the film combinatorial composition for binary and ternary alloys prior to sputtering experiments in order to facilitate our combinatorial thin film synthesis technique. The model prediction varied from the real experimental composition profile by only 2.2 at.% Gd ± 1.6 at.% proving the predictor as a useful aide to complement combinatorial thin film experiments. A film of composition Y1.56Gd0.44O3.25 (8.3 at.% Gd) yielded the maximum CL brightness. CL brightness increased continuously up to the 8.3 at.% Gd composition due to the increased number of activators present in the host. Beyond this composition the brightness drastically decreased. The oxygen composition in the combinatorial film was strongly dependent on the Gd composition; films were sub-stoichiometric δ &gt; 0 below </w:instrText>
      </w:r>
      <w:r w:rsidRPr="00F94C28">
        <w:rPr>
          <w:rFonts w:ascii="Cambria Math" w:hAnsi="Cambria Math" w:cs="Cambria Math"/>
          <w:noProof/>
        </w:rPr>
        <w:instrText>∼</w:instrText>
      </w:r>
      <w:r w:rsidRPr="00F94C28">
        <w:rPr>
          <w:rFonts w:ascii="Times New Roman" w:hAnsi="Times New Roman" w:cs="Times New Roman"/>
          <w:noProof/>
        </w:rPr>
        <w:instrText>6 at.% Gd and was over-stoichiometric δ &lt; 0 beyond this composition. © 2006 Elsevier B.V. All rights reserved.","author":[{"dropping-particle":"","family":"Fowlkes","given":"J. D.","non-dropping-particle":"","parse-names":false,"suffix":""},{"dropping-particle":"","family":"Fitz-Gerald","given":"J. M.","non-dropping-particle":"","parse-names":false,"suffix":""},{"dropping-particle":"","family":"Rack","given":"P. D.","non-dropping-particle":"","parse-names":false,"suffix":""}],"container-title":"Thin Solid Films","id":"ITEM-1","issue":"1-2","issued":{"date-parts":[["2006"]]},"page":"68-76","title":"Ultraviolet emitting (Y1-xGdx)2O3-δ thin films deposited by radio frequency magnetron sputtering: Combinatorial modeling, synthesis, and rapid characterization","type":"article-journal","volume":"510"},"uris":["http://www.mendeley.com/documents/?uuid=2eab2cdd-653b-405e-a7b5-4e02b660cb90"]}],"mendeley":{"formattedCitation":"[89]","plainTextFormattedCitation":"[89]","previouslyFormattedCitation":"[20]"},"properties":{"noteIndex":0},"schema":"https://github.com/citation-style-language/schema/raw/master/csl-citation.json"}</w:instrText>
      </w:r>
      <w:r w:rsidRPr="00F94C28">
        <w:rPr>
          <w:rFonts w:ascii="Times New Roman" w:hAnsi="Times New Roman" w:cs="Times New Roman"/>
          <w:noProof/>
        </w:rPr>
        <w:fldChar w:fldCharType="separate"/>
      </w:r>
      <w:r w:rsidRPr="00F94C28">
        <w:rPr>
          <w:rFonts w:ascii="Times New Roman" w:hAnsi="Times New Roman" w:cs="Times New Roman"/>
          <w:noProof/>
        </w:rPr>
        <w:t>[89]</w:t>
      </w:r>
      <w:r w:rsidRPr="00F94C28">
        <w:rPr>
          <w:rFonts w:ascii="Times New Roman" w:hAnsi="Times New Roman" w:cs="Times New Roman"/>
          <w:noProof/>
        </w:rPr>
        <w:fldChar w:fldCharType="end"/>
      </w:r>
      <w:r w:rsidRPr="00F94C28">
        <w:rPr>
          <w:rFonts w:ascii="Times New Roman" w:hAnsi="Times New Roman" w:cs="Times New Roman"/>
          <w:noProof/>
        </w:rPr>
        <w:t xml:space="preserve">, due to the targets being positioned inside 50 mm tall stainless steel chimneys in order to minmize cross-contamination. As the targets are not perpendicular to the substrate, θ is introduced, and is defined as the angle between the substrate surface normal and a line extending from the center of the target surface to a given point on the substrate surface. Finally, </w:t>
      </w:r>
      <w:r w:rsidRPr="00F94C28">
        <w:rPr>
          <w:rFonts w:ascii="Times New Roman" w:hAnsi="Times New Roman" w:cs="Times New Roman"/>
          <w:i/>
          <w:noProof/>
        </w:rPr>
        <w:t>r</w:t>
      </w:r>
      <w:r w:rsidRPr="00F94C28">
        <w:rPr>
          <w:rFonts w:ascii="Times New Roman" w:hAnsi="Times New Roman" w:cs="Times New Roman"/>
          <w:noProof/>
        </w:rPr>
        <w:t xml:space="preserve"> is the distance from the center of the target to a given point on the substrate surface. </w:t>
      </w:r>
    </w:p>
    <w:p w14:paraId="665A3ACD" w14:textId="2B5557ED" w:rsidR="006A1DB3" w:rsidRPr="00F94C28" w:rsidRDefault="006A1DB3" w:rsidP="006A1DB3">
      <w:pPr>
        <w:spacing w:line="480" w:lineRule="auto"/>
        <w:ind w:firstLine="720"/>
        <w:jc w:val="both"/>
        <w:rPr>
          <w:rFonts w:ascii="Times New Roman" w:hAnsi="Times New Roman" w:cs="Times New Roman"/>
          <w:noProof/>
        </w:rPr>
      </w:pPr>
      <w:r w:rsidRPr="00F94C28">
        <w:rPr>
          <w:rFonts w:ascii="Times New Roman" w:hAnsi="Times New Roman" w:cs="Times New Roman"/>
          <w:noProof/>
        </w:rPr>
        <w:t xml:space="preserve">The computational estimates of the substrate composition and thickness are shown in Figure </w:t>
      </w:r>
      <w:r w:rsidR="00D23B4D" w:rsidRPr="00F94C28">
        <w:rPr>
          <w:rFonts w:ascii="Times New Roman" w:hAnsi="Times New Roman" w:cs="Times New Roman"/>
          <w:noProof/>
        </w:rPr>
        <w:t>3.18</w:t>
      </w:r>
      <w:r w:rsidRPr="00F94C28">
        <w:rPr>
          <w:rFonts w:ascii="Times New Roman" w:hAnsi="Times New Roman" w:cs="Times New Roman"/>
          <w:noProof/>
        </w:rPr>
        <w:t xml:space="preserve">, with a dashed box indicating sample substrate and orientation relative to whole 100 mm diameter wafer. The results of Figure </w:t>
      </w:r>
      <w:r w:rsidR="00D23B4D" w:rsidRPr="00F94C28">
        <w:rPr>
          <w:rFonts w:ascii="Times New Roman" w:hAnsi="Times New Roman" w:cs="Times New Roman"/>
          <w:noProof/>
        </w:rPr>
        <w:t>3.18a</w:t>
      </w:r>
      <w:r w:rsidRPr="00F94C28">
        <w:rPr>
          <w:rFonts w:ascii="Times New Roman" w:hAnsi="Times New Roman" w:cs="Times New Roman"/>
          <w:noProof/>
        </w:rPr>
        <w:t xml:space="preserve"> and the EDS results in Figure 3.17 show good agreement.</w:t>
      </w:r>
    </w:p>
    <w:p w14:paraId="16C1E3E9" w14:textId="77777777" w:rsidR="00F94C28" w:rsidRPr="00F94C28" w:rsidRDefault="00F94C28" w:rsidP="00F94C28">
      <w:pPr>
        <w:spacing w:line="480" w:lineRule="auto"/>
        <w:ind w:firstLine="720"/>
        <w:jc w:val="both"/>
        <w:rPr>
          <w:rFonts w:ascii="Times New Roman" w:hAnsi="Times New Roman" w:cs="Times New Roman"/>
        </w:rPr>
      </w:pPr>
      <w:r w:rsidRPr="00F94C28">
        <w:rPr>
          <w:rFonts w:ascii="Times New Roman" w:hAnsi="Times New Roman" w:cs="Times New Roman"/>
        </w:rPr>
        <w:t xml:space="preserve">As silver and iron are immiscible at room temperature, thermodynamically we expect the alloy to be phase-separated. Figure 3.19 illustrates the FCC-derived [111] XRD peaks as a function of position for (a) the as-deposited and (b) annealed film. In the as-deposited samples, as the Fe concentration increases, the Ag [111] peak shifts to a higher 2θ values, indicating a decrease in lattice size.  The atomic radius of silver is 160 pm and the lattice parameter of FCC silver is 0.409 nm, whereas the atomic radius of iron is 140 pm and the lattice parameter of BCC iron is 0.2856 nm. The persistence of the (111) peak across virtually all compositions and the decrease in the lattice parameter suggests that the </w:t>
      </w:r>
      <w:r w:rsidRPr="00F94C28">
        <w:rPr>
          <w:rFonts w:ascii="Times New Roman" w:hAnsi="Times New Roman" w:cs="Times New Roman"/>
        </w:rPr>
        <w:lastRenderedPageBreak/>
        <w:t xml:space="preserve">smaller iron atoms substitutionally occupy the silver lattice positions, forming a metastable solid solution in the alpha (FCC) configuration. The amount of iron in this alpha phase can be calculated assuming Vegard’s Law based on the atomic radii, as plotted in (c). Up to ≈12% of Fe is accommodated in the silver lattice, which is supersaturated relative to the room temperature thermodynamically limited (&lt;1%) miscibility of Fe in Ag. After annealing, the (111) diffraction peak maintains a constant position over the composition range, indicating the out-diffusion of the supersaturated Fe and phase separation into nearly pure Fe and Ag phases. This is further explored in the TEM section. </w:t>
      </w:r>
    </w:p>
    <w:p w14:paraId="041AE4A3" w14:textId="77777777" w:rsidR="00F94C28" w:rsidRPr="00F94C28" w:rsidRDefault="00F94C28" w:rsidP="006A1DB3">
      <w:pPr>
        <w:spacing w:line="480" w:lineRule="auto"/>
        <w:ind w:firstLine="720"/>
        <w:jc w:val="both"/>
        <w:rPr>
          <w:rFonts w:ascii="Times New Roman" w:hAnsi="Times New Roman" w:cs="Times New Roman"/>
          <w:noProof/>
        </w:rPr>
      </w:pPr>
    </w:p>
    <w:p w14:paraId="5245DB91" w14:textId="6D36B156" w:rsidR="00F94C28" w:rsidRPr="00F94C28" w:rsidRDefault="00F94C28" w:rsidP="00F94C28">
      <w:pPr>
        <w:spacing w:line="480" w:lineRule="auto"/>
        <w:jc w:val="both"/>
        <w:rPr>
          <w:rFonts w:ascii="Times New Roman" w:hAnsi="Times New Roman" w:cs="Times New Roman"/>
          <w:noProof/>
        </w:rPr>
      </w:pPr>
    </w:p>
    <w:p w14:paraId="2E8ECA60" w14:textId="77777777" w:rsidR="006A1DB3" w:rsidRPr="00F94C28" w:rsidRDefault="006A1DB3" w:rsidP="006A1DB3">
      <w:pPr>
        <w:spacing w:line="480" w:lineRule="auto"/>
        <w:jc w:val="center"/>
        <w:rPr>
          <w:rFonts w:ascii="Times New Roman" w:hAnsi="Times New Roman" w:cs="Times New Roman"/>
          <w:noProof/>
        </w:rPr>
      </w:pPr>
      <w:r w:rsidRPr="00F94C28">
        <w:rPr>
          <w:rFonts w:ascii="Times New Roman" w:hAnsi="Times New Roman" w:cs="Times New Roman"/>
        </w:rPr>
        <w:t xml:space="preserve"> </w:t>
      </w:r>
      <w:r w:rsidRPr="00F94C28">
        <w:rPr>
          <w:rFonts w:ascii="Times New Roman" w:hAnsi="Times New Roman" w:cs="Times New Roman"/>
          <w:noProof/>
        </w:rPr>
        <w:drawing>
          <wp:inline distT="0" distB="0" distL="0" distR="0" wp14:anchorId="5BE81EBC" wp14:editId="4D7AC877">
            <wp:extent cx="4737387" cy="1402995"/>
            <wp:effectExtent l="0" t="0" r="6350" b="698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23198" b="29795"/>
                    <a:stretch/>
                  </pic:blipFill>
                  <pic:spPr bwMode="auto">
                    <a:xfrm>
                      <a:off x="0" y="0"/>
                      <a:ext cx="4776101" cy="1414460"/>
                    </a:xfrm>
                    <a:prstGeom prst="rect">
                      <a:avLst/>
                    </a:prstGeom>
                    <a:noFill/>
                    <a:ln>
                      <a:noFill/>
                    </a:ln>
                    <a:extLst>
                      <a:ext uri="{53640926-AAD7-44D8-BBD7-CCE9431645EC}">
                        <a14:shadowObscured xmlns:a14="http://schemas.microsoft.com/office/drawing/2010/main"/>
                      </a:ext>
                    </a:extLst>
                  </pic:spPr>
                </pic:pic>
              </a:graphicData>
            </a:graphic>
          </wp:inline>
        </w:drawing>
      </w:r>
    </w:p>
    <w:p w14:paraId="29F0C7DC" w14:textId="3774913F" w:rsidR="006A1DB3" w:rsidRPr="00F94C28" w:rsidRDefault="00D23B4D" w:rsidP="00CA6A10">
      <w:pPr>
        <w:spacing w:line="480" w:lineRule="auto"/>
        <w:jc w:val="center"/>
        <w:rPr>
          <w:rFonts w:ascii="Times New Roman" w:hAnsi="Times New Roman" w:cs="Times New Roman"/>
          <w:noProof/>
        </w:rPr>
      </w:pPr>
      <w:bookmarkStart w:id="147" w:name="_Toc43820475"/>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18</w:t>
      </w:r>
      <w:r w:rsidRPr="00F94C28">
        <w:rPr>
          <w:rFonts w:ascii="Times New Roman" w:hAnsi="Times New Roman" w:cs="Times New Roman"/>
          <w:noProof/>
        </w:rPr>
        <w:fldChar w:fldCharType="end"/>
      </w:r>
      <w:r w:rsidR="006A1DB3" w:rsidRPr="00F94C28">
        <w:rPr>
          <w:rFonts w:ascii="Times New Roman" w:hAnsi="Times New Roman" w:cs="Times New Roman"/>
          <w:noProof/>
        </w:rPr>
        <w:t>: 2D projection map of (a) Ag composition (x) in the Ag</w:t>
      </w:r>
      <w:r w:rsidR="006A1DB3" w:rsidRPr="00F94C28">
        <w:rPr>
          <w:rFonts w:ascii="Times New Roman" w:hAnsi="Times New Roman" w:cs="Times New Roman"/>
          <w:noProof/>
          <w:vertAlign w:val="subscript"/>
        </w:rPr>
        <w:t>x</w:t>
      </w:r>
      <w:r w:rsidR="006A1DB3" w:rsidRPr="00F94C28">
        <w:rPr>
          <w:rFonts w:ascii="Times New Roman" w:hAnsi="Times New Roman" w:cs="Times New Roman"/>
          <w:noProof/>
        </w:rPr>
        <w:t>Fe</w:t>
      </w:r>
      <w:r w:rsidR="006A1DB3" w:rsidRPr="00F94C28">
        <w:rPr>
          <w:rFonts w:ascii="Times New Roman" w:hAnsi="Times New Roman" w:cs="Times New Roman"/>
          <w:noProof/>
          <w:vertAlign w:val="subscript"/>
        </w:rPr>
        <w:t>1-x</w:t>
      </w:r>
      <w:r w:rsidR="006A1DB3" w:rsidRPr="00F94C28">
        <w:rPr>
          <w:rFonts w:ascii="Times New Roman" w:hAnsi="Times New Roman" w:cs="Times New Roman"/>
          <w:noProof/>
        </w:rPr>
        <w:t>, (b) total thickness, and (c) plot comparing experimental Ag EDS composition and calculated Ag composition versus position on the substrate. Both maps are plotted for a 100 mm diameter wafer, with a dashed area indicating the 25 ×100 mm sample region.</w:t>
      </w:r>
      <w:bookmarkEnd w:id="147"/>
    </w:p>
    <w:p w14:paraId="0DF4E05A" w14:textId="064F9498" w:rsidR="00CA6A10" w:rsidRPr="00F94C28" w:rsidRDefault="00CA6A10" w:rsidP="00CA6A10">
      <w:pPr>
        <w:spacing w:line="480" w:lineRule="auto"/>
        <w:jc w:val="center"/>
        <w:rPr>
          <w:rFonts w:ascii="Times New Roman" w:hAnsi="Times New Roman" w:cs="Times New Roman"/>
          <w:noProof/>
        </w:rPr>
      </w:pPr>
    </w:p>
    <w:p w14:paraId="36045207" w14:textId="77777777" w:rsidR="00CA6A10" w:rsidRPr="00F94C28" w:rsidRDefault="00CA6A10" w:rsidP="00CA6A10">
      <w:pPr>
        <w:spacing w:line="480" w:lineRule="auto"/>
        <w:jc w:val="center"/>
        <w:rPr>
          <w:rFonts w:ascii="Times New Roman" w:hAnsi="Times New Roman" w:cs="Times New Roman"/>
          <w:noProof/>
        </w:rPr>
      </w:pPr>
    </w:p>
    <w:p w14:paraId="5EDDB954" w14:textId="7B1BC738" w:rsidR="00CA6A10" w:rsidRPr="00F94C28" w:rsidRDefault="00CA6A10" w:rsidP="006A1DB3">
      <w:pPr>
        <w:spacing w:line="480" w:lineRule="auto"/>
        <w:ind w:firstLine="720"/>
        <w:jc w:val="both"/>
        <w:rPr>
          <w:rFonts w:ascii="Times New Roman" w:hAnsi="Times New Roman" w:cs="Times New Roman"/>
        </w:rPr>
      </w:pPr>
    </w:p>
    <w:p w14:paraId="73B6AB46" w14:textId="77777777" w:rsidR="00CA6A10" w:rsidRPr="00F94C28" w:rsidRDefault="00CA6A10" w:rsidP="006A1DB3">
      <w:pPr>
        <w:spacing w:line="480" w:lineRule="auto"/>
        <w:ind w:firstLine="720"/>
        <w:jc w:val="both"/>
        <w:rPr>
          <w:rFonts w:ascii="Times New Roman" w:hAnsi="Times New Roman" w:cs="Times New Roman"/>
        </w:rPr>
      </w:pPr>
    </w:p>
    <w:p w14:paraId="68B4182A" w14:textId="77777777" w:rsidR="006A1DB3" w:rsidRPr="00F94C28" w:rsidRDefault="006A1DB3" w:rsidP="006A1DB3">
      <w:pPr>
        <w:spacing w:line="480" w:lineRule="auto"/>
        <w:jc w:val="center"/>
        <w:rPr>
          <w:rFonts w:ascii="Times New Roman" w:hAnsi="Times New Roman" w:cs="Times New Roman"/>
        </w:rPr>
      </w:pPr>
      <w:r w:rsidRPr="00F94C28">
        <w:rPr>
          <w:rFonts w:ascii="Times New Roman" w:hAnsi="Times New Roman" w:cs="Times New Roman"/>
        </w:rPr>
        <w:lastRenderedPageBreak/>
        <w:t xml:space="preserve"> </w:t>
      </w:r>
      <w:r w:rsidRPr="00F94C28">
        <w:rPr>
          <w:rFonts w:ascii="Times New Roman" w:hAnsi="Times New Roman" w:cs="Times New Roman"/>
          <w:noProof/>
        </w:rPr>
        <w:drawing>
          <wp:inline distT="0" distB="0" distL="0" distR="0" wp14:anchorId="7D2DFF40" wp14:editId="3E255E2D">
            <wp:extent cx="4665078" cy="2070876"/>
            <wp:effectExtent l="0" t="0" r="2540" b="571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8653" b="20852"/>
                    <a:stretch/>
                  </pic:blipFill>
                  <pic:spPr bwMode="auto">
                    <a:xfrm>
                      <a:off x="0" y="0"/>
                      <a:ext cx="4724884" cy="2097424"/>
                    </a:xfrm>
                    <a:prstGeom prst="rect">
                      <a:avLst/>
                    </a:prstGeom>
                    <a:noFill/>
                    <a:ln>
                      <a:noFill/>
                    </a:ln>
                    <a:extLst>
                      <a:ext uri="{53640926-AAD7-44D8-BBD7-CCE9431645EC}">
                        <a14:shadowObscured xmlns:a14="http://schemas.microsoft.com/office/drawing/2010/main"/>
                      </a:ext>
                    </a:extLst>
                  </pic:spPr>
                </pic:pic>
              </a:graphicData>
            </a:graphic>
          </wp:inline>
        </w:drawing>
      </w:r>
    </w:p>
    <w:p w14:paraId="60100375" w14:textId="1A992583" w:rsidR="006A1DB3" w:rsidRPr="00F94C28" w:rsidRDefault="00D23B4D" w:rsidP="006A1A00">
      <w:pPr>
        <w:spacing w:line="480" w:lineRule="auto"/>
        <w:jc w:val="center"/>
        <w:rPr>
          <w:rFonts w:ascii="Times New Roman" w:hAnsi="Times New Roman" w:cs="Times New Roman"/>
        </w:rPr>
      </w:pPr>
      <w:bookmarkStart w:id="148" w:name="_Toc43820476"/>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19</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006A1DB3" w:rsidRPr="00F94C28">
        <w:rPr>
          <w:rFonts w:ascii="Times New Roman" w:hAnsi="Times New Roman" w:cs="Times New Roman"/>
        </w:rPr>
        <w:t>Plot of the Ag [111] XRD peak, both as-deposited (a) and after annealing (b). For both (a) and (b), the peaks are labeled as a function of Ag sample composition as determined by EDS, as shown in Figure 3.17. The atomic composition of the as-deposited Ag peak in (a) is plotted in (c) also as a function of Ag sample composition. In (a), the dashed lines indicate XRD taken from reference samples.</w:t>
      </w:r>
      <w:bookmarkEnd w:id="148"/>
    </w:p>
    <w:p w14:paraId="22C3212C" w14:textId="35D293B1" w:rsidR="00D23B4D" w:rsidRPr="00F94C28" w:rsidRDefault="00D23B4D" w:rsidP="006A1DB3">
      <w:pPr>
        <w:spacing w:line="480" w:lineRule="auto"/>
        <w:jc w:val="both"/>
        <w:rPr>
          <w:rFonts w:ascii="Times New Roman" w:hAnsi="Times New Roman" w:cs="Times New Roman"/>
        </w:rPr>
      </w:pPr>
    </w:p>
    <w:p w14:paraId="6A78B5AE" w14:textId="77777777" w:rsidR="006C5834" w:rsidRPr="00F94C28" w:rsidRDefault="006C5834" w:rsidP="006A1DB3">
      <w:pPr>
        <w:spacing w:line="480" w:lineRule="auto"/>
        <w:jc w:val="both"/>
        <w:rPr>
          <w:rFonts w:ascii="Times New Roman" w:hAnsi="Times New Roman" w:cs="Times New Roman"/>
        </w:rPr>
      </w:pPr>
    </w:p>
    <w:p w14:paraId="6161978A" w14:textId="41D5870E" w:rsidR="006A1DB3" w:rsidRPr="00F94C28" w:rsidRDefault="006A1DB3" w:rsidP="006C5834">
      <w:pPr>
        <w:spacing w:line="480" w:lineRule="auto"/>
        <w:ind w:firstLine="720"/>
        <w:jc w:val="both"/>
        <w:rPr>
          <w:rFonts w:ascii="Times New Roman" w:hAnsi="Times New Roman" w:cs="Times New Roman"/>
        </w:rPr>
      </w:pPr>
      <w:r w:rsidRPr="00F94C28">
        <w:rPr>
          <w:rFonts w:ascii="Times New Roman" w:hAnsi="Times New Roman" w:cs="Times New Roman"/>
        </w:rPr>
        <w:t xml:space="preserve">The as-deposited films demonstrate a continuous shift in the dielectric constant as the film composition varies from iron rich to silver-rich, as shown in Figure </w:t>
      </w:r>
      <w:r w:rsidR="00D23B4D" w:rsidRPr="00F94C28">
        <w:rPr>
          <w:rFonts w:ascii="Times New Roman" w:hAnsi="Times New Roman" w:cs="Times New Roman"/>
        </w:rPr>
        <w:t>3.20</w:t>
      </w:r>
      <w:r w:rsidRPr="00F94C28">
        <w:rPr>
          <w:rFonts w:ascii="Times New Roman" w:hAnsi="Times New Roman" w:cs="Times New Roman"/>
        </w:rPr>
        <w:t xml:space="preserve">. Not surprisingly, as the silver concentration is increased, the localized surface plasmon resonance (LSPR) quality factor (Q), which measures the suitability of an alloy as a plasmonic material, increases significantly (Fig. </w:t>
      </w:r>
      <w:r w:rsidR="00D23B4D" w:rsidRPr="00F94C28">
        <w:rPr>
          <w:rFonts w:ascii="Times New Roman" w:hAnsi="Times New Roman" w:cs="Times New Roman"/>
        </w:rPr>
        <w:t xml:space="preserve">3.20 </w:t>
      </w:r>
      <w:r w:rsidRPr="00F94C28">
        <w:rPr>
          <w:rFonts w:ascii="Times New Roman" w:hAnsi="Times New Roman" w:cs="Times New Roman"/>
        </w:rPr>
        <w:t xml:space="preserve">c and d). Additionally, the peak in the Q factor over the spectroscopic range measured shifts to higher energy side with increasing silver concentration.  In the silver-rich region, Re(ε) has a large negative value and a small Im(ε) value, demonstrating good low-energy plasmonic behavior. </w:t>
      </w:r>
    </w:p>
    <w:p w14:paraId="37AAE9D8" w14:textId="32D9E16E" w:rsidR="00CA6A10" w:rsidRPr="00F94C28" w:rsidRDefault="00CA6A10" w:rsidP="006A1DB3">
      <w:pPr>
        <w:spacing w:line="480" w:lineRule="auto"/>
        <w:jc w:val="both"/>
        <w:rPr>
          <w:rFonts w:ascii="Times New Roman" w:hAnsi="Times New Roman" w:cs="Times New Roman"/>
        </w:rPr>
      </w:pPr>
    </w:p>
    <w:p w14:paraId="6BAA0A41" w14:textId="77777777" w:rsidR="00CA6A10" w:rsidRPr="00F94C28" w:rsidRDefault="00CA6A10" w:rsidP="006A1DB3">
      <w:pPr>
        <w:spacing w:line="480" w:lineRule="auto"/>
        <w:jc w:val="both"/>
        <w:rPr>
          <w:rFonts w:ascii="Times New Roman" w:hAnsi="Times New Roman" w:cs="Times New Roman"/>
        </w:rPr>
      </w:pPr>
    </w:p>
    <w:p w14:paraId="77FF6285" w14:textId="77777777" w:rsidR="006A1DB3" w:rsidRPr="00F94C28" w:rsidRDefault="006A1DB3" w:rsidP="006A1DB3">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493D66FF" wp14:editId="38CA3172">
            <wp:extent cx="4755292" cy="3920855"/>
            <wp:effectExtent l="0" t="0" r="7620" b="381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3">
                      <a:extLst>
                        <a:ext uri="{28A0092B-C50C-407E-A947-70E740481C1C}">
                          <a14:useLocalDpi xmlns:a14="http://schemas.microsoft.com/office/drawing/2010/main" val="0"/>
                        </a:ext>
                      </a:extLst>
                    </a:blip>
                    <a:srcRect l="8077" r="15513"/>
                    <a:stretch/>
                  </pic:blipFill>
                  <pic:spPr bwMode="auto">
                    <a:xfrm>
                      <a:off x="0" y="0"/>
                      <a:ext cx="4790757" cy="3950097"/>
                    </a:xfrm>
                    <a:prstGeom prst="rect">
                      <a:avLst/>
                    </a:prstGeom>
                    <a:noFill/>
                    <a:ln>
                      <a:noFill/>
                    </a:ln>
                    <a:extLst>
                      <a:ext uri="{53640926-AAD7-44D8-BBD7-CCE9431645EC}">
                        <a14:shadowObscured xmlns:a14="http://schemas.microsoft.com/office/drawing/2010/main"/>
                      </a:ext>
                    </a:extLst>
                  </pic:spPr>
                </pic:pic>
              </a:graphicData>
            </a:graphic>
          </wp:inline>
        </w:drawing>
      </w:r>
    </w:p>
    <w:p w14:paraId="1B737CE8" w14:textId="0040D4C1" w:rsidR="006A1DB3" w:rsidRPr="00F94C28" w:rsidRDefault="00D23B4D" w:rsidP="006A1A00">
      <w:pPr>
        <w:spacing w:line="480" w:lineRule="auto"/>
        <w:jc w:val="center"/>
        <w:rPr>
          <w:rFonts w:ascii="Times New Roman" w:hAnsi="Times New Roman" w:cs="Times New Roman"/>
        </w:rPr>
      </w:pPr>
      <w:bookmarkStart w:id="149" w:name="_Toc43820477"/>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20</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006A1DB3" w:rsidRPr="00F94C28">
        <w:rPr>
          <w:rFonts w:ascii="Times New Roman" w:hAnsi="Times New Roman" w:cs="Times New Roman"/>
        </w:rPr>
        <w:t>real (a) and imaginary (b) parts of the dielectric function for the annealed films, (c) corresponding Q</w:t>
      </w:r>
      <w:r w:rsidR="006A1DB3" w:rsidRPr="00F94C28">
        <w:rPr>
          <w:rFonts w:ascii="Times New Roman" w:hAnsi="Times New Roman" w:cs="Times New Roman"/>
          <w:vertAlign w:val="subscript"/>
        </w:rPr>
        <w:t>LSPR</w:t>
      </w:r>
      <w:r w:rsidR="006A1DB3" w:rsidRPr="00F94C28">
        <w:rPr>
          <w:rFonts w:ascii="Times New Roman" w:hAnsi="Times New Roman" w:cs="Times New Roman"/>
        </w:rPr>
        <w:t xml:space="preserve"> factors, and (d) maximum Q</w:t>
      </w:r>
      <w:r w:rsidR="006A1DB3" w:rsidRPr="00F94C28">
        <w:rPr>
          <w:rFonts w:ascii="Times New Roman" w:hAnsi="Times New Roman" w:cs="Times New Roman"/>
          <w:vertAlign w:val="subscript"/>
        </w:rPr>
        <w:t>LSPR</w:t>
      </w:r>
      <w:r w:rsidR="006A1DB3" w:rsidRPr="00F94C28">
        <w:rPr>
          <w:rFonts w:ascii="Times New Roman" w:hAnsi="Times New Roman" w:cs="Times New Roman"/>
        </w:rPr>
        <w:t xml:space="preserve"> and peak energy as a function of sample composition. Panels a-c are plotted for the different of Ag concentrations, as shown in the legend.</w:t>
      </w:r>
      <w:bookmarkEnd w:id="149"/>
    </w:p>
    <w:p w14:paraId="388B9C09" w14:textId="77777777" w:rsidR="006A1DB3" w:rsidRPr="00F94C28" w:rsidRDefault="006A1DB3" w:rsidP="006A1DB3">
      <w:pPr>
        <w:spacing w:line="480" w:lineRule="auto"/>
        <w:ind w:firstLine="720"/>
        <w:jc w:val="center"/>
        <w:rPr>
          <w:rFonts w:ascii="Times New Roman" w:hAnsi="Times New Roman" w:cs="Times New Roman"/>
        </w:rPr>
      </w:pPr>
    </w:p>
    <w:p w14:paraId="5EEDD13F" w14:textId="663E1DA3" w:rsidR="006A1DB3" w:rsidRPr="00F94C28" w:rsidRDefault="006A1DB3" w:rsidP="006A1DB3">
      <w:pPr>
        <w:spacing w:line="480" w:lineRule="auto"/>
        <w:ind w:firstLine="720"/>
        <w:jc w:val="both"/>
        <w:rPr>
          <w:rFonts w:ascii="Times New Roman" w:hAnsi="Times New Roman" w:cs="Times New Roman"/>
        </w:rPr>
      </w:pPr>
      <w:r w:rsidRPr="00F94C28">
        <w:rPr>
          <w:rFonts w:ascii="Times New Roman" w:hAnsi="Times New Roman" w:cs="Times New Roman"/>
        </w:rPr>
        <w:t xml:space="preserve">To verify and characterize the phase separation, scanning electron microscopy (SEM) images were taken before and after annealing of the samples, where images were taken every 10 mm. Before annealing, the AgFe films are nanogranular across the sample gradient with very little phase contrast, as shown in Figure </w:t>
      </w:r>
      <w:r w:rsidR="00D23B4D" w:rsidRPr="00F94C28">
        <w:rPr>
          <w:rFonts w:ascii="Times New Roman" w:hAnsi="Times New Roman" w:cs="Times New Roman"/>
        </w:rPr>
        <w:t>3.21</w:t>
      </w:r>
      <w:r w:rsidRPr="00F94C28">
        <w:rPr>
          <w:rFonts w:ascii="Times New Roman" w:hAnsi="Times New Roman" w:cs="Times New Roman"/>
        </w:rPr>
        <w:t xml:space="preserve">. The grain size increases linearly as the composition shifts from iron-rich to silver-rich (Figure </w:t>
      </w:r>
      <w:r w:rsidR="00D23B4D" w:rsidRPr="00F94C28">
        <w:rPr>
          <w:rFonts w:ascii="Times New Roman" w:hAnsi="Times New Roman" w:cs="Times New Roman"/>
        </w:rPr>
        <w:t>3.21</w:t>
      </w:r>
      <w:r w:rsidRPr="00F94C28">
        <w:rPr>
          <w:rFonts w:ascii="Times New Roman" w:hAnsi="Times New Roman" w:cs="Times New Roman"/>
        </w:rPr>
        <w:t xml:space="preserve"> m), which is </w:t>
      </w:r>
      <w:r w:rsidRPr="00F94C28">
        <w:rPr>
          <w:rFonts w:ascii="Times New Roman" w:hAnsi="Times New Roman" w:cs="Times New Roman"/>
        </w:rPr>
        <w:lastRenderedPageBreak/>
        <w:t>explained by silver’s higher melting temperature and larger crystal structure. After annealing for 1 hour at 873 K in vacuum, the Ag and Fe phase separate, and grain growth is induced. On the iron-rich side (positions 1- 4), the grain size stays roughly the same size as the as-deposited film (35-45 nm in diameter), but the Ag (lighter) and Fe (darker) separate and form distinct grains throughout the film. Once the film reaches an equiatomic composition, larger grain sizes are observed, forming Fe rich and Ag rich regions. Moving towards the Ag rich side (positions 6-9), the Fe grains become smaller as the phase fraction decreases, forming islands in the semi-continuous Ag film. Excess silver also starts to precipitate out of the film, creating particles as large as 2 µm in diameter.</w:t>
      </w:r>
    </w:p>
    <w:p w14:paraId="7803D78B" w14:textId="4670EDD3" w:rsidR="00F94C28" w:rsidRPr="00F94C28" w:rsidRDefault="00F94C28" w:rsidP="006A1DB3">
      <w:pPr>
        <w:spacing w:line="480" w:lineRule="auto"/>
        <w:ind w:firstLine="720"/>
        <w:jc w:val="both"/>
        <w:rPr>
          <w:rFonts w:ascii="Times New Roman" w:hAnsi="Times New Roman" w:cs="Times New Roman"/>
        </w:rPr>
      </w:pPr>
    </w:p>
    <w:p w14:paraId="75609B14" w14:textId="77777777" w:rsidR="00F94C28" w:rsidRPr="00F94C28" w:rsidRDefault="00F94C28" w:rsidP="006A1DB3">
      <w:pPr>
        <w:spacing w:line="480" w:lineRule="auto"/>
        <w:ind w:firstLine="720"/>
        <w:jc w:val="both"/>
        <w:rPr>
          <w:rFonts w:ascii="Times New Roman" w:hAnsi="Times New Roman" w:cs="Times New Roman"/>
        </w:rPr>
      </w:pPr>
    </w:p>
    <w:p w14:paraId="64813EC4" w14:textId="77777777" w:rsidR="006A1DB3" w:rsidRPr="00F94C28" w:rsidRDefault="006A1DB3" w:rsidP="006A1DB3">
      <w:pPr>
        <w:spacing w:line="480" w:lineRule="auto"/>
        <w:jc w:val="center"/>
        <w:rPr>
          <w:rFonts w:ascii="Times New Roman" w:hAnsi="Times New Roman" w:cs="Times New Roman"/>
        </w:rPr>
      </w:pPr>
      <w:r w:rsidRPr="00F94C28">
        <w:rPr>
          <w:rFonts w:ascii="Times New Roman" w:hAnsi="Times New Roman" w:cs="Times New Roman"/>
        </w:rPr>
        <w:t xml:space="preserve"> </w:t>
      </w:r>
      <w:r w:rsidRPr="00F94C28">
        <w:rPr>
          <w:rFonts w:ascii="Times New Roman" w:hAnsi="Times New Roman" w:cs="Times New Roman"/>
          <w:noProof/>
        </w:rPr>
        <w:drawing>
          <wp:inline distT="0" distB="0" distL="0" distR="0" wp14:anchorId="7EA935D8" wp14:editId="0A0C62DE">
            <wp:extent cx="4038328" cy="2544233"/>
            <wp:effectExtent l="0" t="0" r="635"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082167" cy="2571853"/>
                    </a:xfrm>
                    <a:prstGeom prst="rect">
                      <a:avLst/>
                    </a:prstGeom>
                    <a:noFill/>
                    <a:ln>
                      <a:noFill/>
                    </a:ln>
                  </pic:spPr>
                </pic:pic>
              </a:graphicData>
            </a:graphic>
          </wp:inline>
        </w:drawing>
      </w:r>
    </w:p>
    <w:p w14:paraId="732A5A1C" w14:textId="18399BB8" w:rsidR="006C5834" w:rsidRPr="00F94C28" w:rsidRDefault="00D23B4D" w:rsidP="006A1DB3">
      <w:pPr>
        <w:spacing w:line="480" w:lineRule="auto"/>
        <w:jc w:val="both"/>
        <w:rPr>
          <w:rFonts w:ascii="Times New Roman" w:hAnsi="Times New Roman" w:cs="Times New Roman"/>
        </w:rPr>
      </w:pPr>
      <w:bookmarkStart w:id="150" w:name="_Toc43820478"/>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21</w:t>
      </w:r>
      <w:r w:rsidRPr="00F94C28">
        <w:rPr>
          <w:rFonts w:ascii="Times New Roman" w:hAnsi="Times New Roman" w:cs="Times New Roman"/>
          <w:noProof/>
        </w:rPr>
        <w:fldChar w:fldCharType="end"/>
      </w:r>
      <w:r w:rsidRPr="00F94C28">
        <w:rPr>
          <w:rFonts w:ascii="Times New Roman" w:hAnsi="Times New Roman" w:cs="Times New Roman"/>
          <w:noProof/>
        </w:rPr>
        <w:t xml:space="preserve">: </w:t>
      </w:r>
      <w:r w:rsidR="006A1DB3" w:rsidRPr="00F94C28">
        <w:rPr>
          <w:rFonts w:ascii="Times New Roman" w:hAnsi="Times New Roman" w:cs="Times New Roman"/>
        </w:rPr>
        <w:t>SEM images of the as-deposited Ag</w:t>
      </w:r>
      <w:r w:rsidR="006A1DB3" w:rsidRPr="00F94C28">
        <w:rPr>
          <w:rFonts w:ascii="Times New Roman" w:hAnsi="Times New Roman" w:cs="Times New Roman"/>
          <w:vertAlign w:val="subscript"/>
        </w:rPr>
        <w:t>x</w:t>
      </w:r>
      <w:r w:rsidR="006A1DB3" w:rsidRPr="00F94C28">
        <w:rPr>
          <w:rFonts w:ascii="Times New Roman" w:hAnsi="Times New Roman" w:cs="Times New Roman"/>
        </w:rPr>
        <w:t>Fe</w:t>
      </w:r>
      <w:r w:rsidR="006A1DB3" w:rsidRPr="00F94C28">
        <w:rPr>
          <w:rFonts w:ascii="Times New Roman" w:hAnsi="Times New Roman" w:cs="Times New Roman"/>
          <w:vertAlign w:val="subscript"/>
        </w:rPr>
        <w:t>1-x</w:t>
      </w:r>
      <w:r w:rsidR="006A1DB3" w:rsidRPr="00F94C28">
        <w:rPr>
          <w:rFonts w:ascii="Times New Roman" w:hAnsi="Times New Roman" w:cs="Times New Roman"/>
        </w:rPr>
        <w:t xml:space="preserve"> film (a-c); SEM images of the Ag</w:t>
      </w:r>
      <w:r w:rsidR="006A1DB3" w:rsidRPr="00F94C28">
        <w:rPr>
          <w:rFonts w:ascii="Times New Roman" w:hAnsi="Times New Roman" w:cs="Times New Roman"/>
          <w:vertAlign w:val="subscript"/>
        </w:rPr>
        <w:t>x</w:t>
      </w:r>
      <w:r w:rsidR="006A1DB3" w:rsidRPr="00F94C28">
        <w:rPr>
          <w:rFonts w:ascii="Times New Roman" w:hAnsi="Times New Roman" w:cs="Times New Roman"/>
        </w:rPr>
        <w:t>Fe</w:t>
      </w:r>
      <w:r w:rsidR="006A1DB3" w:rsidRPr="00F94C28">
        <w:rPr>
          <w:rFonts w:ascii="Times New Roman" w:hAnsi="Times New Roman" w:cs="Times New Roman"/>
          <w:vertAlign w:val="subscript"/>
        </w:rPr>
        <w:t>1-x</w:t>
      </w:r>
      <w:r w:rsidR="006A1DB3" w:rsidRPr="00F94C28">
        <w:rPr>
          <w:rFonts w:ascii="Times New Roman" w:hAnsi="Times New Roman" w:cs="Times New Roman"/>
        </w:rPr>
        <w:t xml:space="preserve"> film annealed at 873 °C for 1 hour under vacuum (d-l); (m) average grain size (diameter) in the as-deposited sample as a function of Ag composition. In a-l, the scale bar (bottom left of a) is 200 nm and applies to all the SEM images.</w:t>
      </w:r>
      <w:bookmarkEnd w:id="150"/>
    </w:p>
    <w:p w14:paraId="590E81A2" w14:textId="79D4DCAF" w:rsidR="006A1DB3" w:rsidRPr="00F94C28" w:rsidRDefault="006A1DB3" w:rsidP="006A1DB3">
      <w:pPr>
        <w:spacing w:line="480" w:lineRule="auto"/>
        <w:ind w:firstLine="720"/>
        <w:jc w:val="both"/>
        <w:rPr>
          <w:rFonts w:ascii="Times New Roman" w:hAnsi="Times New Roman" w:cs="Times New Roman"/>
        </w:rPr>
      </w:pPr>
      <w:r w:rsidRPr="00F94C28">
        <w:rPr>
          <w:rFonts w:ascii="Times New Roman" w:hAnsi="Times New Roman" w:cs="Times New Roman"/>
        </w:rPr>
        <w:lastRenderedPageBreak/>
        <w:t>To further explore the grain growth and phase separation in the Ag-Fe alloy, a 20 nm thick Ag</w:t>
      </w:r>
      <w:r w:rsidRPr="00F94C28">
        <w:rPr>
          <w:rFonts w:ascii="Times New Roman" w:hAnsi="Times New Roman" w:cs="Times New Roman"/>
          <w:vertAlign w:val="subscript"/>
        </w:rPr>
        <w:t>0.5</w:t>
      </w:r>
      <w:r w:rsidRPr="00F94C28">
        <w:rPr>
          <w:rFonts w:ascii="Times New Roman" w:hAnsi="Times New Roman" w:cs="Times New Roman"/>
        </w:rPr>
        <w:t>Fe</w:t>
      </w:r>
      <w:r w:rsidRPr="00F94C28">
        <w:rPr>
          <w:rFonts w:ascii="Times New Roman" w:hAnsi="Times New Roman" w:cs="Times New Roman"/>
          <w:vertAlign w:val="subscript"/>
        </w:rPr>
        <w:t>0.5</w:t>
      </w:r>
      <w:r w:rsidRPr="00F94C28">
        <w:rPr>
          <w:rFonts w:ascii="Times New Roman" w:hAnsi="Times New Roman" w:cs="Times New Roman"/>
        </w:rPr>
        <w:t xml:space="preserve"> film was sputtered onto a 20 nm SiO</w:t>
      </w:r>
      <w:r w:rsidRPr="00F94C28">
        <w:rPr>
          <w:rFonts w:ascii="Times New Roman" w:hAnsi="Times New Roman" w:cs="Times New Roman"/>
          <w:vertAlign w:val="subscript"/>
        </w:rPr>
        <w:t xml:space="preserve">2 </w:t>
      </w:r>
      <w:r w:rsidRPr="00F94C28">
        <w:rPr>
          <w:rFonts w:ascii="Times New Roman" w:hAnsi="Times New Roman" w:cs="Times New Roman"/>
        </w:rPr>
        <w:t xml:space="preserve">TEM membrane then imaged after </w:t>
      </w:r>
      <w:r w:rsidRPr="00F94C28">
        <w:rPr>
          <w:rFonts w:ascii="Times New Roman" w:hAnsi="Times New Roman" w:cs="Times New Roman"/>
          <w:i/>
          <w:iCs/>
        </w:rPr>
        <w:t>in-situ</w:t>
      </w:r>
      <w:r w:rsidRPr="00F94C28">
        <w:rPr>
          <w:rFonts w:ascii="Times New Roman" w:hAnsi="Times New Roman" w:cs="Times New Roman"/>
        </w:rPr>
        <w:t xml:space="preserve"> laser annealing. To induce grain growth and phase separation, the pulsed laser was focused at the TEM grid for five minutes at ≈ 25 mW, 200 µs at 100 Hz (2% duty cycle). The laser spot has an approximately Gaussian profile with a 1/e</w:t>
      </w:r>
      <w:r w:rsidRPr="00F94C28">
        <w:rPr>
          <w:rFonts w:ascii="Times New Roman" w:hAnsi="Times New Roman" w:cs="Times New Roman"/>
          <w:vertAlign w:val="superscript"/>
        </w:rPr>
        <w:t>2</w:t>
      </w:r>
      <w:r w:rsidRPr="00F94C28">
        <w:rPr>
          <w:rFonts w:ascii="Times New Roman" w:hAnsi="Times New Roman" w:cs="Times New Roman"/>
        </w:rPr>
        <w:t xml:space="preserve"> radius of ≈ 3.7 </w:t>
      </w:r>
      <w:r w:rsidR="006A1A00" w:rsidRPr="00F94C28">
        <w:rPr>
          <w:rFonts w:ascii="Times New Roman" w:hAnsi="Times New Roman" w:cs="Times New Roman"/>
        </w:rPr>
        <w:t>µ</w:t>
      </w:r>
      <w:r w:rsidRPr="00F94C28">
        <w:rPr>
          <w:rFonts w:ascii="Times New Roman" w:hAnsi="Times New Roman" w:cs="Times New Roman"/>
        </w:rPr>
        <w:t>m. Images were taken near the laser center every minute during the laser exposure). Subsequent to the laser exposure/heat treatment, TEM images, STEM images, and SAED patterns were taken every 1.5 µm up to 12 µm moving radially out from the spot center representing different annealing temperatures.</w:t>
      </w:r>
    </w:p>
    <w:p w14:paraId="1C90154C" w14:textId="716D446B" w:rsidR="006A1DB3" w:rsidRPr="00F94C28" w:rsidRDefault="006A1DB3" w:rsidP="006A1DB3">
      <w:pPr>
        <w:spacing w:line="480" w:lineRule="auto"/>
        <w:jc w:val="both"/>
        <w:rPr>
          <w:rFonts w:ascii="Times New Roman" w:hAnsi="Times New Roman" w:cs="Times New Roman"/>
        </w:rPr>
      </w:pPr>
      <w:r w:rsidRPr="00F94C28">
        <w:rPr>
          <w:rFonts w:ascii="Times New Roman" w:hAnsi="Times New Roman" w:cs="Times New Roman"/>
        </w:rPr>
        <w:t xml:space="preserve">          Figure </w:t>
      </w:r>
      <w:r w:rsidR="00D23B4D" w:rsidRPr="00F94C28">
        <w:rPr>
          <w:rFonts w:ascii="Times New Roman" w:hAnsi="Times New Roman" w:cs="Times New Roman"/>
        </w:rPr>
        <w:t>3.2</w:t>
      </w:r>
      <w:r w:rsidR="008636A8" w:rsidRPr="00F94C28">
        <w:rPr>
          <w:rFonts w:ascii="Times New Roman" w:hAnsi="Times New Roman" w:cs="Times New Roman"/>
        </w:rPr>
        <w:t>4</w:t>
      </w:r>
      <w:r w:rsidRPr="00F94C28">
        <w:rPr>
          <w:rFonts w:ascii="Times New Roman" w:hAnsi="Times New Roman" w:cs="Times New Roman"/>
        </w:rPr>
        <w:t xml:space="preserve"> a-c illustrate a finite element thermal simulation based on the as-deposited index of refraction, as estimated via the spectroscopic ellipsometry and averaged physical properties of Ag and Fe</w:t>
      </w:r>
      <w:r w:rsidR="00D23B4D" w:rsidRPr="00F94C28">
        <w:rPr>
          <w:rFonts w:ascii="Times New Roman" w:hAnsi="Times New Roman" w:cs="Times New Roman"/>
        </w:rPr>
        <w:t xml:space="preserve">. </w:t>
      </w:r>
      <w:r w:rsidRPr="00F94C28">
        <w:rPr>
          <w:rFonts w:ascii="Times New Roman" w:hAnsi="Times New Roman" w:cs="Times New Roman"/>
        </w:rPr>
        <w:t xml:space="preserve">As shown in Fig. </w:t>
      </w:r>
      <w:r w:rsidR="00D23B4D" w:rsidRPr="00F94C28">
        <w:rPr>
          <w:rFonts w:ascii="Times New Roman" w:hAnsi="Times New Roman" w:cs="Times New Roman"/>
        </w:rPr>
        <w:t>3.2</w:t>
      </w:r>
      <w:r w:rsidR="008636A8" w:rsidRPr="00F94C28">
        <w:rPr>
          <w:rFonts w:ascii="Times New Roman" w:hAnsi="Times New Roman" w:cs="Times New Roman"/>
        </w:rPr>
        <w:t>4</w:t>
      </w:r>
      <w:r w:rsidRPr="00F94C28">
        <w:rPr>
          <w:rFonts w:ascii="Times New Roman" w:hAnsi="Times New Roman" w:cs="Times New Roman"/>
        </w:rPr>
        <w:t>a, the model predicts that the center of the beam reaches a steady-state maximum temperature of 1180 K in 55 µs and the peak temperature logically drops (</w:t>
      </w:r>
      <w:r w:rsidR="008636A8" w:rsidRPr="00F94C28">
        <w:rPr>
          <w:rFonts w:ascii="Times New Roman" w:hAnsi="Times New Roman" w:cs="Times New Roman"/>
        </w:rPr>
        <w:t>b</w:t>
      </w:r>
      <w:r w:rsidRPr="00F94C28">
        <w:rPr>
          <w:rFonts w:ascii="Times New Roman" w:hAnsi="Times New Roman" w:cs="Times New Roman"/>
        </w:rPr>
        <w:t xml:space="preserve">), to where the position 12 </w:t>
      </w:r>
      <w:r w:rsidR="006A1A00" w:rsidRPr="00F94C28">
        <w:rPr>
          <w:rFonts w:ascii="Times New Roman" w:hAnsi="Times New Roman" w:cs="Times New Roman"/>
        </w:rPr>
        <w:t>µ</w:t>
      </w:r>
      <w:r w:rsidRPr="00F94C28">
        <w:rPr>
          <w:rFonts w:ascii="Times New Roman" w:hAnsi="Times New Roman" w:cs="Times New Roman"/>
        </w:rPr>
        <w:t>m from the spot center reaches ≈ 560 K (</w:t>
      </w:r>
      <w:r w:rsidR="008636A8" w:rsidRPr="00F94C28">
        <w:rPr>
          <w:rFonts w:ascii="Times New Roman" w:hAnsi="Times New Roman" w:cs="Times New Roman"/>
        </w:rPr>
        <w:t>c</w:t>
      </w:r>
      <w:r w:rsidRPr="00F94C28">
        <w:rPr>
          <w:rFonts w:ascii="Times New Roman" w:hAnsi="Times New Roman" w:cs="Times New Roman"/>
        </w:rPr>
        <w:t xml:space="preserve">), well below the annealing temperature explored in the larger sample (873 K). Based on the ≈150 </w:t>
      </w:r>
      <w:r w:rsidR="006A1A00" w:rsidRPr="00F94C28">
        <w:rPr>
          <w:rFonts w:ascii="Times New Roman" w:hAnsi="Times New Roman" w:cs="Times New Roman"/>
        </w:rPr>
        <w:t>µ</w:t>
      </w:r>
      <w:r w:rsidRPr="00F94C28">
        <w:rPr>
          <w:rFonts w:ascii="Times New Roman" w:hAnsi="Times New Roman" w:cs="Times New Roman"/>
        </w:rPr>
        <w:t xml:space="preserve">s time at steady state per pulse, the cumulative annealing time at the maximal temperature is only 4.5 s (30000 pulses). </w:t>
      </w:r>
    </w:p>
    <w:p w14:paraId="5E8DB83C" w14:textId="751796BD" w:rsidR="006A1DB3" w:rsidRPr="00F94C28" w:rsidRDefault="006A1DB3" w:rsidP="00F94C28">
      <w:pPr>
        <w:spacing w:line="480" w:lineRule="auto"/>
        <w:ind w:firstLine="720"/>
        <w:jc w:val="both"/>
        <w:rPr>
          <w:rFonts w:ascii="Times New Roman" w:hAnsi="Times New Roman" w:cs="Times New Roman"/>
        </w:rPr>
      </w:pPr>
      <w:r w:rsidRPr="00F94C28">
        <w:rPr>
          <w:rFonts w:ascii="Times New Roman" w:hAnsi="Times New Roman" w:cs="Times New Roman"/>
        </w:rPr>
        <w:t xml:space="preserve">A wide view image of the illuminated area is shown in </w:t>
      </w:r>
      <w:r w:rsidR="008636A8" w:rsidRPr="00F94C28">
        <w:rPr>
          <w:rFonts w:ascii="Times New Roman" w:hAnsi="Times New Roman" w:cs="Times New Roman"/>
        </w:rPr>
        <w:t>d</w:t>
      </w:r>
      <w:r w:rsidRPr="00F94C28">
        <w:rPr>
          <w:rFonts w:ascii="Times New Roman" w:hAnsi="Times New Roman" w:cs="Times New Roman"/>
        </w:rPr>
        <w:t xml:space="preserve"> and highlights the position-dependent changes in the microstructure; the vector illustrating the sequence of images in e - m are shown as a yellow arrow. At the peak center (0 and 1.5 </w:t>
      </w:r>
      <w:r w:rsidR="006A1A00" w:rsidRPr="00F94C28">
        <w:rPr>
          <w:rFonts w:ascii="Times New Roman" w:hAnsi="Times New Roman" w:cs="Times New Roman"/>
        </w:rPr>
        <w:t>µ</w:t>
      </w:r>
      <w:r w:rsidRPr="00F94C28">
        <w:rPr>
          <w:rFonts w:ascii="Times New Roman" w:hAnsi="Times New Roman" w:cs="Times New Roman"/>
        </w:rPr>
        <w:t xml:space="preserve">m, </w:t>
      </w:r>
      <w:r w:rsidR="008636A8" w:rsidRPr="00F94C28">
        <w:rPr>
          <w:rFonts w:ascii="Times New Roman" w:hAnsi="Times New Roman" w:cs="Times New Roman"/>
        </w:rPr>
        <w:t>e and f</w:t>
      </w:r>
      <w:r w:rsidRPr="00F94C28">
        <w:rPr>
          <w:rFonts w:ascii="Times New Roman" w:hAnsi="Times New Roman" w:cs="Times New Roman"/>
        </w:rPr>
        <w:t xml:space="preserve">), solid state dewetting has occurred and nanoparticles result. The very center contains all spherical particles and the SAED pattern suggests that silver has preferentially evaporated due to its </w:t>
      </w:r>
      <w:r w:rsidRPr="00F94C28">
        <w:rPr>
          <w:rFonts w:ascii="Times New Roman" w:hAnsi="Times New Roman" w:cs="Times New Roman"/>
        </w:rPr>
        <w:lastRenderedPageBreak/>
        <w:t xml:space="preserve">higher vapor pressure. This dewetting is shown in greater detail in </w:t>
      </w:r>
      <w:r w:rsidR="006A1A00" w:rsidRPr="00F94C28">
        <w:rPr>
          <w:rFonts w:ascii="Times New Roman" w:hAnsi="Times New Roman" w:cs="Times New Roman"/>
        </w:rPr>
        <w:t>Figure 3.22</w:t>
      </w:r>
      <w:r w:rsidRPr="00F94C28">
        <w:rPr>
          <w:rFonts w:ascii="Times New Roman" w:hAnsi="Times New Roman" w:cs="Times New Roman"/>
        </w:rPr>
        <w:t xml:space="preserve">, where it is observed that, as the film dewets, a large (several micron) hole forms in the center of the laser spot. Because of this phenomenon, much of the energy in the center of the beam passes through the membrane rather than coupling to the deposited alloy, which in turn effects the annealing temperature of the film. To better understand these effects, several additional simulations were run with varied hole sizes, as shown in </w:t>
      </w:r>
      <w:r w:rsidR="006A1A00" w:rsidRPr="00F94C28">
        <w:rPr>
          <w:rFonts w:ascii="Times New Roman" w:hAnsi="Times New Roman" w:cs="Times New Roman"/>
        </w:rPr>
        <w:t>Figure 3.23</w:t>
      </w:r>
      <w:r w:rsidRPr="00F94C28">
        <w:rPr>
          <w:rFonts w:ascii="Times New Roman" w:hAnsi="Times New Roman" w:cs="Times New Roman"/>
        </w:rPr>
        <w:t xml:space="preserve">. </w:t>
      </w:r>
    </w:p>
    <w:p w14:paraId="24FEDA01" w14:textId="5FFE3041" w:rsidR="00F94C28" w:rsidRPr="00F94C28" w:rsidRDefault="00F94C28" w:rsidP="006A1DB3">
      <w:pPr>
        <w:spacing w:line="480" w:lineRule="auto"/>
        <w:jc w:val="both"/>
        <w:rPr>
          <w:rFonts w:ascii="Times New Roman" w:hAnsi="Times New Roman" w:cs="Times New Roman"/>
        </w:rPr>
      </w:pPr>
    </w:p>
    <w:p w14:paraId="358E09ED" w14:textId="77777777" w:rsidR="00F94C28" w:rsidRPr="00F94C28" w:rsidRDefault="00F94C28" w:rsidP="006A1DB3">
      <w:pPr>
        <w:spacing w:line="480" w:lineRule="auto"/>
        <w:jc w:val="both"/>
        <w:rPr>
          <w:rFonts w:ascii="Times New Roman" w:hAnsi="Times New Roman" w:cs="Times New Roman"/>
        </w:rPr>
      </w:pPr>
    </w:p>
    <w:p w14:paraId="37353308" w14:textId="4FDBDFF7" w:rsidR="006A1A00" w:rsidRPr="00F94C28" w:rsidRDefault="006A1A00" w:rsidP="006A1A00">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6D9F9630" wp14:editId="7B36ED56">
            <wp:extent cx="4690571" cy="2953657"/>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699986" cy="2959586"/>
                    </a:xfrm>
                    <a:prstGeom prst="rect">
                      <a:avLst/>
                    </a:prstGeom>
                    <a:noFill/>
                    <a:ln>
                      <a:noFill/>
                    </a:ln>
                  </pic:spPr>
                </pic:pic>
              </a:graphicData>
            </a:graphic>
          </wp:inline>
        </w:drawing>
      </w:r>
    </w:p>
    <w:p w14:paraId="412BD7F4" w14:textId="600647F1" w:rsidR="006A1A00" w:rsidRPr="00F94C28" w:rsidRDefault="006A1A00" w:rsidP="006A1A00">
      <w:pPr>
        <w:spacing w:line="480" w:lineRule="auto"/>
        <w:jc w:val="center"/>
        <w:rPr>
          <w:rFonts w:ascii="Times New Roman" w:hAnsi="Times New Roman" w:cs="Times New Roman"/>
        </w:rPr>
      </w:pPr>
      <w:bookmarkStart w:id="151" w:name="_Toc43820479"/>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22</w:t>
      </w:r>
      <w:r w:rsidRPr="00F94C28">
        <w:rPr>
          <w:rFonts w:ascii="Times New Roman" w:hAnsi="Times New Roman" w:cs="Times New Roman"/>
          <w:noProof/>
        </w:rPr>
        <w:fldChar w:fldCharType="end"/>
      </w:r>
      <w:r w:rsidRPr="00F94C28">
        <w:rPr>
          <w:rFonts w:ascii="Times New Roman" w:hAnsi="Times New Roman" w:cs="Times New Roman"/>
        </w:rPr>
        <w:t>: TEM images taken near the laser center after 1 (a), 2 (b), 3 (c), 4 (d), and 5 (e) minutes of laser heating in the TEM</w:t>
      </w:r>
      <w:bookmarkEnd w:id="151"/>
    </w:p>
    <w:p w14:paraId="6C02D87E" w14:textId="443841D9" w:rsidR="008636A8" w:rsidRPr="00F94C28" w:rsidRDefault="008636A8" w:rsidP="006A1A00">
      <w:pPr>
        <w:spacing w:line="480" w:lineRule="auto"/>
        <w:jc w:val="center"/>
        <w:rPr>
          <w:rFonts w:ascii="Times New Roman" w:hAnsi="Times New Roman" w:cs="Times New Roman"/>
        </w:rPr>
      </w:pPr>
    </w:p>
    <w:p w14:paraId="3D430736" w14:textId="5AE9D615" w:rsidR="008636A8" w:rsidRPr="00F94C28" w:rsidRDefault="008636A8" w:rsidP="006A1A00">
      <w:pPr>
        <w:spacing w:line="480" w:lineRule="auto"/>
        <w:jc w:val="center"/>
        <w:rPr>
          <w:rFonts w:ascii="Times New Roman" w:hAnsi="Times New Roman" w:cs="Times New Roman"/>
        </w:rPr>
      </w:pPr>
    </w:p>
    <w:p w14:paraId="6EB16F74" w14:textId="6DFE2843" w:rsidR="008636A8" w:rsidRPr="00F94C28" w:rsidRDefault="008636A8" w:rsidP="006A1A00">
      <w:pPr>
        <w:spacing w:line="480" w:lineRule="auto"/>
        <w:jc w:val="center"/>
        <w:rPr>
          <w:rFonts w:ascii="Times New Roman" w:hAnsi="Times New Roman" w:cs="Times New Roman"/>
        </w:rPr>
      </w:pPr>
      <w:r w:rsidRPr="00F94C28">
        <w:rPr>
          <w:rFonts w:ascii="Times New Roman" w:hAnsi="Times New Roman" w:cs="Times New Roman"/>
          <w:noProof/>
        </w:rPr>
        <w:lastRenderedPageBreak/>
        <w:drawing>
          <wp:inline distT="0" distB="0" distL="0" distR="0" wp14:anchorId="693C6BCA" wp14:editId="4E000916">
            <wp:extent cx="2419350" cy="24193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a:ln>
                      <a:noFill/>
                    </a:ln>
                  </pic:spPr>
                </pic:pic>
              </a:graphicData>
            </a:graphic>
          </wp:inline>
        </w:drawing>
      </w:r>
    </w:p>
    <w:p w14:paraId="2B2D5B92" w14:textId="251F9A8C" w:rsidR="006A1A00" w:rsidRPr="00F94C28" w:rsidRDefault="008636A8" w:rsidP="00CA6A10">
      <w:pPr>
        <w:spacing w:line="480" w:lineRule="auto"/>
        <w:jc w:val="center"/>
        <w:rPr>
          <w:rFonts w:ascii="Times New Roman" w:hAnsi="Times New Roman" w:cs="Times New Roman"/>
        </w:rPr>
      </w:pPr>
      <w:bookmarkStart w:id="152" w:name="_Toc43820480"/>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Pr="00F94C28">
        <w:rPr>
          <w:rFonts w:ascii="Times New Roman" w:hAnsi="Times New Roman" w:cs="Times New Roman"/>
          <w:noProof/>
        </w:rPr>
        <w:t>23</w:t>
      </w:r>
      <w:r w:rsidRPr="00F94C28">
        <w:rPr>
          <w:rFonts w:ascii="Times New Roman" w:hAnsi="Times New Roman" w:cs="Times New Roman"/>
          <w:noProof/>
        </w:rPr>
        <w:fldChar w:fldCharType="end"/>
      </w:r>
      <w:r w:rsidRPr="00F94C28">
        <w:rPr>
          <w:rFonts w:ascii="Times New Roman" w:hAnsi="Times New Roman" w:cs="Times New Roman"/>
        </w:rPr>
        <w:t>: TEM image taken in the center of the laser spot after the 5-minute laser exposure illustrating the dewetting/hole formation.</w:t>
      </w:r>
      <w:bookmarkEnd w:id="152"/>
      <w:r w:rsidRPr="00F94C28">
        <w:rPr>
          <w:rFonts w:ascii="Times New Roman" w:hAnsi="Times New Roman" w:cs="Times New Roman"/>
        </w:rPr>
        <w:t xml:space="preserve"> </w:t>
      </w:r>
    </w:p>
    <w:p w14:paraId="4878B158" w14:textId="5938578E" w:rsidR="00F94C28" w:rsidRPr="00F94C28" w:rsidRDefault="00F94C28" w:rsidP="00CA6A10">
      <w:pPr>
        <w:spacing w:line="480" w:lineRule="auto"/>
        <w:jc w:val="center"/>
        <w:rPr>
          <w:rFonts w:ascii="Times New Roman" w:hAnsi="Times New Roman" w:cs="Times New Roman"/>
        </w:rPr>
      </w:pPr>
    </w:p>
    <w:p w14:paraId="6183D393" w14:textId="77777777" w:rsidR="00F94C28" w:rsidRPr="00F94C28" w:rsidRDefault="00F94C28" w:rsidP="00CA6A10">
      <w:pPr>
        <w:spacing w:line="480" w:lineRule="auto"/>
        <w:jc w:val="center"/>
        <w:rPr>
          <w:rFonts w:ascii="Times New Roman" w:hAnsi="Times New Roman" w:cs="Times New Roman"/>
        </w:rPr>
      </w:pPr>
    </w:p>
    <w:p w14:paraId="7DE1B567" w14:textId="1BCE761F" w:rsidR="006A1DB3" w:rsidRPr="00F94C28" w:rsidRDefault="006A1DB3" w:rsidP="006A1DB3">
      <w:pPr>
        <w:spacing w:line="480" w:lineRule="auto"/>
        <w:ind w:firstLine="720"/>
        <w:jc w:val="both"/>
        <w:rPr>
          <w:rFonts w:ascii="Times New Roman" w:hAnsi="Times New Roman" w:cs="Times New Roman"/>
        </w:rPr>
      </w:pPr>
      <w:r w:rsidRPr="00F94C28">
        <w:rPr>
          <w:rFonts w:ascii="Times New Roman" w:hAnsi="Times New Roman" w:cs="Times New Roman"/>
        </w:rPr>
        <w:t xml:space="preserve">At the 1.5 </w:t>
      </w:r>
      <w:r w:rsidR="006A1A00" w:rsidRPr="00F94C28">
        <w:rPr>
          <w:rFonts w:ascii="Times New Roman" w:hAnsi="Times New Roman" w:cs="Times New Roman"/>
        </w:rPr>
        <w:t>µ</w:t>
      </w:r>
      <w:r w:rsidRPr="00F94C28">
        <w:rPr>
          <w:rFonts w:ascii="Times New Roman" w:hAnsi="Times New Roman" w:cs="Times New Roman"/>
        </w:rPr>
        <w:t xml:space="preserve">m position (Fig. </w:t>
      </w:r>
      <w:r w:rsidR="00D23B4D" w:rsidRPr="00F94C28">
        <w:rPr>
          <w:rFonts w:ascii="Times New Roman" w:hAnsi="Times New Roman" w:cs="Times New Roman"/>
        </w:rPr>
        <w:t>3.</w:t>
      </w:r>
      <w:r w:rsidR="008636A8" w:rsidRPr="00F94C28">
        <w:rPr>
          <w:rFonts w:ascii="Times New Roman" w:hAnsi="Times New Roman" w:cs="Times New Roman"/>
        </w:rPr>
        <w:t>24f</w:t>
      </w:r>
      <w:r w:rsidRPr="00F94C28">
        <w:rPr>
          <w:rFonts w:ascii="Times New Roman" w:hAnsi="Times New Roman" w:cs="Times New Roman"/>
        </w:rPr>
        <w:t>), bi-metallic nanoparticles are evident where small Fe nanoparticles decorate larger silver cores and some small Fe-Ag Janus nanoparticles exist. At 3.0 </w:t>
      </w:r>
      <w:r w:rsidR="006A1A00" w:rsidRPr="00F94C28">
        <w:rPr>
          <w:rFonts w:ascii="Times New Roman" w:hAnsi="Times New Roman" w:cs="Times New Roman"/>
        </w:rPr>
        <w:t>µ</w:t>
      </w:r>
      <w:r w:rsidRPr="00F94C28">
        <w:rPr>
          <w:rFonts w:ascii="Times New Roman" w:hAnsi="Times New Roman" w:cs="Times New Roman"/>
        </w:rPr>
        <w:t xml:space="preserve">m and 4.5 </w:t>
      </w:r>
      <w:r w:rsidR="006A1A00" w:rsidRPr="00F94C28">
        <w:rPr>
          <w:rFonts w:ascii="Times New Roman" w:hAnsi="Times New Roman" w:cs="Times New Roman"/>
        </w:rPr>
        <w:t>µ</w:t>
      </w:r>
      <w:r w:rsidRPr="00F94C28">
        <w:rPr>
          <w:rFonts w:ascii="Times New Roman" w:hAnsi="Times New Roman" w:cs="Times New Roman"/>
        </w:rPr>
        <w:t>m (</w:t>
      </w:r>
      <w:r w:rsidR="008636A8" w:rsidRPr="00F94C28">
        <w:rPr>
          <w:rFonts w:ascii="Times New Roman" w:hAnsi="Times New Roman" w:cs="Times New Roman"/>
        </w:rPr>
        <w:t>g and h</w:t>
      </w:r>
      <w:r w:rsidRPr="00F94C28">
        <w:rPr>
          <w:rFonts w:ascii="Times New Roman" w:hAnsi="Times New Roman" w:cs="Times New Roman"/>
        </w:rPr>
        <w:t xml:space="preserve">) partial dewetting is observed, and in the film regions, small scale phase separation and grain growth occurs. At radii  &gt; 4.5 </w:t>
      </w:r>
      <w:r w:rsidR="006A1A00" w:rsidRPr="00F94C28">
        <w:rPr>
          <w:rFonts w:ascii="Times New Roman" w:hAnsi="Times New Roman" w:cs="Times New Roman"/>
        </w:rPr>
        <w:t>µ</w:t>
      </w:r>
      <w:r w:rsidRPr="00F94C28">
        <w:rPr>
          <w:rFonts w:ascii="Times New Roman" w:hAnsi="Times New Roman" w:cs="Times New Roman"/>
        </w:rPr>
        <w:t>m (</w:t>
      </w:r>
      <w:r w:rsidR="008636A8" w:rsidRPr="00F94C28">
        <w:rPr>
          <w:rFonts w:ascii="Times New Roman" w:hAnsi="Times New Roman" w:cs="Times New Roman"/>
        </w:rPr>
        <w:t>i-m</w:t>
      </w:r>
      <w:r w:rsidRPr="00F94C28">
        <w:rPr>
          <w:rFonts w:ascii="Times New Roman" w:hAnsi="Times New Roman" w:cs="Times New Roman"/>
        </w:rPr>
        <w:t xml:space="preserve">) dewetting does not occur and the degree of phase separation and grain growth decreases with increasing radius, eventually resembling the as-deposited condition at 12 </w:t>
      </w:r>
      <w:r w:rsidR="006A1A00" w:rsidRPr="00F94C28">
        <w:rPr>
          <w:rFonts w:ascii="Times New Roman" w:hAnsi="Times New Roman" w:cs="Times New Roman"/>
        </w:rPr>
        <w:t>µ</w:t>
      </w:r>
      <w:r w:rsidRPr="00F94C28">
        <w:rPr>
          <w:rFonts w:ascii="Times New Roman" w:hAnsi="Times New Roman" w:cs="Times New Roman"/>
        </w:rPr>
        <w:t xml:space="preserve">m. Interestingly, at ≈ 9 </w:t>
      </w:r>
      <w:r w:rsidR="006A1A00" w:rsidRPr="00F94C28">
        <w:rPr>
          <w:rFonts w:ascii="Times New Roman" w:hAnsi="Times New Roman" w:cs="Times New Roman"/>
        </w:rPr>
        <w:t>µ</w:t>
      </w:r>
      <w:r w:rsidRPr="00F94C28">
        <w:rPr>
          <w:rFonts w:ascii="Times New Roman" w:hAnsi="Times New Roman" w:cs="Times New Roman"/>
        </w:rPr>
        <w:t xml:space="preserve">m, corresponding to an annealing temperature of ≈ 650 K, large (several hundred nm) silver nanoparticles precipitate where the continuous films are nanogranular. </w:t>
      </w:r>
    </w:p>
    <w:p w14:paraId="5A9634F0" w14:textId="4F79C56F" w:rsidR="00CA6A10" w:rsidRPr="00F94C28" w:rsidRDefault="00CA6A10" w:rsidP="006A1DB3">
      <w:pPr>
        <w:spacing w:line="480" w:lineRule="auto"/>
        <w:ind w:firstLine="720"/>
        <w:jc w:val="both"/>
        <w:rPr>
          <w:rFonts w:ascii="Times New Roman" w:hAnsi="Times New Roman" w:cs="Times New Roman"/>
        </w:rPr>
      </w:pPr>
    </w:p>
    <w:p w14:paraId="46D223A2" w14:textId="77777777" w:rsidR="00CA6A10" w:rsidRPr="00F94C28" w:rsidRDefault="00CA6A10" w:rsidP="006A1DB3">
      <w:pPr>
        <w:spacing w:line="480" w:lineRule="auto"/>
        <w:ind w:firstLine="720"/>
        <w:jc w:val="both"/>
        <w:rPr>
          <w:rFonts w:ascii="Times New Roman" w:hAnsi="Times New Roman" w:cs="Times New Roman"/>
        </w:rPr>
      </w:pPr>
    </w:p>
    <w:p w14:paraId="56F927ED" w14:textId="77777777" w:rsidR="006A1DB3" w:rsidRPr="00F94C28" w:rsidRDefault="006A1DB3" w:rsidP="006A1DB3">
      <w:pPr>
        <w:spacing w:line="480" w:lineRule="auto"/>
        <w:jc w:val="center"/>
        <w:rPr>
          <w:rFonts w:ascii="Times New Roman" w:hAnsi="Times New Roman" w:cs="Times New Roman"/>
        </w:rPr>
      </w:pPr>
      <w:r w:rsidRPr="00F94C28">
        <w:rPr>
          <w:rFonts w:ascii="Times New Roman" w:hAnsi="Times New Roman" w:cs="Times New Roman"/>
          <w:noProof/>
        </w:rPr>
        <w:lastRenderedPageBreak/>
        <w:t xml:space="preserve"> </w:t>
      </w:r>
      <w:r w:rsidRPr="00F94C28">
        <w:rPr>
          <w:rFonts w:ascii="Times New Roman" w:hAnsi="Times New Roman" w:cs="Times New Roman"/>
          <w:noProof/>
        </w:rPr>
        <w:drawing>
          <wp:inline distT="0" distB="0" distL="0" distR="0" wp14:anchorId="216331B8" wp14:editId="4BC0BB6D">
            <wp:extent cx="5088187" cy="15240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24813" b="27605"/>
                    <a:stretch/>
                  </pic:blipFill>
                  <pic:spPr bwMode="auto">
                    <a:xfrm>
                      <a:off x="0" y="0"/>
                      <a:ext cx="5311441" cy="1590868"/>
                    </a:xfrm>
                    <a:prstGeom prst="rect">
                      <a:avLst/>
                    </a:prstGeom>
                    <a:noFill/>
                    <a:ln>
                      <a:noFill/>
                    </a:ln>
                    <a:extLst>
                      <a:ext uri="{53640926-AAD7-44D8-BBD7-CCE9431645EC}">
                        <a14:shadowObscured xmlns:a14="http://schemas.microsoft.com/office/drawing/2010/main"/>
                      </a:ext>
                    </a:extLst>
                  </pic:spPr>
                </pic:pic>
              </a:graphicData>
            </a:graphic>
          </wp:inline>
        </w:drawing>
      </w:r>
    </w:p>
    <w:p w14:paraId="2F7DA483" w14:textId="77777777" w:rsidR="006A1DB3" w:rsidRPr="00F94C28" w:rsidRDefault="006A1DB3" w:rsidP="006A1DB3">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750498C2" wp14:editId="6C4D2F5D">
            <wp:extent cx="4669971" cy="3120380"/>
            <wp:effectExtent l="0" t="0" r="0" b="444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897" t="2646" r="7308"/>
                    <a:stretch/>
                  </pic:blipFill>
                  <pic:spPr bwMode="auto">
                    <a:xfrm>
                      <a:off x="0" y="0"/>
                      <a:ext cx="4676234" cy="3124565"/>
                    </a:xfrm>
                    <a:prstGeom prst="rect">
                      <a:avLst/>
                    </a:prstGeom>
                    <a:noFill/>
                    <a:ln>
                      <a:noFill/>
                    </a:ln>
                    <a:extLst>
                      <a:ext uri="{53640926-AAD7-44D8-BBD7-CCE9431645EC}">
                        <a14:shadowObscured xmlns:a14="http://schemas.microsoft.com/office/drawing/2010/main"/>
                      </a:ext>
                    </a:extLst>
                  </pic:spPr>
                </pic:pic>
              </a:graphicData>
            </a:graphic>
          </wp:inline>
        </w:drawing>
      </w:r>
    </w:p>
    <w:p w14:paraId="021D0146" w14:textId="2FF6777E" w:rsidR="006A1DB3" w:rsidRPr="00F94C28" w:rsidRDefault="00D23B4D" w:rsidP="006A1DB3">
      <w:pPr>
        <w:spacing w:line="480" w:lineRule="auto"/>
        <w:jc w:val="both"/>
        <w:rPr>
          <w:rFonts w:ascii="Times New Roman" w:hAnsi="Times New Roman" w:cs="Times New Roman"/>
        </w:rPr>
      </w:pPr>
      <w:bookmarkStart w:id="153" w:name="_Toc43820481"/>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8636A8" w:rsidRPr="00F94C28">
        <w:rPr>
          <w:rFonts w:ascii="Times New Roman" w:hAnsi="Times New Roman" w:cs="Times New Roman"/>
          <w:noProof/>
        </w:rPr>
        <w:t>24</w:t>
      </w:r>
      <w:r w:rsidRPr="00F94C28">
        <w:rPr>
          <w:rFonts w:ascii="Times New Roman" w:hAnsi="Times New Roman" w:cs="Times New Roman"/>
          <w:noProof/>
        </w:rPr>
        <w:fldChar w:fldCharType="end"/>
      </w:r>
      <w:r w:rsidRPr="00F94C28">
        <w:rPr>
          <w:rFonts w:ascii="Times New Roman" w:hAnsi="Times New Roman" w:cs="Times New Roman"/>
          <w:noProof/>
        </w:rPr>
        <w:t>:</w:t>
      </w:r>
      <w:r w:rsidRPr="00F94C28">
        <w:rPr>
          <w:rFonts w:ascii="Times New Roman" w:hAnsi="Times New Roman" w:cs="Times New Roman"/>
        </w:rPr>
        <w:t xml:space="preserve"> </w:t>
      </w:r>
      <w:r w:rsidR="006A1DB3" w:rsidRPr="00F94C28">
        <w:rPr>
          <w:rFonts w:ascii="Times New Roman" w:hAnsi="Times New Roman" w:cs="Times New Roman"/>
        </w:rPr>
        <w:t>(a) Time-temperature plot from a finite element photothermal simulation of a 20 nm thick Ag</w:t>
      </w:r>
      <w:r w:rsidR="006A1DB3" w:rsidRPr="00F94C28">
        <w:rPr>
          <w:rFonts w:ascii="Times New Roman" w:hAnsi="Times New Roman" w:cs="Times New Roman"/>
          <w:vertAlign w:val="subscript"/>
        </w:rPr>
        <w:t>0.5</w:t>
      </w:r>
      <w:r w:rsidR="006A1DB3" w:rsidRPr="00F94C28">
        <w:rPr>
          <w:rFonts w:ascii="Times New Roman" w:hAnsi="Times New Roman" w:cs="Times New Roman"/>
        </w:rPr>
        <w:t>Fe</w:t>
      </w:r>
      <w:r w:rsidR="006A1DB3" w:rsidRPr="00F94C28">
        <w:rPr>
          <w:rFonts w:ascii="Times New Roman" w:hAnsi="Times New Roman" w:cs="Times New Roman"/>
          <w:vertAlign w:val="subscript"/>
        </w:rPr>
        <w:t xml:space="preserve">0.5 </w:t>
      </w:r>
      <w:r w:rsidR="006A1DB3" w:rsidRPr="00F94C28">
        <w:rPr>
          <w:rFonts w:ascii="Times New Roman" w:hAnsi="Times New Roman" w:cs="Times New Roman"/>
        </w:rPr>
        <w:t>film on a 20 nm SiO</w:t>
      </w:r>
      <w:r w:rsidR="006A1DB3" w:rsidRPr="00F94C28">
        <w:rPr>
          <w:rFonts w:ascii="Times New Roman" w:hAnsi="Times New Roman" w:cs="Times New Roman"/>
          <w:vertAlign w:val="subscript"/>
        </w:rPr>
        <w:t>2</w:t>
      </w:r>
      <w:r w:rsidR="006A1DB3" w:rsidRPr="00F94C28">
        <w:rPr>
          <w:rFonts w:ascii="Times New Roman" w:hAnsi="Times New Roman" w:cs="Times New Roman"/>
        </w:rPr>
        <w:t xml:space="preserve"> membrane exposed to a 25-mW laser. (b) Simulated surface temperature versus laser spot position for various times illustrating the spatial and temporal temperature evolution for a 25 mW power and 200 µs pulse width. (c) Plot correlating position of images taken in (e-m) to the relative annealing temperature, as shown in (b). (d) Micrograph overview of laser spot, with close up images taken 1.5 µm apart in (e-m). For each set of images, the bright field TEM image is above, and the HAADF STEM image is below.</w:t>
      </w:r>
      <w:bookmarkEnd w:id="153"/>
    </w:p>
    <w:p w14:paraId="2DC67914" w14:textId="77777777" w:rsidR="006A1DB3" w:rsidRPr="00F94C28" w:rsidRDefault="006A1DB3" w:rsidP="006A1DB3">
      <w:pPr>
        <w:spacing w:line="480" w:lineRule="auto"/>
        <w:ind w:firstLine="720"/>
        <w:jc w:val="center"/>
        <w:rPr>
          <w:rFonts w:ascii="Times New Roman" w:hAnsi="Times New Roman" w:cs="Times New Roman"/>
        </w:rPr>
      </w:pPr>
    </w:p>
    <w:p w14:paraId="0AD82379" w14:textId="20D59EF1" w:rsidR="00F94C28" w:rsidRPr="00F94C28" w:rsidRDefault="006A1DB3" w:rsidP="00F94C28">
      <w:pPr>
        <w:spacing w:line="480" w:lineRule="auto"/>
        <w:ind w:firstLine="720"/>
        <w:jc w:val="both"/>
        <w:rPr>
          <w:rFonts w:ascii="Times New Roman" w:hAnsi="Times New Roman" w:cs="Times New Roman"/>
        </w:rPr>
      </w:pPr>
      <w:r w:rsidRPr="00F94C28">
        <w:rPr>
          <w:rFonts w:ascii="Times New Roman" w:hAnsi="Times New Roman" w:cs="Times New Roman"/>
        </w:rPr>
        <w:t xml:space="preserve">In agreement with the results shown in Figure </w:t>
      </w:r>
      <w:r w:rsidR="000A10B5" w:rsidRPr="00F94C28">
        <w:rPr>
          <w:rFonts w:ascii="Times New Roman" w:hAnsi="Times New Roman" w:cs="Times New Roman"/>
        </w:rPr>
        <w:t>3.2</w:t>
      </w:r>
      <w:r w:rsidR="008636A8" w:rsidRPr="00F94C28">
        <w:rPr>
          <w:rFonts w:ascii="Times New Roman" w:hAnsi="Times New Roman" w:cs="Times New Roman"/>
        </w:rPr>
        <w:t>4</w:t>
      </w:r>
      <w:r w:rsidRPr="00F94C28">
        <w:rPr>
          <w:rFonts w:ascii="Times New Roman" w:hAnsi="Times New Roman" w:cs="Times New Roman"/>
        </w:rPr>
        <w:t xml:space="preserve">, the SAED shows that phase separation increases with increasing photothermal heating, as shown in Figure </w:t>
      </w:r>
      <w:r w:rsidR="000A10B5" w:rsidRPr="00F94C28">
        <w:rPr>
          <w:rFonts w:ascii="Times New Roman" w:hAnsi="Times New Roman" w:cs="Times New Roman"/>
        </w:rPr>
        <w:t>3.2</w:t>
      </w:r>
      <w:r w:rsidR="008636A8" w:rsidRPr="00F94C28">
        <w:rPr>
          <w:rFonts w:ascii="Times New Roman" w:hAnsi="Times New Roman" w:cs="Times New Roman"/>
        </w:rPr>
        <w:t>5</w:t>
      </w:r>
      <w:r w:rsidRPr="00F94C28">
        <w:rPr>
          <w:rFonts w:ascii="Times New Roman" w:hAnsi="Times New Roman" w:cs="Times New Roman"/>
        </w:rPr>
        <w:t xml:space="preserve">. SAED measurements towards the center of the laser spot (Fig. </w:t>
      </w:r>
      <w:r w:rsidR="000A10B5" w:rsidRPr="00F94C28">
        <w:rPr>
          <w:rFonts w:ascii="Times New Roman" w:hAnsi="Times New Roman" w:cs="Times New Roman"/>
        </w:rPr>
        <w:t>3.2</w:t>
      </w:r>
      <w:r w:rsidR="008636A8" w:rsidRPr="00F94C28">
        <w:rPr>
          <w:rFonts w:ascii="Times New Roman" w:hAnsi="Times New Roman" w:cs="Times New Roman"/>
        </w:rPr>
        <w:t>5</w:t>
      </w:r>
      <w:r w:rsidRPr="00F94C28">
        <w:rPr>
          <w:rFonts w:ascii="Times New Roman" w:hAnsi="Times New Roman" w:cs="Times New Roman"/>
        </w:rPr>
        <w:t xml:space="preserve"> a), indicate phase separation, as demonstrated by the shift to lower wavenumber of the Ag peak, and the shift to higher wavenumber of the Fe peak. Using the simulated laser conditions above, we can then correlate the shift in the Ag and Fe peaks to a necessary annealing temperature required to induce this shift, and shown in Fig. </w:t>
      </w:r>
      <w:r w:rsidR="000A10B5" w:rsidRPr="00F94C28">
        <w:rPr>
          <w:rFonts w:ascii="Times New Roman" w:hAnsi="Times New Roman" w:cs="Times New Roman"/>
        </w:rPr>
        <w:t>3.2</w:t>
      </w:r>
      <w:r w:rsidR="008636A8" w:rsidRPr="00F94C28">
        <w:rPr>
          <w:rFonts w:ascii="Times New Roman" w:hAnsi="Times New Roman" w:cs="Times New Roman"/>
        </w:rPr>
        <w:t>5</w:t>
      </w:r>
      <w:r w:rsidRPr="00F94C28">
        <w:rPr>
          <w:rFonts w:ascii="Times New Roman" w:hAnsi="Times New Roman" w:cs="Times New Roman"/>
        </w:rPr>
        <w:t xml:space="preserve"> b-c. Note that the SAED measurements could not be performed at &lt; 3 µm from the center of the laser spot due to diffraction overexposure. </w:t>
      </w:r>
    </w:p>
    <w:p w14:paraId="533CD6D9" w14:textId="3E3F500E" w:rsidR="006C5834" w:rsidRPr="00F94C28" w:rsidRDefault="00F94C28" w:rsidP="00F94C28">
      <w:pPr>
        <w:spacing w:line="480" w:lineRule="auto"/>
        <w:ind w:firstLine="720"/>
        <w:jc w:val="both"/>
        <w:rPr>
          <w:rFonts w:ascii="Times New Roman" w:hAnsi="Times New Roman" w:cs="Times New Roman"/>
        </w:rPr>
      </w:pPr>
      <w:r w:rsidRPr="00F94C28">
        <w:rPr>
          <w:rFonts w:ascii="Times New Roman" w:hAnsi="Times New Roman" w:cs="Times New Roman"/>
        </w:rPr>
        <w:t xml:space="preserve">During the in-situ laser heating STEM experiments, phase separated nanoparticles were formed on the suspended membranes. Particles very similar to these have been described as “Nano-fried-eggs,” and are characterized by a FCC crystalized silver region surrounded by amorphous iron regions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{"citationItems":[{"id":"ITEM-1","itemData":{"DOI":"10.1007/s12274-018-2125-6","ISSN":"19980000","abstract":"The prospect of combining both magnetic and plasmonic properties in a single nanoparticle promises both valuable insights on the properties of such systems from a fundamental viewpoint and numerous possibilities for technological applications. However, the combination of two of the most prominent metallic candidates—iron and silver—has presented numerous experimental difficulties because their thermodynamic properties impede miscibility and even coalescence. Herein, we present the thorough characterization of physically prepared Fe50Ag50 nanoparticles embedded in carbon and silica matrices via electron microscopy, optical spectroscopy, magnetometry and synchrotron-based X-ray spectroscopy. Iron and silver segregate completely into structures resembling fried eggs, with a nearly spherical, crystallized silver part surrounded by an amorphous structure of iron carbide or oxide, depending on the environment of the particles. Consequently, the particles exhibit both plasmonic absorption corresponding to the silver nanospheres in an oxide environment and a reduced but measurable magnetic response. The suitability of such nanoparticles for technological applications is discussed from the viewpoint of their high chemical reactivity with their environment. [Figure not available: see fulltext.].","author":[{"dropping-particle":"","family":"Ramade","given":"Julien","non-dropping-particle":"","parse-names":false,"suffix":""},{"dropping-particle":"","family":"Troc","given":"Nicolas","non-dropping-particle":"","parse-names":false,"suffix":""},{"dropping-particle":"","family":"Boisron","given":"Olivier","non-dropping-particle":"","parse-names":false,"suffix":""},{"dropping-particle":"","family":"Pellarin","given":"Michel","non-dropping-particle":"","parse-names":false,"suffix":""},{"dropping-particle":"","family":"Lebault","given":"Marie Ange","non-dropping-particle":"","parse-names":false,"suffix":""},{"dropping-particle":"","family":"Cottancin","given":"Emmanuel","non-dropping-particle":"","parse-names":false,"suffix":""},{"dropping-particle":"","family":"Oiko","given":"Vitor T.A.","non-dropping-particle":"","parse-names":false,"suffix":""},{"dropping-particle":"","family":"Gomes","given":"Rafael Cabreira","non-dropping-particle":"","parse-names":false,"suffix":""},{"dropping-particle":"","family":"Rodrigues","given":"Varlei","non-dropping-particle":"","parse-names":false,"suffix":""},{"dropping-particle":"","family":"Hillenkamp","given":"Matthias","non-dropping-particle":"","parse-names":false,"suffix":""}],"container-title":"Nano Research","id":"ITEM-1","issue":"11","issued":{"date-parts":[["2018"]]},"page":"6074-6085","title":"Nano-fried-eggs: Structural, optical, and magnetic characterization of physically prepared iron-silver nanoparticles","type":"article-journal","volume":"11"},"uris":["http://www.mendeley.com/documents/?uuid=3c801d89-13a1-46c4-928a-e8739b8c3b52"]}],"mendeley":{"formattedCitation":"[111]","plainTextFormattedCitation":"[111]","previouslyFormattedCitation":"[21]"},"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[111]</w:t>
      </w:r>
      <w:r w:rsidRPr="00F94C28">
        <w:rPr>
          <w:rFonts w:ascii="Times New Roman" w:hAnsi="Times New Roman" w:cs="Times New Roman"/>
        </w:rPr>
        <w:fldChar w:fldCharType="end"/>
      </w:r>
      <w:r w:rsidRPr="00F94C28">
        <w:rPr>
          <w:rFonts w:ascii="Times New Roman" w:hAnsi="Times New Roman" w:cs="Times New Roman"/>
        </w:rPr>
        <w:t xml:space="preserve">. Low-loss EELS was used to measure the plasmonic spectrum of these nanoparticles. Figure 3.26a shows the STEM image for one of these particles (a silver central region with two iron regions at the poles) and its associated EELS spectrum images b-d at various loss energies.  For better visualization, the outline of the nanoparticle is superimposed over the spectrum images in black. In the Fe phase at the tips of the elongated nanoparticle, the bulk surface plasmon peaks can be clearly seen at 2.62 eV (b), as well as for another particle at the top of the image. A dipole peak associated with an ≈ 40 nm central Ag region is also observed at 3.05 eV (c), and is in good agreement with previous work on dewet silver nanoparticles of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{"citationItems":[{"id":"ITEM-1","itemData":{"DOI":"10.1021/acs.jpclett.5b00961","ISSN":"19487185","abstract":"Motivated by the need to study the size dependence of nanoparticle-substrate systems, we present a combined experimental and theoretical electron energy loss spectroscopy (EELS) study of the plasmonic spectrum of substrate-supported truncated silver nanospheres. This work spans the entire classical range of plasmonic behavior probing particles of 20-1000 nm in diameter, allowing us to map the evolution of localized surface plasmons into surface plasmon polaritons and study the size dependence of substrate-induced mode splitting. This work constitutes the first nanoscopic characterization and imaging of these effects in truncated nanospheres, setting the stage for the systematic study of plasmon-mediated energy transfer in nanoparticle-substrate systems.","author":[{"dropping-particle":"","family":"Li","given":"Guoliang","non-dropping-particle":"","parse-names":false,"suffix":""},{"dropping-particle":"","family":"Cherqui","given":"Charles","non-dropping-particle":"","parse-names":false,"suffix":""},{"dropping-particle":"","family":"Wu","given":"Yueying","non-dropping-particle":"","parse-names":false,"suffix":""},{"dropping-particle":"","family":"Bigelow","given":"Nicholas W.","non-dropping-particle":"","parse-names":false,"suffix":""},{"dropping-particle":"","family":"Simmons","given":"Philip D.","non-dropping-particle":"","parse-names":false,"suffix":""},{"dropping-particle":"","family":"Rack","given":"Philip D.","non-dropping-particle":"","parse-names":false,"suffix":""},{"dropping-particle":"","family":"Masiello","given":"David J.","non-dropping-particle":"","parse-names":false,"suffix":""},{"dropping-particle":"","family":"Camden","given":"Jon P.","non-dropping-particle":"","parse-names":false,"suffix":""}],"container-title":"Journal of Physical Chemistry Letters","id":"ITEM-1","issue":"13","issued":{"date-parts":[["2015"]]},"page":"2569-2576","title":"Examining Substrate-Induced Plasmon Mode Splitting and Localization in Truncated Silver Nanospheres with Electron Energy Loss Spectroscopy","type":"article-journal","volume":"6"},"uris":["http://www.mendeley.com/documents/?uuid=d6515c89-c8aa-44eb-a909-dbb065802d97"]}],"mendeley":{"formattedCitation":"[112]","plainTextFormattedCitation":"[112]","previouslyFormattedCitation":"[22]"},"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[112]</w:t>
      </w:r>
      <w:r w:rsidRPr="00F94C28">
        <w:rPr>
          <w:rFonts w:ascii="Times New Roman" w:hAnsi="Times New Roman" w:cs="Times New Roman"/>
        </w:rPr>
        <w:fldChar w:fldCharType="end"/>
      </w:r>
      <w:r w:rsidRPr="00F94C28">
        <w:rPr>
          <w:rFonts w:ascii="Times New Roman" w:hAnsi="Times New Roman" w:cs="Times New Roman"/>
        </w:rPr>
        <w:t xml:space="preserve">. Finally, the silver bulk surface plasmon peak is observed at ≈3.50 eV (d). </w:t>
      </w:r>
    </w:p>
    <w:p w14:paraId="5D31470B" w14:textId="77777777" w:rsidR="006C5834" w:rsidRPr="00F94C28" w:rsidRDefault="006C5834" w:rsidP="006A1DB3">
      <w:pPr>
        <w:spacing w:line="480" w:lineRule="auto"/>
        <w:ind w:firstLine="720"/>
        <w:jc w:val="both"/>
        <w:rPr>
          <w:rFonts w:ascii="Times New Roman" w:hAnsi="Times New Roman" w:cs="Times New Roman"/>
        </w:rPr>
      </w:pPr>
    </w:p>
    <w:p w14:paraId="051F596F" w14:textId="77777777" w:rsidR="006A1DB3" w:rsidRPr="00F94C28" w:rsidRDefault="006A1DB3" w:rsidP="006A1DB3">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648D0B5A" wp14:editId="0EAD4F06">
            <wp:extent cx="3911600" cy="2970981"/>
            <wp:effectExtent l="0" t="0" r="0" b="127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5898" r="11153"/>
                    <a:stretch/>
                  </pic:blipFill>
                  <pic:spPr bwMode="auto">
                    <a:xfrm>
                      <a:off x="0" y="0"/>
                      <a:ext cx="4164580" cy="3163127"/>
                    </a:xfrm>
                    <a:prstGeom prst="rect">
                      <a:avLst/>
                    </a:prstGeom>
                    <a:noFill/>
                    <a:ln>
                      <a:noFill/>
                    </a:ln>
                    <a:extLst>
                      <a:ext uri="{53640926-AAD7-44D8-BBD7-CCE9431645EC}">
                        <a14:shadowObscured xmlns:a14="http://schemas.microsoft.com/office/drawing/2010/main"/>
                      </a:ext>
                    </a:extLst>
                  </pic:spPr>
                </pic:pic>
              </a:graphicData>
            </a:graphic>
          </wp:inline>
        </w:drawing>
      </w:r>
    </w:p>
    <w:p w14:paraId="1EB6A110" w14:textId="6FBDCEE8" w:rsidR="006A1DB3" w:rsidRPr="00F94C28" w:rsidRDefault="00D23B4D" w:rsidP="006A1DB3">
      <w:pPr>
        <w:spacing w:line="480" w:lineRule="auto"/>
        <w:jc w:val="both"/>
        <w:rPr>
          <w:rFonts w:ascii="Times New Roman" w:hAnsi="Times New Roman" w:cs="Times New Roman"/>
        </w:rPr>
      </w:pPr>
      <w:bookmarkStart w:id="154" w:name="_Toc43820482"/>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8636A8" w:rsidRPr="00F94C28">
        <w:rPr>
          <w:rFonts w:ascii="Times New Roman" w:hAnsi="Times New Roman" w:cs="Times New Roman"/>
          <w:noProof/>
        </w:rPr>
        <w:t>25</w:t>
      </w:r>
      <w:r w:rsidRPr="00F94C28">
        <w:rPr>
          <w:rFonts w:ascii="Times New Roman" w:hAnsi="Times New Roman" w:cs="Times New Roman"/>
          <w:noProof/>
        </w:rPr>
        <w:fldChar w:fldCharType="end"/>
      </w:r>
      <w:r w:rsidRPr="00F94C28">
        <w:rPr>
          <w:rFonts w:ascii="Times New Roman" w:hAnsi="Times New Roman" w:cs="Times New Roman"/>
        </w:rPr>
        <w:t xml:space="preserve">: </w:t>
      </w:r>
      <w:r w:rsidR="006A1DB3" w:rsidRPr="00F94C28">
        <w:rPr>
          <w:rFonts w:ascii="Times New Roman" w:hAnsi="Times New Roman" w:cs="Times New Roman"/>
        </w:rPr>
        <w:t xml:space="preserve">(a) Radially averaged and normalized selected area electron diffraction patterns and fitted Ag and Fe peaks as a function of distance from the center of the laser spot, as shown in Figure 6 d. Composition of the Fe BCC [110] peak (b) and the Ag FCC [020] peak (c) plotted as a function of annealing temperature determined from Figure </w:t>
      </w:r>
      <w:r w:rsidR="000A10B5" w:rsidRPr="00F94C28">
        <w:rPr>
          <w:rFonts w:ascii="Times New Roman" w:hAnsi="Times New Roman" w:cs="Times New Roman"/>
        </w:rPr>
        <w:t>3.2</w:t>
      </w:r>
      <w:r w:rsidR="008636A8" w:rsidRPr="00F94C28">
        <w:rPr>
          <w:rFonts w:ascii="Times New Roman" w:hAnsi="Times New Roman" w:cs="Times New Roman"/>
        </w:rPr>
        <w:t>4</w:t>
      </w:r>
      <w:r w:rsidR="00CA6A10" w:rsidRPr="00F94C28">
        <w:rPr>
          <w:rFonts w:ascii="Times New Roman" w:hAnsi="Times New Roman" w:cs="Times New Roman"/>
        </w:rPr>
        <w:t xml:space="preserve"> </w:t>
      </w:r>
      <w:r w:rsidR="006A1DB3" w:rsidRPr="00F94C28">
        <w:rPr>
          <w:rFonts w:ascii="Times New Roman" w:hAnsi="Times New Roman" w:cs="Times New Roman"/>
        </w:rPr>
        <w:t>c.</w:t>
      </w:r>
      <w:bookmarkEnd w:id="154"/>
    </w:p>
    <w:p w14:paraId="5F4D9CF5" w14:textId="467F534D" w:rsidR="006A1DB3" w:rsidRPr="00F94C28" w:rsidRDefault="006A1DB3" w:rsidP="006A1DB3">
      <w:pPr>
        <w:spacing w:line="480" w:lineRule="auto"/>
        <w:ind w:firstLine="720"/>
        <w:jc w:val="center"/>
        <w:rPr>
          <w:rFonts w:ascii="Times New Roman" w:hAnsi="Times New Roman" w:cs="Times New Roman"/>
        </w:rPr>
      </w:pPr>
    </w:p>
    <w:p w14:paraId="1DAB96CD" w14:textId="77777777" w:rsidR="006C5834" w:rsidRPr="00F94C28" w:rsidRDefault="006C5834" w:rsidP="006A1DB3">
      <w:pPr>
        <w:spacing w:line="480" w:lineRule="auto"/>
        <w:ind w:firstLine="720"/>
        <w:jc w:val="center"/>
        <w:rPr>
          <w:rFonts w:ascii="Times New Roman" w:hAnsi="Times New Roman" w:cs="Times New Roman"/>
        </w:rPr>
      </w:pPr>
    </w:p>
    <w:p w14:paraId="5B64FF3E" w14:textId="19F45A61" w:rsidR="006A1DB3" w:rsidRPr="00F94C28" w:rsidRDefault="006A1DB3" w:rsidP="006A1DB3">
      <w:pPr>
        <w:spacing w:line="480" w:lineRule="auto"/>
        <w:ind w:firstLine="720"/>
        <w:jc w:val="both"/>
        <w:rPr>
          <w:rFonts w:ascii="Times New Roman" w:hAnsi="Times New Roman" w:cs="Times New Roman"/>
        </w:rPr>
      </w:pPr>
      <w:r w:rsidRPr="00F94C28">
        <w:rPr>
          <w:rFonts w:ascii="Times New Roman" w:hAnsi="Times New Roman" w:cs="Times New Roman"/>
        </w:rPr>
        <w:t xml:space="preserve">As demonstrated in figure </w:t>
      </w:r>
      <w:r w:rsidR="000A10B5" w:rsidRPr="00F94C28">
        <w:rPr>
          <w:rFonts w:ascii="Times New Roman" w:hAnsi="Times New Roman" w:cs="Times New Roman"/>
        </w:rPr>
        <w:t>3.</w:t>
      </w:r>
      <w:r w:rsidR="008636A8" w:rsidRPr="00F94C28">
        <w:rPr>
          <w:rFonts w:ascii="Times New Roman" w:hAnsi="Times New Roman" w:cs="Times New Roman"/>
        </w:rPr>
        <w:t>26</w:t>
      </w:r>
      <w:r w:rsidRPr="00F94C28">
        <w:rPr>
          <w:rFonts w:ascii="Times New Roman" w:hAnsi="Times New Roman" w:cs="Times New Roman"/>
        </w:rPr>
        <w:t xml:space="preserve"> (a), various nanoparticle sizes and shapes were generated via the photothermal heating of the thin film.  We envision that nanoparticle arrays of various sizes and compositions can be made via pulsed laser induced dewetting (PLID)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{"citationItems":[{"id":"ITEM-1","itemData":{"author":[{"dropping-particle":"","family":"Kondic","given":"Lou","non-dropping-particle":"","parse-names":false,"suffix":""},{"dropping-particle":"","family":"González","given":"Alejandro G","non-dropping-particle":"","parse-names":false,"suffix":""},{"dropping-particle":"","family":"Diez","given":"Javier A","non-dropping-particle":"","parse-names":false,"suffix":""},{"dropping-particle":"","family":"Fowlkes","given":"Jason D","non-dropping-particle":"","parse-names":false,"suffix":""},{"dropping-particle":"","family":"Rack","given":"Philip","non-dropping-particle":"","parse-names":false,"suffix":""}],"container-title":"Annual Review of Fluid Mechanics","id":"ITEM-1","issued":{"date-parts":[["2020"]]},"page":"235-262","title":"Liquid-State Dewetting of Nanoscale Metal Films and Other Geometries","type":"article-journal","volume":"52"},"uris":["http://www.mendeley.com/documents/?uuid=abfa9298-c11d-445d-ad5b-ecbdbf141836"]}],"mendeley":{"formattedCitation":"[113]","plainTextFormattedCitation":"[113]","previouslyFormattedCitation":"[23]"},"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[113]</w:t>
      </w:r>
      <w:r w:rsidRPr="00F94C28">
        <w:rPr>
          <w:rFonts w:ascii="Times New Roman" w:hAnsi="Times New Roman" w:cs="Times New Roman"/>
        </w:rPr>
        <w:fldChar w:fldCharType="end"/>
      </w:r>
      <w:r w:rsidRPr="00F94C28">
        <w:rPr>
          <w:rFonts w:ascii="Times New Roman" w:hAnsi="Times New Roman" w:cs="Times New Roman"/>
        </w:rPr>
        <w:t xml:space="preserve">. The phase fraction of Ag and Ni can be controlled by the original thin film composition and the average particle size can be controlled by the thin film thickness.  Furthermore, precise hierarchical one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{"citationItems":[{"id":"ITEM-1","itemData":{"DOI":"10.1021/nl404128d","author":[{"dropping-particle":"","family":"Fowlkes","given":"J D","non-dropping-particle":"","parse-names":false,"suffix":""},{"dropping-particle":"","family":"Roberts","given":"N A","non-dropping-particle":"","parse-names":false,"suffix":""},{"dropping-particle":"","family":"Wu","given":"Y","non-dropping-particle":"","parse-names":false,"suffix":""},{"dropping-particle":"","family":"Diez","given":"J A","non-dropping-particle":"","parse-names":false,"suffix":""},{"dropping-particle":"","family":"Hartnett","given":"C","non-dropping-particle":"","parse-names":false,"suffix":""},{"dropping-particle":"","family":"Mahady","given":"K","non-dropping-particle":"","parse-names":false,"suffix":""},{"dropping-particle":"","family":"Afkhami","given":"S","non-dropping-particle":"","parse-names":false,"suffix":""},{"dropping-particle":"","family":"Kondic","given":"L","non-dropping-particle":"","parse-names":false,"suffix":""},{"dropping-particle":"","family":"Rack","given":"P D","non-dropping-particle":"","parse-names":false,"suffix":""}],"container-title":"Nano Letters","id":"ITEM-1","issued":{"date-parts":[["2014"]]},"page":"774-782","title":"Hierarchical Nanoparticle Ensembles Synthesized by Liquid Phase Directed Self-Assembly","type":"article-journal","volume":"14"},"uris":["http://www.mendeley.com/documents/?uuid=b06ee74d-28a6-4abf-9069-ce738b46d6d0"]}],"mendeley":{"formattedCitation":"[114]","plainTextFormattedCitation":"[114]","previouslyFormattedCitation":"[24]"},"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[114]</w:t>
      </w:r>
      <w:r w:rsidRPr="00F94C28">
        <w:rPr>
          <w:rFonts w:ascii="Times New Roman" w:hAnsi="Times New Roman" w:cs="Times New Roman"/>
        </w:rPr>
        <w:fldChar w:fldCharType="end"/>
      </w:r>
      <w:r w:rsidRPr="00F94C28">
        <w:rPr>
          <w:rFonts w:ascii="Times New Roman" w:hAnsi="Times New Roman" w:cs="Times New Roman"/>
        </w:rPr>
        <w:t xml:space="preserve"> and two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DOI":"10.1021/am500695h","author":[{"dropping-particle":"","family":"Wu","given":"Yueying","non-dropping-particle":"","parse-names":false,"suffix":""},{"dropping-particle":"","family":"Dong","given":"Nanyi","non-dropping-particle":"","parse-names":false,"suffix":""},{"dropping-particle":"","family":"Fu","given":"Shaofang","non-dropping-particle":"","parse-names":false,"suffix":""},{"dropping-particle":"","family":"Fowlkes","given":"Jason D","non-dropping-particle":"","parse-names":false,"suffix":""},{"dropping-particle":"","family":"Kondic","given":"Lou","non-dropping-particle":"","parse-names":false,"suffix":""},{"dropping-particle":"","family":"Vincenti","given":"Maria A","non-dropping-particle":"","parse-names":false,"suffix":""},{"dropping-particle":"De","family":"Ceglia","given":"Domenico","non-dropping-particle":"","parse-names":false,"suffix":""},{"dropping-particle":"","family":"Rack","given":"Philip D","non-dropping-particle":"","parse-names":false,"suffix":""}],"container-title":"ACS Applied Materials &amp; Interfaces","id":"ITEM-1","issued":{"date-parts":[["2014"]]},"page":"5835-5843","title":"Directed Liquid Phase Assembly of Highly Ordered Metallic Nanoparticle Arrays","type":"article-journal","volume":"6"},"uris":["http://www.mendeley.com/documents/?uuid=370c88b0-5767-400e-b80e-d8af85073b2e"]}],"mendeley":{"formattedCitation":"[115]","plainTextFormattedCitation":"[115]","previouslyFormattedCitation":"[25]"},"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[115]</w:t>
      </w:r>
      <w:r w:rsidRPr="00F94C28">
        <w:rPr>
          <w:rFonts w:ascii="Times New Roman" w:hAnsi="Times New Roman" w:cs="Times New Roman"/>
        </w:rPr>
        <w:fldChar w:fldCharType="end"/>
      </w:r>
      <w:r w:rsidRPr="00F94C28">
        <w:rPr>
          <w:rFonts w:ascii="Times New Roman" w:hAnsi="Times New Roman" w:cs="Times New Roman"/>
        </w:rPr>
        <w:t xml:space="preserve"> dimensional nanoparticle arrays </w:t>
      </w:r>
      <w:r w:rsidRPr="00F94C28">
        <w:rPr>
          <w:rFonts w:ascii="Times New Roman" w:hAnsi="Times New Roman" w:cs="Times New Roman"/>
        </w:rPr>
        <w:lastRenderedPageBreak/>
        <w:t>can also be achieved.  Thus, as we recently demonstrated in the Ag</w:t>
      </w:r>
      <w:r w:rsidRPr="00F94C28">
        <w:rPr>
          <w:rFonts w:ascii="Times New Roman" w:hAnsi="Times New Roman" w:cs="Times New Roman"/>
          <w:vertAlign w:val="subscript"/>
        </w:rPr>
        <w:t>x</w:t>
      </w:r>
      <w:r w:rsidRPr="00F94C28">
        <w:rPr>
          <w:rFonts w:ascii="Times New Roman" w:hAnsi="Times New Roman" w:cs="Times New Roman"/>
        </w:rPr>
        <w:t>Ni</w:t>
      </w:r>
      <w:r w:rsidRPr="00F94C28">
        <w:rPr>
          <w:rFonts w:ascii="Times New Roman" w:hAnsi="Times New Roman" w:cs="Times New Roman"/>
          <w:vertAlign w:val="subscript"/>
        </w:rPr>
        <w:t>1-x</w:t>
      </w:r>
      <w:r w:rsidRPr="00F94C28">
        <w:rPr>
          <w:rFonts w:ascii="Times New Roman" w:hAnsi="Times New Roman" w:cs="Times New Roman"/>
        </w:rPr>
        <w:t xml:space="preserve"> system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{"citationItems":[{"id":"ITEM-1","itemData":{"author":[{"dropping-particle":"","family":"Garfinkel","given":"David A.","non-dropping-particle":"","parse-names":false,"suffix":""},{"dropping-particle":"","family":"Pakeltis","given":"Grace","non-dropping-particle":"","parse-names":false,"suffix":""},{"dropping-particle":"","family":"Tang","given":"Nan","non-dropping-particle":"","parse-names":false,"suffix":""},{"dropping-particle":"","family":"Ivanov","given":"Illia","non-dropping-particle":"","parse-names":false,"suffix":""},{"dropping-particle":"","family":"Fowlkes","given":"Jason D","non-dropping-particle":"","parse-names":false,"suffix":""},{"dropping-particle":"","family":"Gilbert","given":"Dustin A.","non-dropping-particle":"","parse-names":false,"suffix":""},{"dropping-particle":"","family":"Rack","given":"Philip D.","non-dropping-particle":"","parse-names":false,"suffix":""}],"container-title":"Journal of Applied Physics","id":"ITEM-1","issued":{"date-parts":[["0"]]},"title":"Optical and Magnetic Properties of Ag-Ni Bimetallic Nanoparticles Assembled via Pulsed Laser Induced Dewetting","type":"article-journal","volume":"Submitted"},"uris":["http://www.mendeley.com/documents/?uuid=373740a2-18b1-440f-a10b-e101eec0c106"]}],"mendeley":{"formattedCitation":"[116]","plainTextFormattedCitation":"[116]","previouslyFormattedCitation":"[26]"},"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[116]</w:t>
      </w:r>
      <w:r w:rsidRPr="00F94C28">
        <w:rPr>
          <w:rFonts w:ascii="Times New Roman" w:hAnsi="Times New Roman" w:cs="Times New Roman"/>
        </w:rPr>
        <w:fldChar w:fldCharType="end"/>
      </w:r>
      <w:r w:rsidRPr="00F94C28">
        <w:rPr>
          <w:rFonts w:ascii="Times New Roman" w:hAnsi="Times New Roman" w:cs="Times New Roman"/>
        </w:rPr>
        <w:t xml:space="preserve">, the dipolar plasmonic energy can be tuned by the resultant Ag nanoparticle volume and the magnetic moment per nanoparticle tuned by the Fe volume.  </w:t>
      </w:r>
    </w:p>
    <w:p w14:paraId="4E3C027F" w14:textId="6F389202" w:rsidR="00CA6A10" w:rsidRPr="00F94C28" w:rsidRDefault="00CA6A10" w:rsidP="006A1DB3">
      <w:pPr>
        <w:spacing w:line="480" w:lineRule="auto"/>
        <w:ind w:firstLine="720"/>
        <w:jc w:val="both"/>
        <w:rPr>
          <w:rFonts w:ascii="Times New Roman" w:hAnsi="Times New Roman" w:cs="Times New Roman"/>
        </w:rPr>
      </w:pPr>
    </w:p>
    <w:p w14:paraId="684648B1" w14:textId="77777777" w:rsidR="00CA6A10" w:rsidRPr="00F94C28" w:rsidRDefault="00CA6A10" w:rsidP="006A1DB3">
      <w:pPr>
        <w:spacing w:line="480" w:lineRule="auto"/>
        <w:ind w:firstLine="720"/>
        <w:jc w:val="both"/>
        <w:rPr>
          <w:rFonts w:ascii="Times New Roman" w:hAnsi="Times New Roman" w:cs="Times New Roman"/>
        </w:rPr>
      </w:pPr>
    </w:p>
    <w:p w14:paraId="4CA0DD17" w14:textId="77777777" w:rsidR="006A1DB3" w:rsidRPr="00F94C28" w:rsidRDefault="006A1DB3" w:rsidP="006A1DB3">
      <w:pPr>
        <w:spacing w:line="480" w:lineRule="auto"/>
        <w:jc w:val="center"/>
        <w:rPr>
          <w:rFonts w:ascii="Times New Roman" w:hAnsi="Times New Roman" w:cs="Times New Roman"/>
        </w:rPr>
      </w:pPr>
      <w:r w:rsidRPr="00F94C28">
        <w:rPr>
          <w:rFonts w:ascii="Times New Roman" w:hAnsi="Times New Roman" w:cs="Times New Roman"/>
          <w:noProof/>
        </w:rPr>
        <w:drawing>
          <wp:inline distT="0" distB="0" distL="0" distR="0" wp14:anchorId="2A0D63FF" wp14:editId="6D09544F">
            <wp:extent cx="4494365" cy="3733585"/>
            <wp:effectExtent l="0" t="0" r="1905" b="63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0">
                      <a:extLst>
                        <a:ext uri="{28A0092B-C50C-407E-A947-70E740481C1C}">
                          <a14:useLocalDpi xmlns:a14="http://schemas.microsoft.com/office/drawing/2010/main" val="0"/>
                        </a:ext>
                      </a:extLst>
                    </a:blip>
                    <a:srcRect r="24199"/>
                    <a:stretch/>
                  </pic:blipFill>
                  <pic:spPr bwMode="auto">
                    <a:xfrm>
                      <a:off x="0" y="0"/>
                      <a:ext cx="4530050" cy="3763229"/>
                    </a:xfrm>
                    <a:prstGeom prst="rect">
                      <a:avLst/>
                    </a:prstGeom>
                    <a:noFill/>
                    <a:ln>
                      <a:noFill/>
                    </a:ln>
                    <a:extLst>
                      <a:ext uri="{53640926-AAD7-44D8-BBD7-CCE9431645EC}">
                        <a14:shadowObscured xmlns:a14="http://schemas.microsoft.com/office/drawing/2010/main"/>
                      </a:ext>
                    </a:extLst>
                  </pic:spPr>
                </pic:pic>
              </a:graphicData>
            </a:graphic>
          </wp:inline>
        </w:drawing>
      </w:r>
    </w:p>
    <w:p w14:paraId="524EA6F4" w14:textId="7D6273E3" w:rsidR="006A1DB3" w:rsidRPr="00F94C28" w:rsidRDefault="00D23B4D" w:rsidP="006A1DB3">
      <w:pPr>
        <w:spacing w:line="480" w:lineRule="auto"/>
        <w:jc w:val="center"/>
        <w:rPr>
          <w:rFonts w:ascii="Times New Roman" w:hAnsi="Times New Roman" w:cs="Times New Roman"/>
        </w:rPr>
      </w:pPr>
      <w:bookmarkStart w:id="155" w:name="_Toc43820483"/>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8636A8" w:rsidRPr="00F94C28">
        <w:rPr>
          <w:rFonts w:ascii="Times New Roman" w:hAnsi="Times New Roman" w:cs="Times New Roman"/>
          <w:noProof/>
        </w:rPr>
        <w:t>26</w:t>
      </w:r>
      <w:r w:rsidRPr="00F94C28">
        <w:rPr>
          <w:rFonts w:ascii="Times New Roman" w:hAnsi="Times New Roman" w:cs="Times New Roman"/>
          <w:noProof/>
        </w:rPr>
        <w:fldChar w:fldCharType="end"/>
      </w:r>
      <w:r w:rsidRPr="00F94C28">
        <w:rPr>
          <w:rFonts w:ascii="Times New Roman" w:hAnsi="Times New Roman" w:cs="Times New Roman"/>
        </w:rPr>
        <w:t xml:space="preserve">: </w:t>
      </w:r>
      <w:r w:rsidR="006A1DB3" w:rsidRPr="00F94C28">
        <w:rPr>
          <w:rFonts w:ascii="Times New Roman" w:hAnsi="Times New Roman" w:cs="Times New Roman"/>
        </w:rPr>
        <w:t>(a) HAADF STEM image of an Ag-Ni nanoparticle, and associated EELS spectrum images for the (b) Fe bulk surface plasmon peak, (c) the Ag dipole peak, and (d) the Ag bulk surface plasmon peak. For a-c, the scale bar (shown in the bottom right corner of b) is 40 nm.</w:t>
      </w:r>
      <w:bookmarkEnd w:id="155"/>
      <w:r w:rsidR="006A1DB3" w:rsidRPr="00F94C28">
        <w:rPr>
          <w:rFonts w:ascii="Times New Roman" w:hAnsi="Times New Roman" w:cs="Times New Roman"/>
        </w:rPr>
        <w:t xml:space="preserve"> </w:t>
      </w:r>
    </w:p>
    <w:p w14:paraId="2E67B230" w14:textId="5AC50A8A" w:rsidR="006A1DB3" w:rsidRPr="00F94C28" w:rsidRDefault="006A1DB3" w:rsidP="006A1DB3">
      <w:pPr>
        <w:spacing w:line="480" w:lineRule="auto"/>
        <w:jc w:val="center"/>
        <w:rPr>
          <w:rFonts w:ascii="Times New Roman" w:hAnsi="Times New Roman" w:cs="Times New Roman"/>
        </w:rPr>
      </w:pPr>
    </w:p>
    <w:p w14:paraId="543248B1" w14:textId="77777777" w:rsidR="006C5834" w:rsidRPr="00F94C28" w:rsidRDefault="006C5834" w:rsidP="006A1DB3">
      <w:pPr>
        <w:spacing w:line="480" w:lineRule="auto"/>
        <w:jc w:val="center"/>
        <w:rPr>
          <w:rFonts w:ascii="Times New Roman" w:hAnsi="Times New Roman" w:cs="Times New Roman"/>
        </w:rPr>
      </w:pPr>
    </w:p>
    <w:p w14:paraId="5B2BA338" w14:textId="3E9EA28D" w:rsidR="006A1DB3" w:rsidRPr="00F94C28" w:rsidRDefault="006A1DB3" w:rsidP="006A1DB3">
      <w:pPr>
        <w:spacing w:line="480" w:lineRule="auto"/>
        <w:jc w:val="both"/>
        <w:rPr>
          <w:rFonts w:ascii="Times New Roman" w:hAnsi="Times New Roman" w:cs="Times New Roman"/>
        </w:rPr>
      </w:pPr>
      <w:r w:rsidRPr="00F94C28">
        <w:rPr>
          <w:rFonts w:ascii="Times New Roman" w:hAnsi="Times New Roman" w:cs="Times New Roman"/>
        </w:rPr>
        <w:lastRenderedPageBreak/>
        <w:tab/>
        <w:t>The saturation magnetization for five compositions between 15 at.% Fe and 78 at.% Fe, both annealed and as-deposited, were measured at 1.9 K and are tabulated in Figur</w:t>
      </w:r>
      <w:r w:rsidR="000A10B5" w:rsidRPr="00F94C28">
        <w:rPr>
          <w:rFonts w:ascii="Times New Roman" w:hAnsi="Times New Roman" w:cs="Times New Roman"/>
        </w:rPr>
        <w:t>e 3.2</w:t>
      </w:r>
      <w:r w:rsidR="008636A8" w:rsidRPr="00F94C28">
        <w:rPr>
          <w:rFonts w:ascii="Times New Roman" w:hAnsi="Times New Roman" w:cs="Times New Roman"/>
        </w:rPr>
        <w:t>7</w:t>
      </w:r>
      <w:r w:rsidRPr="00F94C28">
        <w:rPr>
          <w:rFonts w:ascii="Times New Roman" w:hAnsi="Times New Roman" w:cs="Times New Roman"/>
        </w:rPr>
        <w:t xml:space="preserve">a. These results show a non-linear increase in the total moment approaching the Fe-rich samples, which does not change significantly with annealing. The non-linearity suggests that there may be some non-ferromagnetic ordering. Magnetization versus temperature measurements, shown in Figure </w:t>
      </w:r>
      <w:r w:rsidR="000A10B5" w:rsidRPr="00F94C28">
        <w:rPr>
          <w:rFonts w:ascii="Times New Roman" w:hAnsi="Times New Roman" w:cs="Times New Roman"/>
        </w:rPr>
        <w:t>3.2</w:t>
      </w:r>
      <w:r w:rsidR="008636A8" w:rsidRPr="00F94C28">
        <w:rPr>
          <w:rFonts w:ascii="Times New Roman" w:hAnsi="Times New Roman" w:cs="Times New Roman"/>
        </w:rPr>
        <w:t>7</w:t>
      </w:r>
      <w:r w:rsidRPr="00F94C28">
        <w:rPr>
          <w:rFonts w:ascii="Times New Roman" w:hAnsi="Times New Roman" w:cs="Times New Roman"/>
        </w:rPr>
        <w:t xml:space="preserve">b, support this claim. Samples with 78 at.% Fe, 65 at.% Fe, and 50 at.% Fe show a distinct drop in the magnetization when cooling below 120 K, suggesting the onset of a new magnetic ordering. The M-T plots for the 30 at.% Fe and 15 at.% Fe do not have this drop. These plots all show a protracted shallow curve, suggesting that the Curie temperature, </w:t>
      </w:r>
      <w:r w:rsidRPr="00F94C28">
        <w:rPr>
          <w:rFonts w:ascii="Times New Roman" w:hAnsi="Times New Roman" w:cs="Times New Roman"/>
          <w:i/>
          <w:iCs/>
        </w:rPr>
        <w:t>T</w:t>
      </w:r>
      <w:r w:rsidRPr="00F94C28">
        <w:rPr>
          <w:rFonts w:ascii="Times New Roman" w:hAnsi="Times New Roman" w:cs="Times New Roman"/>
          <w:i/>
          <w:iCs/>
          <w:vertAlign w:val="subscript"/>
        </w:rPr>
        <w:t>C</w:t>
      </w:r>
      <w:r w:rsidRPr="00F94C28">
        <w:rPr>
          <w:rFonts w:ascii="Times New Roman" w:hAnsi="Times New Roman" w:cs="Times New Roman"/>
        </w:rPr>
        <w:t xml:space="preserve">, is well above 400 K, which is consistent for Fe – which has a </w:t>
      </w:r>
      <w:r w:rsidRPr="00F94C28">
        <w:rPr>
          <w:rFonts w:ascii="Times New Roman" w:hAnsi="Times New Roman" w:cs="Times New Roman"/>
          <w:i/>
          <w:iCs/>
        </w:rPr>
        <w:t>T</w:t>
      </w:r>
      <w:r w:rsidRPr="00F94C28">
        <w:rPr>
          <w:rFonts w:ascii="Times New Roman" w:hAnsi="Times New Roman" w:cs="Times New Roman"/>
          <w:i/>
          <w:iCs/>
          <w:vertAlign w:val="subscript"/>
        </w:rPr>
        <w:t>C</w:t>
      </w:r>
      <w:r w:rsidRPr="00F94C28">
        <w:rPr>
          <w:rFonts w:ascii="Times New Roman" w:hAnsi="Times New Roman" w:cs="Times New Roman"/>
        </w:rPr>
        <w:t xml:space="preserve"> of 1043 K.</w:t>
      </w:r>
    </w:p>
    <w:p w14:paraId="342175A2" w14:textId="1DEEEE06" w:rsidR="006A1DB3" w:rsidRPr="00F94C28" w:rsidRDefault="006A1DB3" w:rsidP="006A1DB3">
      <w:pPr>
        <w:spacing w:line="480" w:lineRule="auto"/>
        <w:ind w:firstLine="720"/>
        <w:jc w:val="both"/>
        <w:rPr>
          <w:rFonts w:ascii="Times New Roman" w:hAnsi="Times New Roman" w:cs="Times New Roman"/>
        </w:rPr>
      </w:pPr>
      <w:r w:rsidRPr="00F94C28">
        <w:rPr>
          <w:rFonts w:ascii="Times New Roman" w:hAnsi="Times New Roman" w:cs="Times New Roman"/>
        </w:rPr>
        <w:t xml:space="preserve">Magnetic hysteresis loops measured below 120 K show an enhanced loop width (e.g. coercivity) and a shift along the field axis away from center (e.g. loop bias). These effects are well known and correspond to exchange bias, which results from the coupling between a ferromagnet and an antiferromagnet </w:t>
      </w:r>
      <w:r w:rsidRPr="00F94C28">
        <w:rPr>
          <w:rFonts w:ascii="Times New Roman" w:hAnsi="Times New Roman" w:cs="Times New Roman"/>
        </w:rPr>
        <w:fldChar w:fldCharType="begin" w:fldLock="1"/>
      </w:r>
      <w:r w:rsidRPr="00F94C28">
        <w:rPr>
          <w:rFonts w:ascii="Times New Roman" w:hAnsi="Times New Roman" w:cs="Times New Roman"/>
        </w:rPr>
        <w:instrText>ADDIN CSL_CITATION {"citationItems":[{"id":"ITEM-1","itemData":{"DOI":"10.1016/S0304-8853(98)00266-2","ISSN":"03048853","abstract":"We review the phenomenology of exchange bias and related effects, with emphasis on layered antiferromagnetic (AFM)-ferromagnetic (FM) structures. A compilation of materials exhibiting exchange bias and some of the techniques used to study them is given. Some of the applications of exchange bias are discussed. The leading theoretical models are summarized. Finally some of the factors controlling exchange bias as well as some of the unsolved issues associated with exchange bias are discussed.","author":[{"dropping-particle":"","family":"Nogués","given":"J.","non-dropping-particle":"","parse-names":false,"suffix":""},{"dropping-particle":"","family":"Schuller","given":"Ivan K.","non-dropping-particle":"","parse-names":false,"suffix":""}],"container-title":"Journal of Magnetism and Magnetic Materials","id":"ITEM-1","issue":"2","issued":{"date-parts":[["1999"]]},"page":"203-232","title":"Exchange bias","type":"article-journal","volume":"192"},"uris":["http://www.mendeley.com/documents/?uuid=e5583020-3fc4-40e2-a39c-162070e064c2"]}],"mendeley":{"formattedCitation":"[117]","plainTextFormattedCitation":"[117]","previouslyFormattedCitation":"[27]"},"properties":{"noteIndex":0},"schema":"https://github.com/citation-style-language/schema/raw/master/csl-citation.json"}</w:instrText>
      </w:r>
      <w:r w:rsidRPr="00F94C28">
        <w:rPr>
          <w:rFonts w:ascii="Times New Roman" w:hAnsi="Times New Roman" w:cs="Times New Roman"/>
        </w:rPr>
        <w:fldChar w:fldCharType="separate"/>
      </w:r>
      <w:r w:rsidRPr="00F94C28">
        <w:rPr>
          <w:rFonts w:ascii="Times New Roman" w:hAnsi="Times New Roman" w:cs="Times New Roman"/>
          <w:noProof/>
        </w:rPr>
        <w:t>[117]</w:t>
      </w:r>
      <w:r w:rsidRPr="00F94C28">
        <w:rPr>
          <w:rFonts w:ascii="Times New Roman" w:hAnsi="Times New Roman" w:cs="Times New Roman"/>
        </w:rPr>
        <w:fldChar w:fldCharType="end"/>
      </w:r>
      <w:r w:rsidRPr="00F94C28">
        <w:rPr>
          <w:rFonts w:ascii="Times New Roman" w:hAnsi="Times New Roman" w:cs="Times New Roman"/>
        </w:rPr>
        <w:t xml:space="preserve">. This suggests that the FeAg has an antiferromagnetic phase with a Néel temperature of ≈120 K, as suggested by the M-T plots. After annealing, the hysteresis loops measured above 120 K show an increased coercivity. This is likely due to pinning of the domain walls by Ag precipitates. Below 100 K the annealed loops also show an increase in the coercivity, albeit much smaller than the as-deposited sample, and also show no loop bias. This is likely a consequence of the phase separation, which reduces the antiferromagnetic phase fraction by precipitating separate Fe </w:t>
      </w:r>
      <w:r w:rsidRPr="00F94C28">
        <w:rPr>
          <w:rFonts w:ascii="Times New Roman" w:hAnsi="Times New Roman" w:cs="Times New Roman"/>
        </w:rPr>
        <w:lastRenderedPageBreak/>
        <w:t xml:space="preserve">and Ag regions and decreases the contact boundary between the ferromagnetic and antiferromagnetic regions. </w:t>
      </w:r>
    </w:p>
    <w:p w14:paraId="722E13D9" w14:textId="6CBC6A75" w:rsidR="00F94C28" w:rsidRPr="00F94C28" w:rsidRDefault="00F94C28" w:rsidP="006A1DB3">
      <w:pPr>
        <w:spacing w:line="480" w:lineRule="auto"/>
        <w:ind w:firstLine="720"/>
        <w:jc w:val="both"/>
        <w:rPr>
          <w:rFonts w:ascii="Times New Roman" w:hAnsi="Times New Roman" w:cs="Times New Roman"/>
        </w:rPr>
      </w:pPr>
    </w:p>
    <w:p w14:paraId="134D09CF" w14:textId="77777777" w:rsidR="00F94C28" w:rsidRPr="00F94C28" w:rsidRDefault="00F94C28" w:rsidP="006A1DB3">
      <w:pPr>
        <w:spacing w:line="480" w:lineRule="auto"/>
        <w:ind w:firstLine="720"/>
        <w:jc w:val="both"/>
        <w:rPr>
          <w:rFonts w:ascii="Times New Roman" w:hAnsi="Times New Roman" w:cs="Times New Roman"/>
        </w:rPr>
      </w:pPr>
    </w:p>
    <w:p w14:paraId="02AA9CF9" w14:textId="77777777" w:rsidR="006A1DB3" w:rsidRPr="00F94C28" w:rsidRDefault="006A1DB3" w:rsidP="006A1DB3">
      <w:pPr>
        <w:spacing w:line="480" w:lineRule="auto"/>
        <w:ind w:firstLine="720"/>
        <w:jc w:val="center"/>
        <w:rPr>
          <w:rFonts w:ascii="Times New Roman" w:hAnsi="Times New Roman" w:cs="Times New Roman"/>
        </w:rPr>
      </w:pPr>
      <w:r w:rsidRPr="00F94C28">
        <w:rPr>
          <w:rFonts w:ascii="Times New Roman" w:hAnsi="Times New Roman" w:cs="Times New Roman"/>
          <w:noProof/>
        </w:rPr>
        <w:drawing>
          <wp:inline distT="0" distB="0" distL="0" distR="0" wp14:anchorId="5349D4A4" wp14:editId="4FD18787">
            <wp:extent cx="3783174" cy="2895588"/>
            <wp:effectExtent l="0" t="0" r="8255" b="63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a14="http://schemas.microsoft.com/office/drawing/2010/main" val="0"/>
                        </a:ext>
                      </a:extLst>
                    </a:blip>
                    <a:stretch>
                      <a:fillRect/>
                    </a:stretch>
                  </pic:blipFill>
                  <pic:spPr bwMode="auto">
                    <a:xfrm>
                      <a:off x="0" y="0"/>
                      <a:ext cx="3790889" cy="2901493"/>
                    </a:xfrm>
                    <a:prstGeom prst="rect">
                      <a:avLst/>
                    </a:prstGeom>
                    <a:noFill/>
                    <a:ln>
                      <a:noFill/>
                    </a:ln>
                  </pic:spPr>
                </pic:pic>
              </a:graphicData>
            </a:graphic>
          </wp:inline>
        </w:drawing>
      </w:r>
    </w:p>
    <w:p w14:paraId="551EDA9D" w14:textId="281B921B" w:rsidR="006A1DB3" w:rsidRPr="00F94C28" w:rsidRDefault="00D23B4D" w:rsidP="006A1DB3">
      <w:pPr>
        <w:spacing w:line="480" w:lineRule="auto"/>
        <w:rPr>
          <w:rFonts w:ascii="Times New Roman" w:hAnsi="Times New Roman" w:cs="Times New Roman"/>
        </w:rPr>
      </w:pPr>
      <w:bookmarkStart w:id="156" w:name="_Toc43820484"/>
      <w:r w:rsidRPr="00F94C28">
        <w:rPr>
          <w:rFonts w:ascii="Times New Roman" w:hAnsi="Times New Roman" w:cs="Times New Roman"/>
        </w:rPr>
        <w:t>Figure 3.</w:t>
      </w:r>
      <w:r w:rsidRPr="00F94C28">
        <w:rPr>
          <w:rFonts w:ascii="Times New Roman" w:hAnsi="Times New Roman" w:cs="Times New Roman"/>
        </w:rPr>
        <w:fldChar w:fldCharType="begin"/>
      </w:r>
      <w:r w:rsidRPr="00F94C28">
        <w:rPr>
          <w:rFonts w:ascii="Times New Roman" w:hAnsi="Times New Roman" w:cs="Times New Roman"/>
        </w:rPr>
        <w:instrText xml:space="preserve"> SEQ Figure \* ARABIC \s 1 </w:instrText>
      </w:r>
      <w:r w:rsidRPr="00F94C28">
        <w:rPr>
          <w:rFonts w:ascii="Times New Roman" w:hAnsi="Times New Roman" w:cs="Times New Roman"/>
        </w:rPr>
        <w:fldChar w:fldCharType="separate"/>
      </w:r>
      <w:r w:rsidR="008636A8" w:rsidRPr="00F94C28">
        <w:rPr>
          <w:rFonts w:ascii="Times New Roman" w:hAnsi="Times New Roman" w:cs="Times New Roman"/>
          <w:noProof/>
        </w:rPr>
        <w:t>27</w:t>
      </w:r>
      <w:r w:rsidRPr="00F94C28">
        <w:rPr>
          <w:rFonts w:ascii="Times New Roman" w:hAnsi="Times New Roman" w:cs="Times New Roman"/>
          <w:noProof/>
        </w:rPr>
        <w:fldChar w:fldCharType="end"/>
      </w:r>
      <w:r w:rsidRPr="00F94C28">
        <w:rPr>
          <w:rFonts w:ascii="Times New Roman" w:hAnsi="Times New Roman" w:cs="Times New Roman"/>
        </w:rPr>
        <w:t xml:space="preserve">: </w:t>
      </w:r>
      <w:r w:rsidR="006A1DB3" w:rsidRPr="00F94C28">
        <w:rPr>
          <w:rFonts w:ascii="Times New Roman" w:hAnsi="Times New Roman" w:cs="Times New Roman"/>
        </w:rPr>
        <w:t>(a) Saturation magnetization versus composition, (b) M-T curves from the annealed samples, and major hysteresis loops for the 78 at.% Fe sample (c) as-deposited and (d) after annealing.</w:t>
      </w:r>
      <w:bookmarkEnd w:id="156"/>
    </w:p>
    <w:p w14:paraId="44C0ED8D" w14:textId="38660899" w:rsidR="006C5834" w:rsidRPr="00F94C28" w:rsidRDefault="006C5834" w:rsidP="006A1DB3">
      <w:pPr>
        <w:spacing w:line="480" w:lineRule="auto"/>
        <w:rPr>
          <w:rFonts w:ascii="Times New Roman" w:hAnsi="Times New Roman" w:cs="Times New Roman"/>
        </w:rPr>
      </w:pPr>
    </w:p>
    <w:p w14:paraId="3D64AF46" w14:textId="77777777" w:rsidR="006C5834" w:rsidRPr="00F94C28" w:rsidRDefault="006C5834" w:rsidP="006A1DB3">
      <w:pPr>
        <w:spacing w:line="480" w:lineRule="auto"/>
        <w:rPr>
          <w:rFonts w:ascii="Times New Roman" w:hAnsi="Times New Roman" w:cs="Times New Roman"/>
        </w:rPr>
      </w:pPr>
    </w:p>
    <w:p w14:paraId="1EF03723" w14:textId="25A55A3D" w:rsidR="006A1DB3" w:rsidRPr="00F94C28" w:rsidRDefault="006A1DB3" w:rsidP="006A1DB3">
      <w:pPr>
        <w:pStyle w:val="Heading3"/>
      </w:pPr>
      <w:bookmarkStart w:id="157" w:name="_Toc46396302"/>
      <w:r w:rsidRPr="00F94C28">
        <w:t>Conclusion</w:t>
      </w:r>
      <w:bookmarkEnd w:id="157"/>
    </w:p>
    <w:p w14:paraId="53838BBC" w14:textId="77777777" w:rsidR="006A1DB3" w:rsidRPr="00F94C28" w:rsidRDefault="006A1DB3" w:rsidP="006A1A00">
      <w:pPr>
        <w:rPr>
          <w:rFonts w:ascii="Times New Roman" w:hAnsi="Times New Roman" w:cs="Times New Roman"/>
        </w:rPr>
      </w:pPr>
    </w:p>
    <w:p w14:paraId="696B451C" w14:textId="09B48A38" w:rsidR="00923B6E" w:rsidRPr="00F94C28" w:rsidRDefault="006A1DB3" w:rsidP="00863C9D">
      <w:pPr>
        <w:spacing w:line="480" w:lineRule="auto"/>
        <w:ind w:firstLine="720"/>
        <w:rPr>
          <w:rFonts w:ascii="Times New Roman" w:hAnsi="Times New Roman" w:cs="Times New Roman"/>
        </w:rPr>
      </w:pPr>
      <w:r w:rsidRPr="00F94C28">
        <w:rPr>
          <w:rFonts w:ascii="Times New Roman" w:hAnsi="Times New Roman" w:cs="Times New Roman"/>
          <w:bCs/>
        </w:rPr>
        <w:t xml:space="preserve">In conclusion, we have demonstrated that fast quenching in sputter deposited </w:t>
      </w:r>
      <w:r w:rsidRPr="00F94C28">
        <w:rPr>
          <w:rFonts w:ascii="Times New Roman" w:hAnsi="Times New Roman" w:cs="Times New Roman"/>
        </w:rPr>
        <w:t>Ag</w:t>
      </w:r>
      <w:r w:rsidRPr="00F94C28">
        <w:rPr>
          <w:rFonts w:ascii="Times New Roman" w:hAnsi="Times New Roman" w:cs="Times New Roman"/>
          <w:vertAlign w:val="subscript"/>
        </w:rPr>
        <w:t>x</w:t>
      </w:r>
      <w:r w:rsidRPr="00F94C28">
        <w:rPr>
          <w:rFonts w:ascii="Times New Roman" w:hAnsi="Times New Roman" w:cs="Times New Roman"/>
        </w:rPr>
        <w:t>Fe</w:t>
      </w:r>
      <w:r w:rsidRPr="00F94C28">
        <w:rPr>
          <w:rFonts w:ascii="Times New Roman" w:hAnsi="Times New Roman" w:cs="Times New Roman"/>
          <w:vertAlign w:val="subscript"/>
        </w:rPr>
        <w:t>1-x</w:t>
      </w:r>
      <w:r w:rsidRPr="00F94C28">
        <w:rPr>
          <w:rFonts w:ascii="Times New Roman" w:hAnsi="Times New Roman" w:cs="Times New Roman"/>
          <w:bCs/>
        </w:rPr>
        <w:t xml:space="preserve"> results in a metastable </w:t>
      </w:r>
      <w:r w:rsidRPr="00F94C28">
        <w:rPr>
          <w:rFonts w:ascii="Times New Roman" w:hAnsi="Times New Roman" w:cs="Times New Roman"/>
        </w:rPr>
        <w:t>supersaturated</w:t>
      </w:r>
      <w:r w:rsidRPr="00F94C28">
        <w:rPr>
          <w:rFonts w:ascii="Times New Roman" w:hAnsi="Times New Roman" w:cs="Times New Roman"/>
          <w:bCs/>
        </w:rPr>
        <w:t xml:space="preserve"> Ag-rich solid solution. Annealing of the films at 873 K for 1 hour was sufficient for the solid solution to phase separate into the </w:t>
      </w:r>
      <w:r w:rsidRPr="00F94C28">
        <w:rPr>
          <w:rFonts w:ascii="Times New Roman" w:hAnsi="Times New Roman" w:cs="Times New Roman"/>
          <w:bCs/>
        </w:rPr>
        <w:lastRenderedPageBreak/>
        <w:t xml:space="preserve">equilibrium Ag and Ni phases.  The composition of the </w:t>
      </w:r>
      <w:r w:rsidRPr="00F94C28">
        <w:rPr>
          <w:rFonts w:ascii="Times New Roman" w:hAnsi="Times New Roman" w:cs="Times New Roman"/>
        </w:rPr>
        <w:t>Ag</w:t>
      </w:r>
      <w:r w:rsidRPr="00F94C28">
        <w:rPr>
          <w:rFonts w:ascii="Times New Roman" w:hAnsi="Times New Roman" w:cs="Times New Roman"/>
          <w:vertAlign w:val="subscript"/>
        </w:rPr>
        <w:t>x</w:t>
      </w:r>
      <w:r w:rsidRPr="00F94C28">
        <w:rPr>
          <w:rFonts w:ascii="Times New Roman" w:hAnsi="Times New Roman" w:cs="Times New Roman"/>
        </w:rPr>
        <w:t>Fe</w:t>
      </w:r>
      <w:r w:rsidRPr="00F94C28">
        <w:rPr>
          <w:rFonts w:ascii="Times New Roman" w:hAnsi="Times New Roman" w:cs="Times New Roman"/>
          <w:vertAlign w:val="subscript"/>
        </w:rPr>
        <w:t>1-x</w:t>
      </w:r>
      <w:r w:rsidRPr="00F94C28">
        <w:rPr>
          <w:rFonts w:ascii="Times New Roman" w:hAnsi="Times New Roman" w:cs="Times New Roman"/>
          <w:bCs/>
        </w:rPr>
        <w:t xml:space="preserve"> alloy for both as deposited and annealed samples were analyzed via EDS, showing a silver gradient ranging from </w:t>
      </w:r>
      <w:r w:rsidRPr="00F94C28">
        <w:rPr>
          <w:rFonts w:ascii="Times New Roman" w:hAnsi="Times New Roman" w:cs="Times New Roman"/>
        </w:rPr>
        <w:t>(0.19 &lt; x &lt; 0.84), allowing for the rapid characterization of the structural, optical and magnetic properties of the Ag</w:t>
      </w:r>
      <w:r w:rsidRPr="00F94C28">
        <w:rPr>
          <w:rFonts w:ascii="Times New Roman" w:hAnsi="Times New Roman" w:cs="Times New Roman"/>
          <w:vertAlign w:val="subscript"/>
        </w:rPr>
        <w:t>x</w:t>
      </w:r>
      <w:r w:rsidRPr="00F94C28">
        <w:rPr>
          <w:rFonts w:ascii="Times New Roman" w:hAnsi="Times New Roman" w:cs="Times New Roman"/>
        </w:rPr>
        <w:t>Fe</w:t>
      </w:r>
      <w:r w:rsidRPr="00F94C28">
        <w:rPr>
          <w:rFonts w:ascii="Times New Roman" w:hAnsi="Times New Roman" w:cs="Times New Roman"/>
          <w:vertAlign w:val="subscript"/>
        </w:rPr>
        <w:t>1-x</w:t>
      </w:r>
      <w:r w:rsidRPr="00F94C28">
        <w:rPr>
          <w:rFonts w:ascii="Times New Roman" w:hAnsi="Times New Roman" w:cs="Times New Roman"/>
        </w:rPr>
        <w:t xml:space="preserve"> system.  </w:t>
      </w:r>
      <w:r w:rsidRPr="00F94C28">
        <w:rPr>
          <w:rFonts w:ascii="Times New Roman" w:hAnsi="Times New Roman" w:cs="Times New Roman"/>
          <w:bCs/>
        </w:rPr>
        <w:t xml:space="preserve">The structural properties were characterized via SEM and TEM imaging, XRD, and SAED.  The SEM and TEM imaging revealed no contrast in the as-deposited film, consistent with a nanogranular supersaturated solid solution.  The annealed films revealed clear phase contrast indicative of the Ag and Ni phase separation. XRD and SAED patterns confirmed the observed phase separation in the annealed films.  The optical properties were characterized via spectroscopic ellipsometry, and confirmed the expected decrease in the LSPR Q factor as the silver concentration increased.  STEM of an annealed film resulted in phase separated Ag-Ni nanoparticles and the plasmonic properties were correlated via low-loss EELS.  Finally, the magnetic behaviors of the films were analyzed by studying M-T and M-H measurements taken via a VSM and revealed </w:t>
      </w:r>
      <w:r w:rsidRPr="00F94C28">
        <w:rPr>
          <w:rFonts w:ascii="Times New Roman" w:hAnsi="Times New Roman" w:cs="Times New Roman"/>
        </w:rPr>
        <w:t>a non-linear increase in the total moment approaching the Fe-rich samples, which suggests that there may be some non-ferromagnetic ordering.  Magnetic hysteresis loops measured as a function of temperature revealed exchange bias below 120 K, which suggests that the Ag</w:t>
      </w:r>
      <w:r w:rsidRPr="00F94C28">
        <w:rPr>
          <w:rFonts w:ascii="Times New Roman" w:hAnsi="Times New Roman" w:cs="Times New Roman"/>
          <w:vertAlign w:val="subscript"/>
        </w:rPr>
        <w:t>x</w:t>
      </w:r>
      <w:r w:rsidRPr="00F94C28">
        <w:rPr>
          <w:rFonts w:ascii="Times New Roman" w:hAnsi="Times New Roman" w:cs="Times New Roman"/>
        </w:rPr>
        <w:t>Fe</w:t>
      </w:r>
      <w:r w:rsidRPr="00F94C28">
        <w:rPr>
          <w:rFonts w:ascii="Times New Roman" w:hAnsi="Times New Roman" w:cs="Times New Roman"/>
          <w:vertAlign w:val="subscript"/>
        </w:rPr>
        <w:t>1-x</w:t>
      </w:r>
      <w:r w:rsidRPr="00F94C28">
        <w:rPr>
          <w:rFonts w:ascii="Times New Roman" w:hAnsi="Times New Roman" w:cs="Times New Roman"/>
        </w:rPr>
        <w:t xml:space="preserve"> has an antiferromagnetic phase with a Néel temperature of ≈120 K.  Thus, the demonstrated magnetic and plasmonic properties of phase-separated Ag</w:t>
      </w:r>
      <w:r w:rsidRPr="00F94C28">
        <w:rPr>
          <w:rFonts w:ascii="Times New Roman" w:hAnsi="Times New Roman" w:cs="Times New Roman"/>
          <w:vertAlign w:val="subscript"/>
        </w:rPr>
        <w:t>x</w:t>
      </w:r>
      <w:r w:rsidRPr="00F94C28">
        <w:rPr>
          <w:rFonts w:ascii="Times New Roman" w:hAnsi="Times New Roman" w:cs="Times New Roman"/>
        </w:rPr>
        <w:t>Fe</w:t>
      </w:r>
      <w:r w:rsidRPr="00F94C28">
        <w:rPr>
          <w:rFonts w:ascii="Times New Roman" w:hAnsi="Times New Roman" w:cs="Times New Roman"/>
          <w:vertAlign w:val="subscript"/>
        </w:rPr>
        <w:t>1-x</w:t>
      </w:r>
      <w:r w:rsidRPr="00F94C28">
        <w:rPr>
          <w:rFonts w:ascii="Times New Roman" w:hAnsi="Times New Roman" w:cs="Times New Roman"/>
          <w:bCs/>
        </w:rPr>
        <w:t xml:space="preserve"> alloys have promise in magnetoplasmonic applications such as combined magnetic resonance imaging and magnetically enhanced photothermal cancer therapy.</w:t>
      </w:r>
    </w:p>
    <w:p w14:paraId="0E6C45D6" w14:textId="37DA35C6" w:rsidR="008F2A6C" w:rsidRPr="00F94C28" w:rsidRDefault="008F2A6C" w:rsidP="00863C9D">
      <w:pPr>
        <w:numPr>
          <w:ilvl w:val="12"/>
          <w:numId w:val="0"/>
        </w:numPr>
        <w:spacing w:line="480" w:lineRule="auto"/>
        <w:rPr>
          <w:rFonts w:ascii="Times New Roman" w:hAnsi="Times New Roman" w:cs="Times New Roman"/>
        </w:rPr>
      </w:pPr>
      <w:bookmarkStart w:id="158" w:name="_Toc420995911"/>
      <w:bookmarkStart w:id="159" w:name="_Toc422997498"/>
      <w:bookmarkEnd w:id="7"/>
      <w:bookmarkEnd w:id="8"/>
    </w:p>
    <w:p w14:paraId="6ABFDE02" w14:textId="047E797E" w:rsidR="00236E6D" w:rsidRPr="00F94C28" w:rsidRDefault="00236E6D" w:rsidP="006A1A00">
      <w:pPr>
        <w:pStyle w:val="AltHeading1"/>
        <w:rPr>
          <w:rFonts w:ascii="Times New Roman" w:hAnsi="Times New Roman" w:cs="Times New Roman"/>
        </w:rPr>
      </w:pPr>
      <w:bookmarkStart w:id="160" w:name="_Toc427156483"/>
      <w:bookmarkStart w:id="161" w:name="_Toc46396303"/>
      <w:r w:rsidRPr="00F94C28">
        <w:rPr>
          <w:rFonts w:ascii="Times New Roman" w:hAnsi="Times New Roman" w:cs="Times New Roman"/>
        </w:rPr>
        <w:lastRenderedPageBreak/>
        <w:t>L</w:t>
      </w:r>
      <w:r w:rsidR="00E91931" w:rsidRPr="00F94C28">
        <w:rPr>
          <w:rFonts w:ascii="Times New Roman" w:hAnsi="Times New Roman" w:cs="Times New Roman"/>
        </w:rPr>
        <w:t>ist of References</w:t>
      </w:r>
      <w:bookmarkEnd w:id="158"/>
      <w:bookmarkEnd w:id="159"/>
      <w:bookmarkEnd w:id="160"/>
      <w:bookmarkEnd w:id="161"/>
    </w:p>
    <w:p w14:paraId="7FFE1B78" w14:textId="38FA7F2C" w:rsidR="00236E6D" w:rsidRPr="00F94C28" w:rsidRDefault="00236E6D" w:rsidP="00F94C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r w:rsidRPr="00F94C28">
        <w:rPr>
          <w:rFonts w:ascii="Times New Roman" w:hAnsi="Times New Roman" w:cs="Times New Roman"/>
        </w:rPr>
        <w:br w:type="page"/>
      </w:r>
    </w:p>
    <w:p w14:paraId="58E6D824" w14:textId="18894358" w:rsidR="006A1DB3" w:rsidRPr="00F94C28" w:rsidRDefault="001B0A5D"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rPr>
        <w:lastRenderedPageBreak/>
        <w:fldChar w:fldCharType="begin" w:fldLock="1"/>
      </w:r>
      <w:r w:rsidRPr="00F94C28">
        <w:rPr>
          <w:rFonts w:ascii="Times New Roman" w:hAnsi="Times New Roman" w:cs="Times New Roman"/>
        </w:rPr>
        <w:instrText xml:space="preserve">ADDIN Mendeley Bibliography CSL_BIBLIOGRAPHY </w:instrText>
      </w:r>
      <w:r w:rsidRPr="00F94C28">
        <w:rPr>
          <w:rFonts w:ascii="Times New Roman" w:hAnsi="Times New Roman" w:cs="Times New Roman"/>
        </w:rPr>
        <w:fldChar w:fldCharType="separate"/>
      </w:r>
      <w:r w:rsidR="006A1DB3" w:rsidRPr="00F94C28">
        <w:rPr>
          <w:rFonts w:ascii="Times New Roman" w:hAnsi="Times New Roman" w:cs="Times New Roman"/>
          <w:noProof/>
        </w:rPr>
        <w:t>[1]</w:t>
      </w:r>
      <w:r w:rsidR="006A1DB3" w:rsidRPr="00F94C28">
        <w:rPr>
          <w:rFonts w:ascii="Times New Roman" w:hAnsi="Times New Roman" w:cs="Times New Roman"/>
          <w:noProof/>
        </w:rPr>
        <w:tab/>
        <w:t xml:space="preserve">P. K. Weimer, “The TFT - A New Thin-Film Transistor,” </w:t>
      </w:r>
      <w:r w:rsidR="006A1DB3" w:rsidRPr="00F94C28">
        <w:rPr>
          <w:rFonts w:ascii="Times New Roman" w:hAnsi="Times New Roman" w:cs="Times New Roman"/>
          <w:i/>
          <w:iCs/>
          <w:noProof/>
        </w:rPr>
        <w:t>IEEE</w:t>
      </w:r>
      <w:r w:rsidR="006A1DB3" w:rsidRPr="00F94C28">
        <w:rPr>
          <w:rFonts w:ascii="Times New Roman" w:hAnsi="Times New Roman" w:cs="Times New Roman"/>
          <w:noProof/>
        </w:rPr>
        <w:t>, vol. 50, pp. 1462–1469, 1962.</w:t>
      </w:r>
    </w:p>
    <w:p w14:paraId="2AFEB26C"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w:t>
      </w:r>
      <w:r w:rsidRPr="00F94C28">
        <w:rPr>
          <w:rFonts w:ascii="Times New Roman" w:hAnsi="Times New Roman" w:cs="Times New Roman"/>
          <w:noProof/>
        </w:rPr>
        <w:tab/>
        <w:t>T. P. Brody, “The Thin Film Transistcr-A Late Flowering Bloom,” no. 1, 1984.</w:t>
      </w:r>
    </w:p>
    <w:p w14:paraId="080FAECE"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[3]</w:t>
      </w:r>
      <w:r w:rsidRPr="00F94C28">
        <w:rPr>
          <w:rFonts w:ascii="Times New Roman" w:hAnsi="Times New Roman" w:cs="Times New Roman"/>
          <w:noProof/>
        </w:rPr>
        <w:tab/>
        <w:t>O. Heil, “Improvements in or relating to electrical amplifiers and other control arrangements and devices,” 1935.</w:t>
      </w:r>
    </w:p>
    <w:p w14:paraId="5CB1D8F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w:t>
      </w:r>
      <w:r w:rsidRPr="00F94C28">
        <w:rPr>
          <w:rFonts w:ascii="Times New Roman" w:hAnsi="Times New Roman" w:cs="Times New Roman"/>
          <w:noProof/>
        </w:rPr>
        <w:tab/>
        <w:t xml:space="preserve">B. J. Lechner, S. Member, and F. J. Marlowe, “Liquid Crystal Matrix Displays,” </w:t>
      </w:r>
      <w:r w:rsidRPr="00F94C28">
        <w:rPr>
          <w:rFonts w:ascii="Times New Roman" w:hAnsi="Times New Roman" w:cs="Times New Roman"/>
          <w:i/>
          <w:iCs/>
          <w:noProof/>
        </w:rPr>
        <w:t>Proc. IEEE</w:t>
      </w:r>
      <w:r w:rsidRPr="00F94C28">
        <w:rPr>
          <w:rFonts w:ascii="Times New Roman" w:hAnsi="Times New Roman" w:cs="Times New Roman"/>
          <w:noProof/>
        </w:rPr>
        <w:t>, vol. 59, no. c, pp. 1566–1579, 1971.</w:t>
      </w:r>
    </w:p>
    <w:p w14:paraId="2DDC9A07"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w:t>
      </w:r>
      <w:r w:rsidRPr="00F94C28">
        <w:rPr>
          <w:rFonts w:ascii="Times New Roman" w:hAnsi="Times New Roman" w:cs="Times New Roman"/>
          <w:noProof/>
        </w:rPr>
        <w:tab/>
        <w:t xml:space="preserve">M. Kim, “Low-temperature fabrication of high-performance metal oxide thin-film electronics via combustion processing,” </w:t>
      </w:r>
      <w:r w:rsidRPr="00F94C28">
        <w:rPr>
          <w:rFonts w:ascii="Times New Roman" w:hAnsi="Times New Roman" w:cs="Times New Roman"/>
          <w:i/>
          <w:iCs/>
          <w:noProof/>
        </w:rPr>
        <w:t>Nat. Mater.</w:t>
      </w:r>
      <w:r w:rsidRPr="00F94C28">
        <w:rPr>
          <w:rFonts w:ascii="Times New Roman" w:hAnsi="Times New Roman" w:cs="Times New Roman"/>
          <w:noProof/>
        </w:rPr>
        <w:t>, vol. 10, no. 5, pp. 382–388, 2011.</w:t>
      </w:r>
    </w:p>
    <w:p w14:paraId="030DB76B"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[6]</w:t>
      </w:r>
      <w:r w:rsidRPr="00F94C28">
        <w:rPr>
          <w:rFonts w:ascii="Times New Roman" w:hAnsi="Times New Roman" w:cs="Times New Roman"/>
          <w:noProof/>
        </w:rPr>
        <w:tab/>
        <w:t>T. Kawase, T. Shimoda, C. Newsome, and H. Sirringhaus, “Inkjet printing of polymer thin film transistors,” vol. 439, no. 03, pp. 279–287, 2003.</w:t>
      </w:r>
    </w:p>
    <w:p w14:paraId="4042322D"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[7]</w:t>
      </w:r>
      <w:r w:rsidRPr="00F94C28">
        <w:rPr>
          <w:rFonts w:ascii="Times New Roman" w:hAnsi="Times New Roman" w:cs="Times New Roman"/>
          <w:noProof/>
        </w:rPr>
        <w:tab/>
        <w:t xml:space="preserve">N. Karaki, T. Nanmoto, H. Ebihara, S. Utsunomiya, S. Inoue, and T. Shimoda, “A Flexible 8b Asynchronous Microprocessor based on low-temperature poly-silicon TFT technology,” </w:t>
      </w:r>
      <w:r w:rsidRPr="00F94C28">
        <w:rPr>
          <w:rFonts w:ascii="Times New Roman" w:hAnsi="Times New Roman" w:cs="Times New Roman"/>
          <w:i/>
          <w:iCs/>
          <w:noProof/>
        </w:rPr>
        <w:t>ISSCC. 2005 IEEE Int. Dig. Tech. Pap. Solid-State Circuits Conf.</w:t>
      </w:r>
      <w:r w:rsidRPr="00F94C28">
        <w:rPr>
          <w:rFonts w:ascii="Times New Roman" w:hAnsi="Times New Roman" w:cs="Times New Roman"/>
          <w:noProof/>
        </w:rPr>
        <w:t>, pp. 272-598 Vol. 1, 2005.</w:t>
      </w:r>
    </w:p>
    <w:p w14:paraId="468BCBEE"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[8]</w:t>
      </w:r>
      <w:r w:rsidRPr="00F94C28">
        <w:rPr>
          <w:rFonts w:ascii="Times New Roman" w:hAnsi="Times New Roman" w:cs="Times New Roman"/>
          <w:noProof/>
        </w:rPr>
        <w:tab/>
        <w:t>R. L. Weisfield, “Amorphous silicon tft x-ray image sensors,” pp. 21–24, 1998.</w:t>
      </w:r>
    </w:p>
    <w:p w14:paraId="7C1B434C"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[9]</w:t>
      </w:r>
      <w:r w:rsidRPr="00F94C28">
        <w:rPr>
          <w:rFonts w:ascii="Times New Roman" w:hAnsi="Times New Roman" w:cs="Times New Roman"/>
          <w:noProof/>
        </w:rPr>
        <w:tab/>
        <w:t>T. Ishii, T. Osabe, T. Mine, T. Sano, and B. Atwood, “A Poly-Silicon TFT With a Sub-5-nm Thick Channel for Low-Power Gain Cell Memory in Mobile Applications,” vol. 51, no. 11, pp. 1805–1810, 2004.</w:t>
      </w:r>
    </w:p>
    <w:p w14:paraId="3CF1B2A5"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[10]</w:t>
      </w:r>
      <w:r w:rsidRPr="00F94C28">
        <w:rPr>
          <w:rFonts w:ascii="Times New Roman" w:hAnsi="Times New Roman" w:cs="Times New Roman"/>
          <w:noProof/>
        </w:rPr>
        <w:tab/>
        <w:t xml:space="preserve">J. H. Noh, J. Noh, E. Kreit, J. Heikenfeld, and P. D. Rack, “Toward active-matrix lab-on-a-chip: programmable electrofluidic control enabled by arrayed oxide thin </w:t>
      </w:r>
      <w:r w:rsidRPr="00F94C28">
        <w:rPr>
          <w:rFonts w:ascii="Times New Roman" w:hAnsi="Times New Roman" w:cs="Times New Roman"/>
          <w:noProof/>
        </w:rPr>
        <w:lastRenderedPageBreak/>
        <w:t xml:space="preserve">film transistors,” </w:t>
      </w:r>
      <w:r w:rsidRPr="00F94C28">
        <w:rPr>
          <w:rFonts w:ascii="Times New Roman" w:hAnsi="Times New Roman" w:cs="Times New Roman"/>
          <w:i/>
          <w:iCs/>
          <w:noProof/>
        </w:rPr>
        <w:t>Lab Chip</w:t>
      </w:r>
      <w:r w:rsidRPr="00F94C28">
        <w:rPr>
          <w:rFonts w:ascii="Times New Roman" w:hAnsi="Times New Roman" w:cs="Times New Roman"/>
          <w:noProof/>
        </w:rPr>
        <w:t>, vol. 12, no. 2, pp. 353–360, 2012.</w:t>
      </w:r>
    </w:p>
    <w:p w14:paraId="1F5F3D7C"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[11]</w:t>
      </w:r>
      <w:r w:rsidRPr="00F94C28">
        <w:rPr>
          <w:rFonts w:ascii="Times New Roman" w:hAnsi="Times New Roman" w:cs="Times New Roman"/>
          <w:noProof/>
        </w:rPr>
        <w:tab/>
        <w:t xml:space="preserve">F. V Shallcross, “Cadmium Selenide Thin-Film Transistors *,” </w:t>
      </w:r>
      <w:r w:rsidRPr="00F94C28">
        <w:rPr>
          <w:rFonts w:ascii="Times New Roman" w:hAnsi="Times New Roman" w:cs="Times New Roman"/>
          <w:i/>
          <w:iCs/>
          <w:noProof/>
        </w:rPr>
        <w:t>Proc. IEEE</w:t>
      </w:r>
      <w:r w:rsidRPr="00F94C28">
        <w:rPr>
          <w:rFonts w:ascii="Times New Roman" w:hAnsi="Times New Roman" w:cs="Times New Roman"/>
          <w:noProof/>
        </w:rPr>
        <w:t>, vol. 51, p. 851, 1963.</w:t>
      </w:r>
    </w:p>
    <w:p w14:paraId="23C673D9"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[12]</w:t>
      </w:r>
      <w:r w:rsidRPr="00F94C28">
        <w:rPr>
          <w:rFonts w:ascii="Times New Roman" w:hAnsi="Times New Roman" w:cs="Times New Roman"/>
          <w:noProof/>
        </w:rPr>
        <w:tab/>
        <w:t>V. Therefore, C. J. Georgopoulos, and D. Des, “Amorphous-silicon field-effect device and possible application,” pp. 179–181, 1979.</w:t>
      </w:r>
    </w:p>
    <w:p w14:paraId="0F570F59"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[13]</w:t>
      </w:r>
      <w:r w:rsidRPr="00F94C28">
        <w:rPr>
          <w:rFonts w:ascii="Times New Roman" w:hAnsi="Times New Roman" w:cs="Times New Roman"/>
          <w:noProof/>
        </w:rPr>
        <w:tab/>
        <w:t>H. Aoki, “Dynamic Characterization of a-Si TFT-LCD Pixels,” vol. 43, no. 1, 1996.</w:t>
      </w:r>
    </w:p>
    <w:p w14:paraId="19F46FB3"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[14]</w:t>
      </w:r>
      <w:r w:rsidRPr="00F94C28">
        <w:rPr>
          <w:rFonts w:ascii="Times New Roman" w:hAnsi="Times New Roman" w:cs="Times New Roman"/>
          <w:noProof/>
        </w:rPr>
        <w:tab/>
        <w:t>T. Serikawa, S. Shirai, A. Okamoto, and S. Suyama, “Low-Temperature Fabrication of High-Mobility Poly-Si TFTs for Large-Area LCDs,” vol. 36, no. 9, 1989.</w:t>
      </w:r>
    </w:p>
    <w:p w14:paraId="516DD981"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[15]</w:t>
      </w:r>
      <w:r w:rsidRPr="00F94C28">
        <w:rPr>
          <w:rFonts w:ascii="Times New Roman" w:hAnsi="Times New Roman" w:cs="Times New Roman"/>
          <w:noProof/>
        </w:rPr>
        <w:tab/>
        <w:t>J. Noh, “New Application for Indium Gallium Zinc Oxide thin film transistors : A fully integrated Active Matrix Electrowetting Microfluidic Platform,” 2013.</w:t>
      </w:r>
    </w:p>
    <w:p w14:paraId="7E3DFB88"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[16]</w:t>
      </w:r>
      <w:r w:rsidRPr="00F94C28">
        <w:rPr>
          <w:rFonts w:ascii="Times New Roman" w:hAnsi="Times New Roman" w:cs="Times New Roman"/>
          <w:noProof/>
        </w:rPr>
        <w:tab/>
        <w:t xml:space="preserve">K. R. Cherie and P. Andry, </w:t>
      </w:r>
      <w:r w:rsidRPr="00F94C28">
        <w:rPr>
          <w:rFonts w:ascii="Times New Roman" w:hAnsi="Times New Roman" w:cs="Times New Roman"/>
          <w:i/>
          <w:iCs/>
          <w:noProof/>
        </w:rPr>
        <w:t>Thin-Film Transistors</w:t>
      </w:r>
      <w:r w:rsidRPr="00F94C28">
        <w:rPr>
          <w:rFonts w:ascii="Times New Roman" w:hAnsi="Times New Roman" w:cs="Times New Roman"/>
          <w:noProof/>
        </w:rPr>
        <w:t>. New York: Marcel Dekker Inc, 2003.</w:t>
      </w:r>
    </w:p>
    <w:p w14:paraId="2AE79029"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[17]</w:t>
      </w:r>
      <w:r w:rsidRPr="00F94C28">
        <w:rPr>
          <w:rFonts w:ascii="Times New Roman" w:hAnsi="Times New Roman" w:cs="Times New Roman"/>
          <w:noProof/>
        </w:rPr>
        <w:tab/>
        <w:t xml:space="preserve">E. P. Donovan, F. Spaepen, D. Turnbull, J. M. Poate, and D. C. Jacobson, “Heat of crystallization and melting point of amorphous silicon,” </w:t>
      </w:r>
      <w:r w:rsidRPr="00F94C28">
        <w:rPr>
          <w:rFonts w:ascii="Times New Roman" w:hAnsi="Times New Roman" w:cs="Times New Roman"/>
          <w:i/>
          <w:iCs/>
          <w:noProof/>
        </w:rPr>
        <w:t>Appl. Phys. Lett.</w:t>
      </w:r>
      <w:r w:rsidRPr="00F94C28">
        <w:rPr>
          <w:rFonts w:ascii="Times New Roman" w:hAnsi="Times New Roman" w:cs="Times New Roman"/>
          <w:noProof/>
        </w:rPr>
        <w:t>, vol. 42, no. 8, pp. 698–700, 1983.</w:t>
      </w:r>
    </w:p>
    <w:p w14:paraId="10924333"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[18]</w:t>
      </w:r>
      <w:r w:rsidRPr="00F94C28">
        <w:rPr>
          <w:rFonts w:ascii="Times New Roman" w:hAnsi="Times New Roman" w:cs="Times New Roman"/>
          <w:noProof/>
        </w:rPr>
        <w:tab/>
        <w:t xml:space="preserve">S. D. Brotherton, </w:t>
      </w:r>
      <w:r w:rsidRPr="00F94C28">
        <w:rPr>
          <w:rFonts w:ascii="Times New Roman" w:hAnsi="Times New Roman" w:cs="Times New Roman"/>
          <w:i/>
          <w:iCs/>
          <w:noProof/>
        </w:rPr>
        <w:t>Introduction to Thin Film Transistors: Physics and Technology of TFTs</w:t>
      </w:r>
      <w:r w:rsidRPr="00F94C28">
        <w:rPr>
          <w:rFonts w:ascii="Times New Roman" w:hAnsi="Times New Roman" w:cs="Times New Roman"/>
          <w:noProof/>
        </w:rPr>
        <w:t>. New York: Springer, 2013.</w:t>
      </w:r>
    </w:p>
    <w:p w14:paraId="5628A7E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[19]</w:t>
      </w:r>
      <w:r w:rsidRPr="00F94C28">
        <w:rPr>
          <w:rFonts w:ascii="Times New Roman" w:hAnsi="Times New Roman" w:cs="Times New Roman"/>
          <w:noProof/>
        </w:rPr>
        <w:tab/>
        <w:t xml:space="preserve">C. Auth </w:t>
      </w:r>
      <w:r w:rsidRPr="00F94C28">
        <w:rPr>
          <w:rFonts w:ascii="Times New Roman" w:hAnsi="Times New Roman" w:cs="Times New Roman"/>
          <w:i/>
          <w:iCs/>
          <w:noProof/>
        </w:rPr>
        <w:t>et al.</w:t>
      </w:r>
      <w:r w:rsidRPr="00F94C28">
        <w:rPr>
          <w:rFonts w:ascii="Times New Roman" w:hAnsi="Times New Roman" w:cs="Times New Roman"/>
          <w:noProof/>
        </w:rPr>
        <w:t xml:space="preserve">, “A 22nm High Performance and Low-Power CMOS Technology Featuring Fully-Depleted Tri-Gate Transistors , Self-Aligned Contacts and High Density MIM Capacitors IDSAT ( A / </w:t>
      </w:r>
      <w:r w:rsidRPr="00F94C28">
        <w:rPr>
          <w:rFonts w:ascii="Times New Roman" w:hAnsi="Times New Roman" w:cs="Times New Roman"/>
          <w:noProof/>
        </w:rPr>
        <w:t xml:space="preserve"> m ) VGS ( V ),” </w:t>
      </w:r>
      <w:r w:rsidRPr="00F94C28">
        <w:rPr>
          <w:rFonts w:ascii="Times New Roman" w:hAnsi="Times New Roman" w:cs="Times New Roman"/>
          <w:i/>
          <w:iCs/>
          <w:noProof/>
        </w:rPr>
        <w:t xml:space="preserve">2012 Symp. VLSI </w:t>
      </w:r>
      <w:r w:rsidRPr="00F94C28">
        <w:rPr>
          <w:rFonts w:ascii="Times New Roman" w:hAnsi="Times New Roman" w:cs="Times New Roman"/>
          <w:i/>
          <w:iCs/>
          <w:noProof/>
        </w:rPr>
        <w:lastRenderedPageBreak/>
        <w:t>Technol.</w:t>
      </w:r>
      <w:r w:rsidRPr="00F94C28">
        <w:rPr>
          <w:rFonts w:ascii="Times New Roman" w:hAnsi="Times New Roman" w:cs="Times New Roman"/>
          <w:noProof/>
        </w:rPr>
        <w:t>, vol. m, no. 2003, pp. 131–132, 2012.</w:t>
      </w:r>
    </w:p>
    <w:p w14:paraId="70BD775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[20]</w:t>
      </w:r>
      <w:r w:rsidRPr="00F94C28">
        <w:rPr>
          <w:rFonts w:ascii="Times New Roman" w:hAnsi="Times New Roman" w:cs="Times New Roman"/>
          <w:noProof/>
        </w:rPr>
        <w:tab/>
        <w:t xml:space="preserve">W. C. Nelson and C. C. J. Kim, “Droplet Actuation by Electrowetting-on-Dielectric ( EWOD ): A Review,” </w:t>
      </w:r>
      <w:r w:rsidRPr="00F94C28">
        <w:rPr>
          <w:rFonts w:ascii="Times New Roman" w:hAnsi="Times New Roman" w:cs="Times New Roman"/>
          <w:i/>
          <w:iCs/>
          <w:noProof/>
        </w:rPr>
        <w:t>J. Adhes. Sci. Technol.</w:t>
      </w:r>
      <w:r w:rsidRPr="00F94C28">
        <w:rPr>
          <w:rFonts w:ascii="Times New Roman" w:hAnsi="Times New Roman" w:cs="Times New Roman"/>
          <w:noProof/>
        </w:rPr>
        <w:t>, vol. 4243, no. May, 2012.</w:t>
      </w:r>
    </w:p>
    <w:p w14:paraId="2F97660C"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[21]</w:t>
      </w:r>
      <w:r w:rsidRPr="00F94C28">
        <w:rPr>
          <w:rFonts w:ascii="Times New Roman" w:hAnsi="Times New Roman" w:cs="Times New Roman"/>
          <w:noProof/>
        </w:rPr>
        <w:tab/>
        <w:t xml:space="preserve">C. Karuwan </w:t>
      </w:r>
      <w:r w:rsidRPr="00F94C28">
        <w:rPr>
          <w:rFonts w:ascii="Times New Roman" w:hAnsi="Times New Roman" w:cs="Times New Roman"/>
          <w:i/>
          <w:iCs/>
          <w:noProof/>
        </w:rPr>
        <w:t>et al.</w:t>
      </w:r>
      <w:r w:rsidRPr="00F94C28">
        <w:rPr>
          <w:rFonts w:ascii="Times New Roman" w:hAnsi="Times New Roman" w:cs="Times New Roman"/>
          <w:noProof/>
        </w:rPr>
        <w:t xml:space="preserve">, “Electrochemical detection on electrowetting-on-dielectric digital microfluidic chip,” </w:t>
      </w:r>
      <w:r w:rsidRPr="00F94C28">
        <w:rPr>
          <w:rFonts w:ascii="Times New Roman" w:hAnsi="Times New Roman" w:cs="Times New Roman"/>
          <w:i/>
          <w:iCs/>
          <w:noProof/>
        </w:rPr>
        <w:t>Talanta</w:t>
      </w:r>
      <w:r w:rsidRPr="00F94C28">
        <w:rPr>
          <w:rFonts w:ascii="Times New Roman" w:hAnsi="Times New Roman" w:cs="Times New Roman"/>
          <w:noProof/>
        </w:rPr>
        <w:t>, vol. 84, no. 5, pp. 1384–1389, 2011.</w:t>
      </w:r>
    </w:p>
    <w:p w14:paraId="5E32AB81"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[22]</w:t>
      </w:r>
      <w:r w:rsidRPr="00F94C28">
        <w:rPr>
          <w:rFonts w:ascii="Times New Roman" w:hAnsi="Times New Roman" w:cs="Times New Roman"/>
          <w:noProof/>
        </w:rPr>
        <w:tab/>
        <w:t xml:space="preserve">H. Yang, V. N. Luk, M. Abelgawad, I. Barbulovic-nad, and A. R. Wheeler, “A World-to-Chip Interface for Digital Microfluidics A World-to-Chip Interface for Digital Microfluidics,” </w:t>
      </w:r>
      <w:r w:rsidRPr="00F94C28">
        <w:rPr>
          <w:rFonts w:ascii="Times New Roman" w:hAnsi="Times New Roman" w:cs="Times New Roman"/>
          <w:i/>
          <w:iCs/>
          <w:noProof/>
        </w:rPr>
        <w:t>Anal. Chem.</w:t>
      </w:r>
      <w:r w:rsidRPr="00F94C28">
        <w:rPr>
          <w:rFonts w:ascii="Times New Roman" w:hAnsi="Times New Roman" w:cs="Times New Roman"/>
          <w:noProof/>
        </w:rPr>
        <w:t>, vol. 81, no. December 2008, pp. 1061–1067, 2009.</w:t>
      </w:r>
    </w:p>
    <w:p w14:paraId="58EA6933"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[23]</w:t>
      </w:r>
      <w:r w:rsidRPr="00F94C28">
        <w:rPr>
          <w:rFonts w:ascii="Times New Roman" w:hAnsi="Times New Roman" w:cs="Times New Roman"/>
          <w:noProof/>
        </w:rPr>
        <w:tab/>
        <w:t xml:space="preserve">S. Nagelberg </w:t>
      </w:r>
      <w:r w:rsidRPr="00F94C28">
        <w:rPr>
          <w:rFonts w:ascii="Times New Roman" w:hAnsi="Times New Roman" w:cs="Times New Roman"/>
          <w:i/>
          <w:iCs/>
          <w:noProof/>
        </w:rPr>
        <w:t>et al.</w:t>
      </w:r>
      <w:r w:rsidRPr="00F94C28">
        <w:rPr>
          <w:rFonts w:ascii="Times New Roman" w:hAnsi="Times New Roman" w:cs="Times New Roman"/>
          <w:noProof/>
        </w:rPr>
        <w:t xml:space="preserve">, “compound micro-lenses,” </w:t>
      </w:r>
      <w:r w:rsidRPr="00F94C28">
        <w:rPr>
          <w:rFonts w:ascii="Times New Roman" w:hAnsi="Times New Roman" w:cs="Times New Roman"/>
          <w:i/>
          <w:iCs/>
          <w:noProof/>
        </w:rPr>
        <w:t>Nat. Publ. Gr.</w:t>
      </w:r>
      <w:r w:rsidRPr="00F94C28">
        <w:rPr>
          <w:rFonts w:ascii="Times New Roman" w:hAnsi="Times New Roman" w:cs="Times New Roman"/>
          <w:noProof/>
        </w:rPr>
        <w:t>, vol. 8, pp. 1–9, 2017.</w:t>
      </w:r>
    </w:p>
    <w:p w14:paraId="33D2B49A"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[24]</w:t>
      </w:r>
      <w:r w:rsidRPr="00F94C28">
        <w:rPr>
          <w:rFonts w:ascii="Times New Roman" w:hAnsi="Times New Roman" w:cs="Times New Roman"/>
          <w:noProof/>
        </w:rPr>
        <w:tab/>
        <w:t xml:space="preserve">J. Hsieh </w:t>
      </w:r>
      <w:r w:rsidRPr="00F94C28">
        <w:rPr>
          <w:rFonts w:ascii="Times New Roman" w:hAnsi="Times New Roman" w:cs="Times New Roman"/>
          <w:i/>
          <w:iCs/>
          <w:noProof/>
        </w:rPr>
        <w:t>et al.</w:t>
      </w:r>
      <w:r w:rsidRPr="00F94C28">
        <w:rPr>
          <w:rFonts w:ascii="Times New Roman" w:hAnsi="Times New Roman" w:cs="Times New Roman"/>
          <w:noProof/>
        </w:rPr>
        <w:t>, “Tunable Microfluidic Optical-Fiber Devices Based on Electrowetting Pumps and Plastic Microchannels,” vol. 15, no. 1, pp. 81–83, 2003.</w:t>
      </w:r>
    </w:p>
    <w:p w14:paraId="35674114"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[25]</w:t>
      </w:r>
      <w:r w:rsidRPr="00F94C28">
        <w:rPr>
          <w:rFonts w:ascii="Times New Roman" w:hAnsi="Times New Roman" w:cs="Times New Roman"/>
          <w:noProof/>
        </w:rPr>
        <w:tab/>
        <w:t>K. Zhou, K. A. Dean, and J. Heikenfeld, “33 . 3 : Flexible Electrofluidic Displays Using Brilliantly Colored Pigments,” pp. 484–486, 2010.</w:t>
      </w:r>
    </w:p>
    <w:p w14:paraId="55385A88"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[26]</w:t>
      </w:r>
      <w:r w:rsidRPr="00F94C28">
        <w:rPr>
          <w:rFonts w:ascii="Times New Roman" w:hAnsi="Times New Roman" w:cs="Times New Roman"/>
          <w:noProof/>
        </w:rPr>
        <w:tab/>
        <w:t>W. Satoh, H. Hosono, and H. Suzuki, “On-Chip Microfluidic Transport and Mixing Using Electrowetting and Incorporation of Sensing Functions,” vol. 77, no. 21, pp. 6857–6863, 2005.</w:t>
      </w:r>
    </w:p>
    <w:p w14:paraId="6DF5EB1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[27]</w:t>
      </w:r>
      <w:r w:rsidRPr="00F94C28">
        <w:rPr>
          <w:rFonts w:ascii="Times New Roman" w:hAnsi="Times New Roman" w:cs="Times New Roman"/>
          <w:noProof/>
        </w:rPr>
        <w:tab/>
        <w:t xml:space="preserve">M. J. Jebrail and A. R. Wheeler, “Digital microfluidic method for protein extraction by precipitation,” </w:t>
      </w:r>
      <w:r w:rsidRPr="00F94C28">
        <w:rPr>
          <w:rFonts w:ascii="Times New Roman" w:hAnsi="Times New Roman" w:cs="Times New Roman"/>
          <w:i/>
          <w:iCs/>
          <w:noProof/>
        </w:rPr>
        <w:t>Anal. Chem.</w:t>
      </w:r>
      <w:r w:rsidRPr="00F94C28">
        <w:rPr>
          <w:rFonts w:ascii="Times New Roman" w:hAnsi="Times New Roman" w:cs="Times New Roman"/>
          <w:noProof/>
        </w:rPr>
        <w:t>, vol. 81, no. 1, pp. 330–335, 2009.</w:t>
      </w:r>
    </w:p>
    <w:p w14:paraId="0E47FF50"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[28]</w:t>
      </w:r>
      <w:r w:rsidRPr="00F94C28">
        <w:rPr>
          <w:rFonts w:ascii="Times New Roman" w:hAnsi="Times New Roman" w:cs="Times New Roman"/>
          <w:noProof/>
        </w:rPr>
        <w:tab/>
        <w:t xml:space="preserve">I. Moon and J. Kim, “Using EWOD (electrowetting-on-dielectric) actuation in a </w:t>
      </w:r>
      <w:r w:rsidRPr="00F94C28">
        <w:rPr>
          <w:rFonts w:ascii="Times New Roman" w:hAnsi="Times New Roman" w:cs="Times New Roman"/>
          <w:noProof/>
        </w:rPr>
        <w:lastRenderedPageBreak/>
        <w:t xml:space="preserve">micro conveyor system,” </w:t>
      </w:r>
      <w:r w:rsidRPr="00F94C28">
        <w:rPr>
          <w:rFonts w:ascii="Times New Roman" w:hAnsi="Times New Roman" w:cs="Times New Roman"/>
          <w:i/>
          <w:iCs/>
          <w:noProof/>
        </w:rPr>
        <w:t>Sensors Actuators, A Phys.</w:t>
      </w:r>
      <w:r w:rsidRPr="00F94C28">
        <w:rPr>
          <w:rFonts w:ascii="Times New Roman" w:hAnsi="Times New Roman" w:cs="Times New Roman"/>
          <w:noProof/>
        </w:rPr>
        <w:t>, vol. 130–131, no. SPEC. ISS., pp. 537–544, 2006.</w:t>
      </w:r>
    </w:p>
    <w:p w14:paraId="7B1A5795"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[29]</w:t>
      </w:r>
      <w:r w:rsidRPr="00F94C28">
        <w:rPr>
          <w:rFonts w:ascii="Times New Roman" w:hAnsi="Times New Roman" w:cs="Times New Roman"/>
          <w:noProof/>
        </w:rPr>
        <w:tab/>
        <w:t xml:space="preserve">B. Hadwen </w:t>
      </w:r>
      <w:r w:rsidRPr="00F94C28">
        <w:rPr>
          <w:rFonts w:ascii="Times New Roman" w:hAnsi="Times New Roman" w:cs="Times New Roman"/>
          <w:i/>
          <w:iCs/>
          <w:noProof/>
        </w:rPr>
        <w:t>et al.</w:t>
      </w:r>
      <w:r w:rsidRPr="00F94C28">
        <w:rPr>
          <w:rFonts w:ascii="Times New Roman" w:hAnsi="Times New Roman" w:cs="Times New Roman"/>
          <w:noProof/>
        </w:rPr>
        <w:t xml:space="preserve">, “Programmable large area digital microfluidic array with integrated droplet sensing for bioassays,” </w:t>
      </w:r>
      <w:r w:rsidRPr="00F94C28">
        <w:rPr>
          <w:rFonts w:ascii="Times New Roman" w:hAnsi="Times New Roman" w:cs="Times New Roman"/>
          <w:i/>
          <w:iCs/>
          <w:noProof/>
        </w:rPr>
        <w:t>Lab Chip</w:t>
      </w:r>
      <w:r w:rsidRPr="00F94C28">
        <w:rPr>
          <w:rFonts w:ascii="Times New Roman" w:hAnsi="Times New Roman" w:cs="Times New Roman"/>
          <w:noProof/>
        </w:rPr>
        <w:t>, vol. 12, no. 18, p. 3305, 2012.</w:t>
      </w:r>
    </w:p>
    <w:p w14:paraId="3C9EDFD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[30]</w:t>
      </w:r>
      <w:r w:rsidRPr="00F94C28">
        <w:rPr>
          <w:rFonts w:ascii="Times New Roman" w:hAnsi="Times New Roman" w:cs="Times New Roman"/>
          <w:noProof/>
        </w:rPr>
        <w:tab/>
        <w:t>J. Aubert, N. Bergeron, and P. Vermeulen, “Transmissive electrowetting-based displays for portable multimedia devices,” pp. 317–325, 2010.</w:t>
      </w:r>
    </w:p>
    <w:p w14:paraId="35FD5C5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[31]</w:t>
      </w:r>
      <w:r w:rsidRPr="00F94C28">
        <w:rPr>
          <w:rFonts w:ascii="Times New Roman" w:hAnsi="Times New Roman" w:cs="Times New Roman"/>
          <w:noProof/>
        </w:rPr>
        <w:tab/>
        <w:t xml:space="preserve">J. S. Discrete, K. Nomura, H. Ohta, A. Takagi, and T. Kamiya, “Room-temperature fabrication of transparent flexible thin-film transistors using amorphous oxide semiconductors,” </w:t>
      </w:r>
      <w:r w:rsidRPr="00F94C28">
        <w:rPr>
          <w:rFonts w:ascii="Times New Roman" w:hAnsi="Times New Roman" w:cs="Times New Roman"/>
          <w:i/>
          <w:iCs/>
          <w:noProof/>
        </w:rPr>
        <w:t>Lett. to Nat.</w:t>
      </w:r>
      <w:r w:rsidRPr="00F94C28">
        <w:rPr>
          <w:rFonts w:ascii="Times New Roman" w:hAnsi="Times New Roman" w:cs="Times New Roman"/>
          <w:noProof/>
        </w:rPr>
        <w:t>, vol. 432, no. November, pp. 3383–3386, 2004.</w:t>
      </w:r>
    </w:p>
    <w:p w14:paraId="53CB983E"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[32]</w:t>
      </w:r>
      <w:r w:rsidRPr="00F94C28">
        <w:rPr>
          <w:rFonts w:ascii="Times New Roman" w:hAnsi="Times New Roman" w:cs="Times New Roman"/>
          <w:noProof/>
        </w:rPr>
        <w:tab/>
        <w:t xml:space="preserve">M. Orita, H. Ohta, M. Hirano, S. Narushima, and H. Hosono, “Amorphous transparent conductive oxide InGaO 3 ( ZnO ) m ( m ≤ 4 ): a Zn4s conductor,” </w:t>
      </w:r>
      <w:r w:rsidRPr="00F94C28">
        <w:rPr>
          <w:rFonts w:ascii="Times New Roman" w:hAnsi="Times New Roman" w:cs="Times New Roman"/>
          <w:i/>
          <w:iCs/>
          <w:noProof/>
        </w:rPr>
        <w:t>Philos. Mag. B</w:t>
      </w:r>
      <w:r w:rsidRPr="00F94C28">
        <w:rPr>
          <w:rFonts w:ascii="Times New Roman" w:hAnsi="Times New Roman" w:cs="Times New Roman"/>
          <w:noProof/>
        </w:rPr>
        <w:t>, vol. 81, no. 5, pp. 501–505, 2001.</w:t>
      </w:r>
    </w:p>
    <w:p w14:paraId="449C764A"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[33]</w:t>
      </w:r>
      <w:r w:rsidRPr="00F94C28">
        <w:rPr>
          <w:rFonts w:ascii="Times New Roman" w:hAnsi="Times New Roman" w:cs="Times New Roman"/>
          <w:noProof/>
        </w:rPr>
        <w:tab/>
        <w:t xml:space="preserve">J. Zaumseil, K. W. Baldwin, and J. A. Rogers, “Contact resistance in organic transistors that use source and drain electrodes formed by soft contact lamination electrodes formed by soft contact lamination,” </w:t>
      </w:r>
      <w:r w:rsidRPr="00F94C28">
        <w:rPr>
          <w:rFonts w:ascii="Times New Roman" w:hAnsi="Times New Roman" w:cs="Times New Roman"/>
          <w:i/>
          <w:iCs/>
          <w:noProof/>
        </w:rPr>
        <w:t>J. Appl. Phys.</w:t>
      </w:r>
      <w:r w:rsidRPr="00F94C28">
        <w:rPr>
          <w:rFonts w:ascii="Times New Roman" w:hAnsi="Times New Roman" w:cs="Times New Roman"/>
          <w:noProof/>
        </w:rPr>
        <w:t>, vol. 6117, no. January 2003, 2007.</w:t>
      </w:r>
    </w:p>
    <w:p w14:paraId="4172C0B6"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[34]</w:t>
      </w:r>
      <w:r w:rsidRPr="00F94C28">
        <w:rPr>
          <w:rFonts w:ascii="Times New Roman" w:hAnsi="Times New Roman" w:cs="Times New Roman"/>
          <w:noProof/>
        </w:rPr>
        <w:tab/>
        <w:t xml:space="preserve">P. R. Pudasaini </w:t>
      </w:r>
      <w:r w:rsidRPr="00F94C28">
        <w:rPr>
          <w:rFonts w:ascii="Times New Roman" w:hAnsi="Times New Roman" w:cs="Times New Roman"/>
          <w:i/>
          <w:iCs/>
          <w:noProof/>
        </w:rPr>
        <w:t>et al.</w:t>
      </w:r>
      <w:r w:rsidRPr="00F94C28">
        <w:rPr>
          <w:rFonts w:ascii="Times New Roman" w:hAnsi="Times New Roman" w:cs="Times New Roman"/>
          <w:noProof/>
        </w:rPr>
        <w:t xml:space="preserve">, “Ionic Liquid Activation of Amorphous Metal-Oxide Semiconductors for Flexible Transparent Electronic Devices,” </w:t>
      </w:r>
      <w:r w:rsidRPr="00F94C28">
        <w:rPr>
          <w:rFonts w:ascii="Times New Roman" w:hAnsi="Times New Roman" w:cs="Times New Roman"/>
          <w:i/>
          <w:iCs/>
          <w:noProof/>
        </w:rPr>
        <w:t>Adv. Funct. Mater.</w:t>
      </w:r>
      <w:r w:rsidRPr="00F94C28">
        <w:rPr>
          <w:rFonts w:ascii="Times New Roman" w:hAnsi="Times New Roman" w:cs="Times New Roman"/>
          <w:noProof/>
        </w:rPr>
        <w:t>, vol. 26, no. 17, pp. 2820–2825, 2016.</w:t>
      </w:r>
    </w:p>
    <w:p w14:paraId="6A57D910"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[35]</w:t>
      </w:r>
      <w:r w:rsidRPr="00F94C28">
        <w:rPr>
          <w:rFonts w:ascii="Times New Roman" w:hAnsi="Times New Roman" w:cs="Times New Roman"/>
          <w:noProof/>
        </w:rPr>
        <w:tab/>
        <w:t xml:space="preserve">A. T. Wong </w:t>
      </w:r>
      <w:r w:rsidRPr="00F94C28">
        <w:rPr>
          <w:rFonts w:ascii="Times New Roman" w:hAnsi="Times New Roman" w:cs="Times New Roman"/>
          <w:i/>
          <w:iCs/>
          <w:noProof/>
        </w:rPr>
        <w:t>et al.</w:t>
      </w:r>
      <w:r w:rsidRPr="00F94C28">
        <w:rPr>
          <w:rFonts w:ascii="Times New Roman" w:hAnsi="Times New Roman" w:cs="Times New Roman"/>
          <w:noProof/>
        </w:rPr>
        <w:t xml:space="preserve">, “Impact of gate geometry on ionic liquid gated ionotronic systems,” </w:t>
      </w:r>
      <w:r w:rsidRPr="00F94C28">
        <w:rPr>
          <w:rFonts w:ascii="Times New Roman" w:hAnsi="Times New Roman" w:cs="Times New Roman"/>
          <w:i/>
          <w:iCs/>
          <w:noProof/>
        </w:rPr>
        <w:t>APL Mater.</w:t>
      </w:r>
      <w:r w:rsidRPr="00F94C28">
        <w:rPr>
          <w:rFonts w:ascii="Times New Roman" w:hAnsi="Times New Roman" w:cs="Times New Roman"/>
          <w:noProof/>
        </w:rPr>
        <w:t>, vol. 5, no. 4, 2017.</w:t>
      </w:r>
    </w:p>
    <w:p w14:paraId="472F1793"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lastRenderedPageBreak/>
        <w:t>[36]</w:t>
      </w:r>
      <w:r w:rsidRPr="00F94C28">
        <w:rPr>
          <w:rFonts w:ascii="Times New Roman" w:hAnsi="Times New Roman" w:cs="Times New Roman"/>
          <w:noProof/>
        </w:rPr>
        <w:tab/>
        <w:t xml:space="preserve">Y. Lu, A. Sur, C. Pascente, S. R. Annapragada, P. Ruchhoeft, and D. Liu, “Dynamics of droplet motion induced by Electrowetting,” </w:t>
      </w:r>
      <w:r w:rsidRPr="00F94C28">
        <w:rPr>
          <w:rFonts w:ascii="Times New Roman" w:hAnsi="Times New Roman" w:cs="Times New Roman"/>
          <w:i/>
          <w:iCs/>
          <w:noProof/>
        </w:rPr>
        <w:t>Int. J. Heat Mass Transf.</w:t>
      </w:r>
      <w:r w:rsidRPr="00F94C28">
        <w:rPr>
          <w:rFonts w:ascii="Times New Roman" w:hAnsi="Times New Roman" w:cs="Times New Roman"/>
          <w:noProof/>
        </w:rPr>
        <w:t>, vol. 106, pp. 920–931, 2017.</w:t>
      </w:r>
    </w:p>
    <w:p w14:paraId="74A8374B"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[37]</w:t>
      </w:r>
      <w:r w:rsidRPr="00F94C28">
        <w:rPr>
          <w:rFonts w:ascii="Times New Roman" w:hAnsi="Times New Roman" w:cs="Times New Roman"/>
          <w:noProof/>
        </w:rPr>
        <w:tab/>
        <w:t xml:space="preserve">H. Yang, S. Hong, B. Koo, D. Lee, and Y. Kim, “High-performance reverse electrowetting energy harvesting using atomic- layer-deposited dielectric fi lm,” </w:t>
      </w:r>
      <w:r w:rsidRPr="00F94C28">
        <w:rPr>
          <w:rFonts w:ascii="Times New Roman" w:hAnsi="Times New Roman" w:cs="Times New Roman"/>
          <w:i/>
          <w:iCs/>
          <w:noProof/>
        </w:rPr>
        <w:t>Nano Energy</w:t>
      </w:r>
      <w:r w:rsidRPr="00F94C28">
        <w:rPr>
          <w:rFonts w:ascii="Times New Roman" w:hAnsi="Times New Roman" w:cs="Times New Roman"/>
          <w:noProof/>
        </w:rPr>
        <w:t>, vol. 31, no. September 2016, pp. 450–455, 2017.</w:t>
      </w:r>
    </w:p>
    <w:p w14:paraId="745E30BA"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[38]</w:t>
      </w:r>
      <w:r w:rsidRPr="00F94C28">
        <w:rPr>
          <w:rFonts w:ascii="Times New Roman" w:hAnsi="Times New Roman" w:cs="Times New Roman"/>
          <w:noProof/>
        </w:rPr>
        <w:tab/>
        <w:t xml:space="preserve">J. Kyoo, K. Park, H. Kim, and S. Ho, “Dielectrically stabilized electrowetting on AF1600 / Si 3 N 4 / TiO 2 dielectric composite film,” </w:t>
      </w:r>
      <w:r w:rsidRPr="00F94C28">
        <w:rPr>
          <w:rFonts w:ascii="Times New Roman" w:hAnsi="Times New Roman" w:cs="Times New Roman"/>
          <w:i/>
          <w:iCs/>
          <w:noProof/>
        </w:rPr>
        <w:t>Sensors Actuators B. Chem.</w:t>
      </w:r>
      <w:r w:rsidRPr="00F94C28">
        <w:rPr>
          <w:rFonts w:ascii="Times New Roman" w:hAnsi="Times New Roman" w:cs="Times New Roman"/>
          <w:noProof/>
        </w:rPr>
        <w:t>, vol. 160, no. 1, pp. 1593–1598, 2011.</w:t>
      </w:r>
    </w:p>
    <w:p w14:paraId="5C8052C5"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[39]</w:t>
      </w:r>
      <w:r w:rsidRPr="00F94C28">
        <w:rPr>
          <w:rFonts w:ascii="Times New Roman" w:hAnsi="Times New Roman" w:cs="Times New Roman"/>
          <w:noProof/>
        </w:rPr>
        <w:tab/>
        <w:t xml:space="preserve">J. B. Chae, J. O. Kwon, J. S. Yang, and D. Kim, “Optimum thickness of hydrophobic layer for operating voltage reduction in EWOD systems,” </w:t>
      </w:r>
      <w:r w:rsidRPr="00F94C28">
        <w:rPr>
          <w:rFonts w:ascii="Times New Roman" w:hAnsi="Times New Roman" w:cs="Times New Roman"/>
          <w:i/>
          <w:iCs/>
          <w:noProof/>
        </w:rPr>
        <w:t>Sensors Actuators A. Phys.</w:t>
      </w:r>
      <w:r w:rsidRPr="00F94C28">
        <w:rPr>
          <w:rFonts w:ascii="Times New Roman" w:hAnsi="Times New Roman" w:cs="Times New Roman"/>
          <w:noProof/>
        </w:rPr>
        <w:t>, vol. 215, pp. 8–16, 2014.</w:t>
      </w:r>
    </w:p>
    <w:p w14:paraId="41F42B81"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[40]</w:t>
      </w:r>
      <w:r w:rsidRPr="00F94C28">
        <w:rPr>
          <w:rFonts w:ascii="Times New Roman" w:hAnsi="Times New Roman" w:cs="Times New Roman"/>
          <w:noProof/>
        </w:rPr>
        <w:tab/>
        <w:t xml:space="preserve">V. Jain, A. Hole, R. Deshmukh, and R. Patrikar, “Dynamic capacitive sensing of droplet parameters in a low-cost open EWOD system,” </w:t>
      </w:r>
      <w:r w:rsidRPr="00F94C28">
        <w:rPr>
          <w:rFonts w:ascii="Times New Roman" w:hAnsi="Times New Roman" w:cs="Times New Roman"/>
          <w:i/>
          <w:iCs/>
          <w:noProof/>
        </w:rPr>
        <w:t>Sensors Actuators A. Phys.</w:t>
      </w:r>
      <w:r w:rsidRPr="00F94C28">
        <w:rPr>
          <w:rFonts w:ascii="Times New Roman" w:hAnsi="Times New Roman" w:cs="Times New Roman"/>
          <w:noProof/>
        </w:rPr>
        <w:t>, vol. 263, pp. 224–233, 2017.</w:t>
      </w:r>
    </w:p>
    <w:p w14:paraId="4F35C8D5"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[41]</w:t>
      </w:r>
      <w:r w:rsidRPr="00F94C28">
        <w:rPr>
          <w:rFonts w:ascii="Times New Roman" w:hAnsi="Times New Roman" w:cs="Times New Roman"/>
          <w:noProof/>
        </w:rPr>
        <w:tab/>
        <w:t xml:space="preserve">R. Malk, J. Theisen, Y. Fouillet, and L. Davoust, “EWOD-driven stirring in lab-on-a-chips : Dependence on the electrodes ’ geometry,” </w:t>
      </w:r>
      <w:r w:rsidRPr="00F94C28">
        <w:rPr>
          <w:rFonts w:ascii="Times New Roman" w:hAnsi="Times New Roman" w:cs="Times New Roman"/>
          <w:i/>
          <w:iCs/>
          <w:noProof/>
        </w:rPr>
        <w:t>Microelectron. Eng.</w:t>
      </w:r>
      <w:r w:rsidRPr="00F94C28">
        <w:rPr>
          <w:rFonts w:ascii="Times New Roman" w:hAnsi="Times New Roman" w:cs="Times New Roman"/>
          <w:noProof/>
        </w:rPr>
        <w:t>, vol. 97, pp. 306–310, 2012.</w:t>
      </w:r>
    </w:p>
    <w:p w14:paraId="5D666C78"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[42]</w:t>
      </w:r>
      <w:r w:rsidRPr="00F94C28">
        <w:rPr>
          <w:rFonts w:ascii="Times New Roman" w:hAnsi="Times New Roman" w:cs="Times New Roman"/>
          <w:noProof/>
        </w:rPr>
        <w:tab/>
        <w:t xml:space="preserve">J. Hong, Y. K. Kim, K. H. Kang, J. Kim, and S. J. Lee, “Spreading dynamics and oil film entrapment of sessile drops submerged in oil driven by DC electrowetting,” </w:t>
      </w:r>
      <w:r w:rsidRPr="00F94C28">
        <w:rPr>
          <w:rFonts w:ascii="Times New Roman" w:hAnsi="Times New Roman" w:cs="Times New Roman"/>
          <w:i/>
          <w:iCs/>
          <w:noProof/>
        </w:rPr>
        <w:t>Sensors Actuators B. Chem.</w:t>
      </w:r>
      <w:r w:rsidRPr="00F94C28">
        <w:rPr>
          <w:rFonts w:ascii="Times New Roman" w:hAnsi="Times New Roman" w:cs="Times New Roman"/>
          <w:noProof/>
        </w:rPr>
        <w:t>, vol. 196, pp. 292–297, 2014.</w:t>
      </w:r>
    </w:p>
    <w:p w14:paraId="3D5C104F"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[43]</w:t>
      </w:r>
      <w:r w:rsidRPr="00F94C28">
        <w:rPr>
          <w:rFonts w:ascii="Times New Roman" w:hAnsi="Times New Roman" w:cs="Times New Roman"/>
          <w:noProof/>
        </w:rPr>
        <w:tab/>
        <w:t xml:space="preserve">D. Caputo, G. De Cesare, N. Lo Vecchio, A. Nascetti, E. Parisi, and R. Scipinotti, </w:t>
      </w:r>
      <w:r w:rsidRPr="00F94C28">
        <w:rPr>
          <w:rFonts w:ascii="Times New Roman" w:hAnsi="Times New Roman" w:cs="Times New Roman"/>
          <w:noProof/>
        </w:rPr>
        <w:lastRenderedPageBreak/>
        <w:t xml:space="preserve">“Polydimethylsiloxane material as hydrophobic and insulating layer in electrowetting-on-dielectric systems,” </w:t>
      </w:r>
      <w:r w:rsidRPr="00F94C28">
        <w:rPr>
          <w:rFonts w:ascii="Times New Roman" w:hAnsi="Times New Roman" w:cs="Times New Roman"/>
          <w:i/>
          <w:iCs/>
          <w:noProof/>
        </w:rPr>
        <w:t>Microelectronics J.</w:t>
      </w:r>
      <w:r w:rsidRPr="00F94C28">
        <w:rPr>
          <w:rFonts w:ascii="Times New Roman" w:hAnsi="Times New Roman" w:cs="Times New Roman"/>
          <w:noProof/>
        </w:rPr>
        <w:t>, vol. 45, no. 12, pp. 1684–1690, 2014.</w:t>
      </w:r>
    </w:p>
    <w:p w14:paraId="0FEA82F0"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[44]</w:t>
      </w:r>
      <w:r w:rsidRPr="00F94C28">
        <w:rPr>
          <w:rFonts w:ascii="Times New Roman" w:hAnsi="Times New Roman" w:cs="Times New Roman"/>
          <w:noProof/>
        </w:rPr>
        <w:tab/>
        <w:t xml:space="preserve">H. Ding </w:t>
      </w:r>
      <w:r w:rsidRPr="00F94C28">
        <w:rPr>
          <w:rFonts w:ascii="Times New Roman" w:hAnsi="Times New Roman" w:cs="Times New Roman"/>
          <w:i/>
          <w:iCs/>
          <w:noProof/>
        </w:rPr>
        <w:t>et al.</w:t>
      </w:r>
      <w:r w:rsidRPr="00F94C28">
        <w:rPr>
          <w:rFonts w:ascii="Times New Roman" w:hAnsi="Times New Roman" w:cs="Times New Roman"/>
          <w:noProof/>
        </w:rPr>
        <w:t xml:space="preserve">, “Accurate dispensing of volatile reagents on demand for chemical reactions in EWOD chips,” </w:t>
      </w:r>
      <w:r w:rsidRPr="00F94C28">
        <w:rPr>
          <w:rFonts w:ascii="Times New Roman" w:hAnsi="Times New Roman" w:cs="Times New Roman"/>
          <w:i/>
          <w:iCs/>
          <w:noProof/>
        </w:rPr>
        <w:t>Lab Chip</w:t>
      </w:r>
      <w:r w:rsidRPr="00F94C28">
        <w:rPr>
          <w:rFonts w:ascii="Times New Roman" w:hAnsi="Times New Roman" w:cs="Times New Roman"/>
          <w:noProof/>
        </w:rPr>
        <w:t>, vol. l, pp. 3331–3340, 2012.</w:t>
      </w:r>
    </w:p>
    <w:p w14:paraId="32ADFBAB"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[45]</w:t>
      </w:r>
      <w:r w:rsidRPr="00F94C28">
        <w:rPr>
          <w:rFonts w:ascii="Times New Roman" w:hAnsi="Times New Roman" w:cs="Times New Roman"/>
          <w:noProof/>
        </w:rPr>
        <w:tab/>
        <w:t xml:space="preserve">C. Chen, S. Tsai, M. Chen, and L. Jang, “Effects of gap height , applied frequency , and fluid conductivity on minimum actuation voltage of electrowetting-on-dielectric and liquid dielectrophoresis,” </w:t>
      </w:r>
      <w:r w:rsidRPr="00F94C28">
        <w:rPr>
          <w:rFonts w:ascii="Times New Roman" w:hAnsi="Times New Roman" w:cs="Times New Roman"/>
          <w:i/>
          <w:iCs/>
          <w:noProof/>
        </w:rPr>
        <w:t>Sensors Actuators B. Chem.</w:t>
      </w:r>
      <w:r w:rsidRPr="00F94C28">
        <w:rPr>
          <w:rFonts w:ascii="Times New Roman" w:hAnsi="Times New Roman" w:cs="Times New Roman"/>
          <w:noProof/>
        </w:rPr>
        <w:t>, vol. 159, no. 1, pp. 321–327, 2011.</w:t>
      </w:r>
    </w:p>
    <w:p w14:paraId="579C97BA"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[46]</w:t>
      </w:r>
      <w:r w:rsidRPr="00F94C28">
        <w:rPr>
          <w:rFonts w:ascii="Times New Roman" w:hAnsi="Times New Roman" w:cs="Times New Roman"/>
          <w:noProof/>
        </w:rPr>
        <w:tab/>
        <w:t xml:space="preserve">C. E. Clement, S. K. Thio, and S. Park, “An optofluidic tunable Fresnel lens for spatial focal control based on,” </w:t>
      </w:r>
      <w:r w:rsidRPr="00F94C28">
        <w:rPr>
          <w:rFonts w:ascii="Times New Roman" w:hAnsi="Times New Roman" w:cs="Times New Roman"/>
          <w:i/>
          <w:iCs/>
          <w:noProof/>
        </w:rPr>
        <w:t>Sensors Actuators B. Chem.</w:t>
      </w:r>
      <w:r w:rsidRPr="00F94C28">
        <w:rPr>
          <w:rFonts w:ascii="Times New Roman" w:hAnsi="Times New Roman" w:cs="Times New Roman"/>
          <w:noProof/>
        </w:rPr>
        <w:t>, vol. 240, pp. 909–915, 2017.</w:t>
      </w:r>
    </w:p>
    <w:p w14:paraId="2D7594C9"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[47]</w:t>
      </w:r>
      <w:r w:rsidRPr="00F94C28">
        <w:rPr>
          <w:rFonts w:ascii="Times New Roman" w:hAnsi="Times New Roman" w:cs="Times New Roman"/>
          <w:noProof/>
        </w:rPr>
        <w:tab/>
        <w:t xml:space="preserve">Y. Li, R. J. Baker, and D. Raad, “Improving the performance of electrowetting on dielectric microfluidics using piezoelectric top plate control,” </w:t>
      </w:r>
      <w:r w:rsidRPr="00F94C28">
        <w:rPr>
          <w:rFonts w:ascii="Times New Roman" w:hAnsi="Times New Roman" w:cs="Times New Roman"/>
          <w:i/>
          <w:iCs/>
          <w:noProof/>
        </w:rPr>
        <w:t>Sensors Actuators B. Chem.</w:t>
      </w:r>
      <w:r w:rsidRPr="00F94C28">
        <w:rPr>
          <w:rFonts w:ascii="Times New Roman" w:hAnsi="Times New Roman" w:cs="Times New Roman"/>
          <w:noProof/>
        </w:rPr>
        <w:t>, vol. 229, pp. 63–74, 2016.</w:t>
      </w:r>
    </w:p>
    <w:p w14:paraId="12D9B12C"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[48]</w:t>
      </w:r>
      <w:r w:rsidRPr="00F94C28">
        <w:rPr>
          <w:rFonts w:ascii="Times New Roman" w:hAnsi="Times New Roman" w:cs="Times New Roman"/>
          <w:noProof/>
        </w:rPr>
        <w:tab/>
        <w:t>S. R. Annapragada, S. Dash, S. V Garimella, and J. Y. Murthy, “Dynamics of Droplet Motion under Electrowetting Actuation,” pp. 8198–8204, 2011.</w:t>
      </w:r>
    </w:p>
    <w:p w14:paraId="446EA9C5"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[49]</w:t>
      </w:r>
      <w:r w:rsidRPr="00F94C28">
        <w:rPr>
          <w:rFonts w:ascii="Times New Roman" w:hAnsi="Times New Roman" w:cs="Times New Roman"/>
          <w:noProof/>
        </w:rPr>
        <w:tab/>
        <w:t xml:space="preserve">D. L. Herbertson, C. R. Evans, N. J. Shirtcliffe, G. Mchale, and M. I. Newton, “Electrowetting on superhydrophobic SU-8 patterned surfaces,” </w:t>
      </w:r>
      <w:r w:rsidRPr="00F94C28">
        <w:rPr>
          <w:rFonts w:ascii="Times New Roman" w:hAnsi="Times New Roman" w:cs="Times New Roman"/>
          <w:i/>
          <w:iCs/>
          <w:noProof/>
        </w:rPr>
        <w:t>Sensors Actuators, A Phys.</w:t>
      </w:r>
      <w:r w:rsidRPr="00F94C28">
        <w:rPr>
          <w:rFonts w:ascii="Times New Roman" w:hAnsi="Times New Roman" w:cs="Times New Roman"/>
          <w:noProof/>
        </w:rPr>
        <w:t>, vol. 131, no. December 2005, pp. 189–193, 2006.</w:t>
      </w:r>
    </w:p>
    <w:p w14:paraId="6473BAAA"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[50]</w:t>
      </w:r>
      <w:r w:rsidRPr="00F94C28">
        <w:rPr>
          <w:rFonts w:ascii="Times New Roman" w:hAnsi="Times New Roman" w:cs="Times New Roman"/>
          <w:noProof/>
        </w:rPr>
        <w:tab/>
        <w:t xml:space="preserve">A. L. M. W. Atson, K. E. D. Ease, S. O. T. Errab, C. H. R. Oath, and J. U. T. G. Opinath, “Focus-tunable low-power electrowetting lenses with thin parylene </w:t>
      </w:r>
      <w:r w:rsidRPr="00F94C28">
        <w:rPr>
          <w:rFonts w:ascii="Times New Roman" w:hAnsi="Times New Roman" w:cs="Times New Roman"/>
          <w:noProof/>
        </w:rPr>
        <w:lastRenderedPageBreak/>
        <w:t xml:space="preserve">films,” </w:t>
      </w:r>
      <w:r w:rsidRPr="00F94C28">
        <w:rPr>
          <w:rFonts w:ascii="Times New Roman" w:hAnsi="Times New Roman" w:cs="Times New Roman"/>
          <w:i/>
          <w:iCs/>
          <w:noProof/>
        </w:rPr>
        <w:t>Appl. Opt.</w:t>
      </w:r>
      <w:r w:rsidRPr="00F94C28">
        <w:rPr>
          <w:rFonts w:ascii="Times New Roman" w:hAnsi="Times New Roman" w:cs="Times New Roman"/>
          <w:noProof/>
        </w:rPr>
        <w:t>, vol. 54, no. 20, pp. 6224–6229, 2015.</w:t>
      </w:r>
    </w:p>
    <w:p w14:paraId="46CCEC44"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[51]</w:t>
      </w:r>
      <w:r w:rsidRPr="00F94C28">
        <w:rPr>
          <w:rFonts w:ascii="Times New Roman" w:hAnsi="Times New Roman" w:cs="Times New Roman"/>
          <w:noProof/>
        </w:rPr>
        <w:tab/>
        <w:t xml:space="preserve">J. B. Boreyko, R. R. Hansen, K. R. Murphy, S. Nath, S. T. Retterer, and C. P. Collier, “Controlling condensation and frost growth with chemical micropatterns,” </w:t>
      </w:r>
      <w:r w:rsidRPr="00F94C28">
        <w:rPr>
          <w:rFonts w:ascii="Times New Roman" w:hAnsi="Times New Roman" w:cs="Times New Roman"/>
          <w:i/>
          <w:iCs/>
          <w:noProof/>
        </w:rPr>
        <w:t>Nat. Publ. Gr.</w:t>
      </w:r>
      <w:r w:rsidRPr="00F94C28">
        <w:rPr>
          <w:rFonts w:ascii="Times New Roman" w:hAnsi="Times New Roman" w:cs="Times New Roman"/>
          <w:noProof/>
        </w:rPr>
        <w:t>, no. November 2015, pp. 1–15, 2016.</w:t>
      </w:r>
    </w:p>
    <w:p w14:paraId="3E90C4BF"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[52]</w:t>
      </w:r>
      <w:r w:rsidRPr="00F94C28">
        <w:rPr>
          <w:rFonts w:ascii="Times New Roman" w:hAnsi="Times New Roman" w:cs="Times New Roman"/>
          <w:noProof/>
        </w:rPr>
        <w:tab/>
        <w:t xml:space="preserve">A. P. Huang, Z. C. Yang, and P. K. Chu, “Hafnium-based High-k Dielectrics,” </w:t>
      </w:r>
      <w:r w:rsidRPr="00F94C28">
        <w:rPr>
          <w:rFonts w:ascii="Times New Roman" w:hAnsi="Times New Roman" w:cs="Times New Roman"/>
          <w:i/>
          <w:iCs/>
          <w:noProof/>
        </w:rPr>
        <w:t>Adv. Solid State Circuits Technol.</w:t>
      </w:r>
      <w:r w:rsidRPr="00F94C28">
        <w:rPr>
          <w:rFonts w:ascii="Times New Roman" w:hAnsi="Times New Roman" w:cs="Times New Roman"/>
          <w:noProof/>
        </w:rPr>
        <w:t>, 2010.</w:t>
      </w:r>
    </w:p>
    <w:p w14:paraId="52D89745"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[53]</w:t>
      </w:r>
      <w:r w:rsidRPr="00F94C28">
        <w:rPr>
          <w:rFonts w:ascii="Times New Roman" w:hAnsi="Times New Roman" w:cs="Times New Roman"/>
          <w:noProof/>
        </w:rPr>
        <w:tab/>
        <w:t>A. Bales, “Incorporation of High-k HfO2 Thin Films in a-IGZO Thin Film Transistor Devices,” 2015.</w:t>
      </w:r>
    </w:p>
    <w:p w14:paraId="5A3021A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[54]</w:t>
      </w:r>
      <w:r w:rsidRPr="00F94C28">
        <w:rPr>
          <w:rFonts w:ascii="Times New Roman" w:hAnsi="Times New Roman" w:cs="Times New Roman"/>
          <w:noProof/>
        </w:rPr>
        <w:tab/>
        <w:t xml:space="preserve">Y. Oana, H. Kotake, N. Mukai, and K. Ide, “Electrical Properties of Polycrystalline Silicon MOSFETs on Glass,” </w:t>
      </w:r>
      <w:r w:rsidRPr="00F94C28">
        <w:rPr>
          <w:rFonts w:ascii="Times New Roman" w:hAnsi="Times New Roman" w:cs="Times New Roman"/>
          <w:i/>
          <w:iCs/>
          <w:noProof/>
        </w:rPr>
        <w:t>Jpn. J. Appl. Phys.</w:t>
      </w:r>
      <w:r w:rsidRPr="00F94C28">
        <w:rPr>
          <w:rFonts w:ascii="Times New Roman" w:hAnsi="Times New Roman" w:cs="Times New Roman"/>
          <w:noProof/>
        </w:rPr>
        <w:t>, vol. 22, pp. 493–496, 1983.</w:t>
      </w:r>
    </w:p>
    <w:p w14:paraId="03872F74"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[55]</w:t>
      </w:r>
      <w:r w:rsidRPr="00F94C28">
        <w:rPr>
          <w:rFonts w:ascii="Times New Roman" w:hAnsi="Times New Roman" w:cs="Times New Roman"/>
          <w:noProof/>
        </w:rPr>
        <w:tab/>
        <w:t xml:space="preserve">T. Sameshima, S. Usui, and M. Sekiya, “XeCl Excimer Laser Annealing Used in the rication of Poly-Si TFT’s,” </w:t>
      </w:r>
      <w:r w:rsidRPr="00F94C28">
        <w:rPr>
          <w:rFonts w:ascii="Times New Roman" w:hAnsi="Times New Roman" w:cs="Times New Roman"/>
          <w:i/>
          <w:iCs/>
          <w:noProof/>
        </w:rPr>
        <w:t>IEEE Electron Device Lett.</w:t>
      </w:r>
      <w:r w:rsidRPr="00F94C28">
        <w:rPr>
          <w:rFonts w:ascii="Times New Roman" w:hAnsi="Times New Roman" w:cs="Times New Roman"/>
          <w:noProof/>
        </w:rPr>
        <w:t>, vol. EDL-7, no. 5, pp. 276–278, 1986.</w:t>
      </w:r>
    </w:p>
    <w:p w14:paraId="7434225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[56]</w:t>
      </w:r>
      <w:r w:rsidRPr="00F94C28">
        <w:rPr>
          <w:rFonts w:ascii="Times New Roman" w:hAnsi="Times New Roman" w:cs="Times New Roman"/>
          <w:noProof/>
        </w:rPr>
        <w:tab/>
        <w:t xml:space="preserve">S. Lee and S. Joo, “Low Temperature Poly-Si Thin-Film Transistor Fabrication by Metal-Induced Lateral Crystallization,” </w:t>
      </w:r>
      <w:r w:rsidRPr="00F94C28">
        <w:rPr>
          <w:rFonts w:ascii="Times New Roman" w:hAnsi="Times New Roman" w:cs="Times New Roman"/>
          <w:i/>
          <w:iCs/>
          <w:noProof/>
        </w:rPr>
        <w:t>IEEE Electron Device Lett.</w:t>
      </w:r>
      <w:r w:rsidRPr="00F94C28">
        <w:rPr>
          <w:rFonts w:ascii="Times New Roman" w:hAnsi="Times New Roman" w:cs="Times New Roman"/>
          <w:noProof/>
        </w:rPr>
        <w:t>, vol. 17, no. 4, pp. 160–162, 1996.</w:t>
      </w:r>
    </w:p>
    <w:p w14:paraId="0F1591F0"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[57]</w:t>
      </w:r>
      <w:r w:rsidRPr="00F94C28">
        <w:rPr>
          <w:rFonts w:ascii="Times New Roman" w:hAnsi="Times New Roman" w:cs="Times New Roman"/>
          <w:noProof/>
        </w:rPr>
        <w:tab/>
        <w:t xml:space="preserve">M. Nakano </w:t>
      </w:r>
      <w:r w:rsidRPr="00F94C28">
        <w:rPr>
          <w:rFonts w:ascii="Times New Roman" w:hAnsi="Times New Roman" w:cs="Times New Roman"/>
          <w:i/>
          <w:iCs/>
          <w:noProof/>
        </w:rPr>
        <w:t>et al.</w:t>
      </w:r>
      <w:r w:rsidRPr="00F94C28">
        <w:rPr>
          <w:rFonts w:ascii="Times New Roman" w:hAnsi="Times New Roman" w:cs="Times New Roman"/>
          <w:noProof/>
        </w:rPr>
        <w:t xml:space="preserve">, “Collective bulk carrier delocalization driven by electrostatic surface charge accumulation,” </w:t>
      </w:r>
      <w:r w:rsidRPr="00F94C28">
        <w:rPr>
          <w:rFonts w:ascii="Times New Roman" w:hAnsi="Times New Roman" w:cs="Times New Roman"/>
          <w:i/>
          <w:iCs/>
          <w:noProof/>
        </w:rPr>
        <w:t>Nature</w:t>
      </w:r>
      <w:r w:rsidRPr="00F94C28">
        <w:rPr>
          <w:rFonts w:ascii="Times New Roman" w:hAnsi="Times New Roman" w:cs="Times New Roman"/>
          <w:noProof/>
        </w:rPr>
        <w:t>, vol. 487, no. 7408, pp. 459–462, 2012.</w:t>
      </w:r>
    </w:p>
    <w:p w14:paraId="498C5843"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[58]</w:t>
      </w:r>
      <w:r w:rsidRPr="00F94C28">
        <w:rPr>
          <w:rFonts w:ascii="Times New Roman" w:hAnsi="Times New Roman" w:cs="Times New Roman"/>
          <w:noProof/>
        </w:rPr>
        <w:tab/>
        <w:t xml:space="preserve">H. Yuan, H. Shimotani, A. Tsukazaki, A. Ohtomo, M. Kawasaki, and Y. Iwasa, “High-density carrier accumulation in ZnO field-effect transistors gated by electric double layers of ionic liquids,” </w:t>
      </w:r>
      <w:r w:rsidRPr="00F94C28">
        <w:rPr>
          <w:rFonts w:ascii="Times New Roman" w:hAnsi="Times New Roman" w:cs="Times New Roman"/>
          <w:i/>
          <w:iCs/>
          <w:noProof/>
        </w:rPr>
        <w:t>Adv. Funct. Mater.</w:t>
      </w:r>
      <w:r w:rsidRPr="00F94C28">
        <w:rPr>
          <w:rFonts w:ascii="Times New Roman" w:hAnsi="Times New Roman" w:cs="Times New Roman"/>
          <w:noProof/>
        </w:rPr>
        <w:t xml:space="preserve">, vol. 19, no. 7, pp. 1046–1053, </w:t>
      </w:r>
      <w:r w:rsidRPr="00F94C28">
        <w:rPr>
          <w:rFonts w:ascii="Times New Roman" w:hAnsi="Times New Roman" w:cs="Times New Roman"/>
          <w:noProof/>
        </w:rPr>
        <w:lastRenderedPageBreak/>
        <w:t>2009.</w:t>
      </w:r>
    </w:p>
    <w:p w14:paraId="2822E566"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[59]</w:t>
      </w:r>
      <w:r w:rsidRPr="00F94C28">
        <w:rPr>
          <w:rFonts w:ascii="Times New Roman" w:hAnsi="Times New Roman" w:cs="Times New Roman"/>
          <w:noProof/>
        </w:rPr>
        <w:tab/>
        <w:t xml:space="preserve">J. Son </w:t>
      </w:r>
      <w:r w:rsidRPr="00F94C28">
        <w:rPr>
          <w:rFonts w:ascii="Times New Roman" w:hAnsi="Times New Roman" w:cs="Times New Roman"/>
          <w:i/>
          <w:iCs/>
          <w:noProof/>
        </w:rPr>
        <w:t>et al.</w:t>
      </w:r>
      <w:r w:rsidRPr="00F94C28">
        <w:rPr>
          <w:rFonts w:ascii="Times New Roman" w:hAnsi="Times New Roman" w:cs="Times New Roman"/>
          <w:noProof/>
        </w:rPr>
        <w:t xml:space="preserve">, “Conductance modulation in topological insulator Bi2Se3thin films with ionic liquid gating,” </w:t>
      </w:r>
      <w:r w:rsidRPr="00F94C28">
        <w:rPr>
          <w:rFonts w:ascii="Times New Roman" w:hAnsi="Times New Roman" w:cs="Times New Roman"/>
          <w:i/>
          <w:iCs/>
          <w:noProof/>
        </w:rPr>
        <w:t>Appl. Phys. Lett.</w:t>
      </w:r>
      <w:r w:rsidRPr="00F94C28">
        <w:rPr>
          <w:rFonts w:ascii="Times New Roman" w:hAnsi="Times New Roman" w:cs="Times New Roman"/>
          <w:noProof/>
        </w:rPr>
        <w:t>, vol. 103, no. 21, pp. 1–5, 2013.</w:t>
      </w:r>
    </w:p>
    <w:p w14:paraId="5DC73279"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[60]</w:t>
      </w:r>
      <w:r w:rsidRPr="00F94C28">
        <w:rPr>
          <w:rFonts w:ascii="Times New Roman" w:hAnsi="Times New Roman" w:cs="Times New Roman"/>
          <w:noProof/>
        </w:rPr>
        <w:tab/>
        <w:t xml:space="preserve">E. Uesugi, H. Goto, R. Eguchi, A. Fujiwara, and Y. Kubozono, “Electric double-layer capacitance between an ionic liquid and few-layer graphene,” </w:t>
      </w:r>
      <w:r w:rsidRPr="00F94C28">
        <w:rPr>
          <w:rFonts w:ascii="Times New Roman" w:hAnsi="Times New Roman" w:cs="Times New Roman"/>
          <w:i/>
          <w:iCs/>
          <w:noProof/>
        </w:rPr>
        <w:t>Sci. Rep.</w:t>
      </w:r>
      <w:r w:rsidRPr="00F94C28">
        <w:rPr>
          <w:rFonts w:ascii="Times New Roman" w:hAnsi="Times New Roman" w:cs="Times New Roman"/>
          <w:noProof/>
        </w:rPr>
        <w:t>, vol. 3, pp. 1–5, 2013.</w:t>
      </w:r>
    </w:p>
    <w:p w14:paraId="3DE8438B"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[61]</w:t>
      </w:r>
      <w:r w:rsidRPr="00F94C28">
        <w:rPr>
          <w:rFonts w:ascii="Times New Roman" w:hAnsi="Times New Roman" w:cs="Times New Roman"/>
          <w:noProof/>
        </w:rPr>
        <w:tab/>
        <w:t xml:space="preserve">S. G. Altendorf, J. Jeong, D. Passarello, N. B. Aetukuri, M. G. Samant, and S. S. P. Parkin, “Facet-Independent Electric-Field-Induced Volume Metallization of Tungsten Trioxide Films,” </w:t>
      </w:r>
      <w:r w:rsidRPr="00F94C28">
        <w:rPr>
          <w:rFonts w:ascii="Times New Roman" w:hAnsi="Times New Roman" w:cs="Times New Roman"/>
          <w:i/>
          <w:iCs/>
          <w:noProof/>
        </w:rPr>
        <w:t>Adv. Mater.</w:t>
      </w:r>
      <w:r w:rsidRPr="00F94C28">
        <w:rPr>
          <w:rFonts w:ascii="Times New Roman" w:hAnsi="Times New Roman" w:cs="Times New Roman"/>
          <w:noProof/>
        </w:rPr>
        <w:t>, vol. 28, no. 26, pp. 5284–5292, 2016.</w:t>
      </w:r>
    </w:p>
    <w:p w14:paraId="12740171"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[62]</w:t>
      </w:r>
      <w:r w:rsidRPr="00F94C28">
        <w:rPr>
          <w:rFonts w:ascii="Times New Roman" w:hAnsi="Times New Roman" w:cs="Times New Roman"/>
          <w:noProof/>
        </w:rPr>
        <w:tab/>
        <w:t xml:space="preserve">H. Yuan, H. Shimotani, A. Tsukazaki, A. Ohtomo, M. Kawasaki, and Y. Iwasa, “Hydrogenation-induced surface polarity recognition and proton memory behavior at protic-ionic-liquid/oxide electric-double-layer interfaces,” </w:t>
      </w:r>
      <w:r w:rsidRPr="00F94C28">
        <w:rPr>
          <w:rFonts w:ascii="Times New Roman" w:hAnsi="Times New Roman" w:cs="Times New Roman"/>
          <w:i/>
          <w:iCs/>
          <w:noProof/>
        </w:rPr>
        <w:t>J. Am. Chem. Soc.</w:t>
      </w:r>
      <w:r w:rsidRPr="00F94C28">
        <w:rPr>
          <w:rFonts w:ascii="Times New Roman" w:hAnsi="Times New Roman" w:cs="Times New Roman"/>
          <w:noProof/>
        </w:rPr>
        <w:t>, vol. 132, no. 19, pp. 6672–6678, 2010.</w:t>
      </w:r>
    </w:p>
    <w:p w14:paraId="07680CA5"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[63]</w:t>
      </w:r>
      <w:r w:rsidRPr="00F94C28">
        <w:rPr>
          <w:rFonts w:ascii="Times New Roman" w:hAnsi="Times New Roman" w:cs="Times New Roman"/>
          <w:noProof/>
        </w:rPr>
        <w:tab/>
        <w:t xml:space="preserve">C.-S. Yang, D.-S. Shang, Y.-S. Chai, L.-Q. Yan, B.-G. Shen, and Y. Sun, “Electrochemical-reaction-induced synaptic plasticity in MoO </w:t>
      </w:r>
      <w:r w:rsidRPr="00F94C28">
        <w:rPr>
          <w:rFonts w:ascii="Times New Roman" w:hAnsi="Times New Roman" w:cs="Times New Roman"/>
          <w:noProof/>
          <w:vertAlign w:val="subscript"/>
        </w:rPr>
        <w:t>x</w:t>
      </w:r>
      <w:r w:rsidRPr="00F94C28">
        <w:rPr>
          <w:rFonts w:ascii="Times New Roman" w:hAnsi="Times New Roman" w:cs="Times New Roman"/>
          <w:noProof/>
        </w:rPr>
        <w:t xml:space="preserve"> -based solid state electrochemical cells,” </w:t>
      </w:r>
      <w:r w:rsidRPr="00F94C28">
        <w:rPr>
          <w:rFonts w:ascii="Times New Roman" w:hAnsi="Times New Roman" w:cs="Times New Roman"/>
          <w:i/>
          <w:iCs/>
          <w:noProof/>
        </w:rPr>
        <w:t>Phys. Chem. Chem. Phys.</w:t>
      </w:r>
      <w:r w:rsidRPr="00F94C28">
        <w:rPr>
          <w:rFonts w:ascii="Times New Roman" w:hAnsi="Times New Roman" w:cs="Times New Roman"/>
          <w:noProof/>
        </w:rPr>
        <w:t>, vol. 19, no. 6, pp. 4190–4198, 2017.</w:t>
      </w:r>
    </w:p>
    <w:p w14:paraId="3DB9B915"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[64]</w:t>
      </w:r>
      <w:r w:rsidRPr="00F94C28">
        <w:rPr>
          <w:rFonts w:ascii="Times New Roman" w:hAnsi="Times New Roman" w:cs="Times New Roman"/>
          <w:noProof/>
        </w:rPr>
        <w:tab/>
        <w:t xml:space="preserve">X. Leng </w:t>
      </w:r>
      <w:r w:rsidRPr="00F94C28">
        <w:rPr>
          <w:rFonts w:ascii="Times New Roman" w:hAnsi="Times New Roman" w:cs="Times New Roman"/>
          <w:i/>
          <w:iCs/>
          <w:noProof/>
        </w:rPr>
        <w:t>et al.</w:t>
      </w:r>
      <w:r w:rsidRPr="00F94C28">
        <w:rPr>
          <w:rFonts w:ascii="Times New Roman" w:hAnsi="Times New Roman" w:cs="Times New Roman"/>
          <w:noProof/>
        </w:rPr>
        <w:t xml:space="preserve">, “Insulator to metal transition in WO3 induced by electrolyte gating,” </w:t>
      </w:r>
      <w:r w:rsidRPr="00F94C28">
        <w:rPr>
          <w:rFonts w:ascii="Times New Roman" w:hAnsi="Times New Roman" w:cs="Times New Roman"/>
          <w:i/>
          <w:iCs/>
          <w:noProof/>
        </w:rPr>
        <w:t>npj Quantum Mater.</w:t>
      </w:r>
      <w:r w:rsidRPr="00F94C28">
        <w:rPr>
          <w:rFonts w:ascii="Times New Roman" w:hAnsi="Times New Roman" w:cs="Times New Roman"/>
          <w:noProof/>
        </w:rPr>
        <w:t>, vol. 2, no. 1, p. 35, 2017.</w:t>
      </w:r>
    </w:p>
    <w:p w14:paraId="18FE3BBD"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[65]</w:t>
      </w:r>
      <w:r w:rsidRPr="00F94C28">
        <w:rPr>
          <w:rFonts w:ascii="Times New Roman" w:hAnsi="Times New Roman" w:cs="Times New Roman"/>
          <w:noProof/>
        </w:rPr>
        <w:tab/>
        <w:t xml:space="preserve">J. T. Ye, Y. J. Zhang, R. Akashi, M. S. Bahramy, R. Arita, and Y. Iwasa, “Superconducting dome in a gate-tuned band insulator,” </w:t>
      </w:r>
      <w:r w:rsidRPr="00F94C28">
        <w:rPr>
          <w:rFonts w:ascii="Times New Roman" w:hAnsi="Times New Roman" w:cs="Times New Roman"/>
          <w:i/>
          <w:iCs/>
          <w:noProof/>
        </w:rPr>
        <w:t>Science (80-. ).</w:t>
      </w:r>
      <w:r w:rsidRPr="00F94C28">
        <w:rPr>
          <w:rFonts w:ascii="Times New Roman" w:hAnsi="Times New Roman" w:cs="Times New Roman"/>
          <w:noProof/>
        </w:rPr>
        <w:t>, vol. 338, no. 6111, pp. 1193–1196, 2012.</w:t>
      </w:r>
    </w:p>
    <w:p w14:paraId="6C4684B8"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lastRenderedPageBreak/>
        <w:t>[66]</w:t>
      </w:r>
      <w:r w:rsidRPr="00F94C28">
        <w:rPr>
          <w:rFonts w:ascii="Times New Roman" w:hAnsi="Times New Roman" w:cs="Times New Roman"/>
          <w:noProof/>
        </w:rPr>
        <w:tab/>
        <w:t xml:space="preserve">K. Ueno </w:t>
      </w:r>
      <w:r w:rsidRPr="00F94C28">
        <w:rPr>
          <w:rFonts w:ascii="Times New Roman" w:hAnsi="Times New Roman" w:cs="Times New Roman"/>
          <w:i/>
          <w:iCs/>
          <w:noProof/>
        </w:rPr>
        <w:t>et al.</w:t>
      </w:r>
      <w:r w:rsidRPr="00F94C28">
        <w:rPr>
          <w:rFonts w:ascii="Times New Roman" w:hAnsi="Times New Roman" w:cs="Times New Roman"/>
          <w:noProof/>
        </w:rPr>
        <w:t xml:space="preserve">, “Discovery of superconductivity in KTaO 3 by electrostatic carrier doping,” </w:t>
      </w:r>
      <w:r w:rsidRPr="00F94C28">
        <w:rPr>
          <w:rFonts w:ascii="Times New Roman" w:hAnsi="Times New Roman" w:cs="Times New Roman"/>
          <w:i/>
          <w:iCs/>
          <w:noProof/>
        </w:rPr>
        <w:t>Nat. Nanotechnol.</w:t>
      </w:r>
      <w:r w:rsidRPr="00F94C28">
        <w:rPr>
          <w:rFonts w:ascii="Times New Roman" w:hAnsi="Times New Roman" w:cs="Times New Roman"/>
          <w:noProof/>
        </w:rPr>
        <w:t>, vol. 6, no. 7, pp. 408–412, 2011.</w:t>
      </w:r>
    </w:p>
    <w:p w14:paraId="685E767C"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[67]</w:t>
      </w:r>
      <w:r w:rsidRPr="00F94C28">
        <w:rPr>
          <w:rFonts w:ascii="Times New Roman" w:hAnsi="Times New Roman" w:cs="Times New Roman"/>
          <w:noProof/>
        </w:rPr>
        <w:tab/>
        <w:t xml:space="preserve">K. Ueno </w:t>
      </w:r>
      <w:r w:rsidRPr="00F94C28">
        <w:rPr>
          <w:rFonts w:ascii="Times New Roman" w:hAnsi="Times New Roman" w:cs="Times New Roman"/>
          <w:i/>
          <w:iCs/>
          <w:noProof/>
        </w:rPr>
        <w:t>et al.</w:t>
      </w:r>
      <w:r w:rsidRPr="00F94C28">
        <w:rPr>
          <w:rFonts w:ascii="Times New Roman" w:hAnsi="Times New Roman" w:cs="Times New Roman"/>
          <w:noProof/>
        </w:rPr>
        <w:t xml:space="preserve">, “Electric-field-induced superconductivity in an insulator,” </w:t>
      </w:r>
      <w:r w:rsidRPr="00F94C28">
        <w:rPr>
          <w:rFonts w:ascii="Times New Roman" w:hAnsi="Times New Roman" w:cs="Times New Roman"/>
          <w:i/>
          <w:iCs/>
          <w:noProof/>
        </w:rPr>
        <w:t>Nat. Mater.</w:t>
      </w:r>
      <w:r w:rsidRPr="00F94C28">
        <w:rPr>
          <w:rFonts w:ascii="Times New Roman" w:hAnsi="Times New Roman" w:cs="Times New Roman"/>
          <w:noProof/>
        </w:rPr>
        <w:t>, vol. 7, no. 11, pp. 855–858, 2008.</w:t>
      </w:r>
    </w:p>
    <w:p w14:paraId="0AF465C4"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[68]</w:t>
      </w:r>
      <w:r w:rsidRPr="00F94C28">
        <w:rPr>
          <w:rFonts w:ascii="Times New Roman" w:hAnsi="Times New Roman" w:cs="Times New Roman"/>
          <w:noProof/>
        </w:rPr>
        <w:tab/>
        <w:t xml:space="preserve">N. Lu </w:t>
      </w:r>
      <w:r w:rsidRPr="00F94C28">
        <w:rPr>
          <w:rFonts w:ascii="Times New Roman" w:hAnsi="Times New Roman" w:cs="Times New Roman"/>
          <w:i/>
          <w:iCs/>
          <w:noProof/>
        </w:rPr>
        <w:t>et al.</w:t>
      </w:r>
      <w:r w:rsidRPr="00F94C28">
        <w:rPr>
          <w:rFonts w:ascii="Times New Roman" w:hAnsi="Times New Roman" w:cs="Times New Roman"/>
          <w:noProof/>
        </w:rPr>
        <w:t xml:space="preserve">, “Electric-field control of tri-state phase transformation with a selective dual-ion switch,” </w:t>
      </w:r>
      <w:r w:rsidRPr="00F94C28">
        <w:rPr>
          <w:rFonts w:ascii="Times New Roman" w:hAnsi="Times New Roman" w:cs="Times New Roman"/>
          <w:i/>
          <w:iCs/>
          <w:noProof/>
        </w:rPr>
        <w:t>Nature</w:t>
      </w:r>
      <w:r w:rsidRPr="00F94C28">
        <w:rPr>
          <w:rFonts w:ascii="Times New Roman" w:hAnsi="Times New Roman" w:cs="Times New Roman"/>
          <w:noProof/>
        </w:rPr>
        <w:t>, vol. 546, no. 7656, pp. 124–128, 2017.</w:t>
      </w:r>
    </w:p>
    <w:p w14:paraId="5CF0C733"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[69]</w:t>
      </w:r>
      <w:r w:rsidRPr="00F94C28">
        <w:rPr>
          <w:rFonts w:ascii="Times New Roman" w:hAnsi="Times New Roman" w:cs="Times New Roman"/>
          <w:noProof/>
        </w:rPr>
        <w:tab/>
        <w:t>S. Yu, B. Gao, Z. Fang, H. Yu, J. Kang, and H. P. Wong, “COMMUNICATION A Low Energy Oxide-Based Electronic Synaptic Device for Neuromorphic Visual Systems with Tolerance to Device Variation,” pp. 1774–1779, 2013.</w:t>
      </w:r>
    </w:p>
    <w:p w14:paraId="1C16D5CF"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[70]</w:t>
      </w:r>
      <w:r w:rsidRPr="00F94C28">
        <w:rPr>
          <w:rFonts w:ascii="Times New Roman" w:hAnsi="Times New Roman" w:cs="Times New Roman"/>
          <w:noProof/>
        </w:rPr>
        <w:tab/>
        <w:t>G. Indiveri, “Integration of nanoscale memristor synapses in neuromorphic computing architectures,” 2013.</w:t>
      </w:r>
    </w:p>
    <w:p w14:paraId="3315175A"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[71]</w:t>
      </w:r>
      <w:r w:rsidRPr="00F94C28">
        <w:rPr>
          <w:rFonts w:ascii="Times New Roman" w:hAnsi="Times New Roman" w:cs="Times New Roman"/>
          <w:noProof/>
        </w:rPr>
        <w:tab/>
        <w:t>C. Sen Yang, D. S. Shang, N. Liu, G. Shi, X. Shen, and R. C. Yu, “A Synaptic Transistor based on Quasi-2D Molybdenum Oxide,” vol. 1700906, pp. 1–10, 2017.</w:t>
      </w:r>
    </w:p>
    <w:p w14:paraId="4B2DB787"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[72]</w:t>
      </w:r>
      <w:r w:rsidRPr="00F94C28">
        <w:rPr>
          <w:rFonts w:ascii="Times New Roman" w:hAnsi="Times New Roman" w:cs="Times New Roman"/>
          <w:noProof/>
        </w:rPr>
        <w:tab/>
        <w:t xml:space="preserve">S. Millefiorini, A. H. Tkaczyk, R. Sedev, J. Efthimiadis, and J. Ralston, “Electrowetting of ionic liquids,” </w:t>
      </w:r>
      <w:r w:rsidRPr="00F94C28">
        <w:rPr>
          <w:rFonts w:ascii="Times New Roman" w:hAnsi="Times New Roman" w:cs="Times New Roman"/>
          <w:i/>
          <w:iCs/>
          <w:noProof/>
        </w:rPr>
        <w:t>J. Am. Chem. Soc.</w:t>
      </w:r>
      <w:r w:rsidRPr="00F94C28">
        <w:rPr>
          <w:rFonts w:ascii="Times New Roman" w:hAnsi="Times New Roman" w:cs="Times New Roman"/>
          <w:noProof/>
        </w:rPr>
        <w:t>, vol. 128, no. 9, pp. 3098–3101, 2006.</w:t>
      </w:r>
    </w:p>
    <w:p w14:paraId="33E69C19"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[73]</w:t>
      </w:r>
      <w:r w:rsidRPr="00F94C28">
        <w:rPr>
          <w:rFonts w:ascii="Times New Roman" w:hAnsi="Times New Roman" w:cs="Times New Roman"/>
          <w:noProof/>
        </w:rPr>
        <w:tab/>
        <w:t>H. Li, M. Paneru, R. Sedev, and J. Ralston, “Dynamic Electrowetting and Dewetting of Ionic Liquids at a Hydrophobic Solid − Liquid Interface,” 2013.</w:t>
      </w:r>
    </w:p>
    <w:p w14:paraId="30FF2DB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[74]</w:t>
      </w:r>
      <w:r w:rsidRPr="00F94C28">
        <w:rPr>
          <w:rFonts w:ascii="Times New Roman" w:hAnsi="Times New Roman" w:cs="Times New Roman"/>
          <w:noProof/>
        </w:rPr>
        <w:tab/>
        <w:t>Y. S. Nanayakkara, H. Moon, T. Payagala, A. B. Wijeratne, A. Jeffrey, and P. S. Sharma, “SUPPORTING INFORMATION A Fundamental Study on Electrowetting by Traditional and Multifunctional Ionic Liquids : Possible use in EWOD Microfluidic,” vol. 2, no. 20, pp. 1–9, 2008.</w:t>
      </w:r>
    </w:p>
    <w:p w14:paraId="4888CB7F"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lastRenderedPageBreak/>
        <w:t>[75]</w:t>
      </w:r>
      <w:r w:rsidRPr="00F94C28">
        <w:rPr>
          <w:rFonts w:ascii="Times New Roman" w:hAnsi="Times New Roman" w:cs="Times New Roman"/>
          <w:noProof/>
        </w:rPr>
        <w:tab/>
        <w:t xml:space="preserve">M. Dhindsa, S. Kuiper, and J. Heikenfeld, “Reliable and low-voltage electrowetting on thin parylene fi lms,” </w:t>
      </w:r>
      <w:r w:rsidRPr="00F94C28">
        <w:rPr>
          <w:rFonts w:ascii="Times New Roman" w:hAnsi="Times New Roman" w:cs="Times New Roman"/>
          <w:i/>
          <w:iCs/>
          <w:noProof/>
        </w:rPr>
        <w:t>Thin Solid Films</w:t>
      </w:r>
      <w:r w:rsidRPr="00F94C28">
        <w:rPr>
          <w:rFonts w:ascii="Times New Roman" w:hAnsi="Times New Roman" w:cs="Times New Roman"/>
          <w:noProof/>
        </w:rPr>
        <w:t>, vol. 519, no. 10, pp. 3346–3351, 2011.</w:t>
      </w:r>
    </w:p>
    <w:p w14:paraId="42F3AC11"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[76]</w:t>
      </w:r>
      <w:r w:rsidRPr="00F94C28">
        <w:rPr>
          <w:rFonts w:ascii="Times New Roman" w:hAnsi="Times New Roman" w:cs="Times New Roman"/>
          <w:noProof/>
        </w:rPr>
        <w:tab/>
        <w:t xml:space="preserve">M. Mibus and G. Zangari, “Performance and Reliability of Electrowetting-on-Dielectric ( EWOD ) Systems Based on Tantalum Oxide,” </w:t>
      </w:r>
      <w:r w:rsidRPr="00F94C28">
        <w:rPr>
          <w:rFonts w:ascii="Times New Roman" w:hAnsi="Times New Roman" w:cs="Times New Roman"/>
          <w:i/>
          <w:iCs/>
          <w:noProof/>
        </w:rPr>
        <w:t>ACS Appl. Mater. Interfaces</w:t>
      </w:r>
      <w:r w:rsidRPr="00F94C28">
        <w:rPr>
          <w:rFonts w:ascii="Times New Roman" w:hAnsi="Times New Roman" w:cs="Times New Roman"/>
          <w:noProof/>
        </w:rPr>
        <w:t>, vol. 9, pp. 42278–42286, 2017.</w:t>
      </w:r>
    </w:p>
    <w:p w14:paraId="191CD55B"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[77]</w:t>
      </w:r>
      <w:r w:rsidRPr="00F94C28">
        <w:rPr>
          <w:rFonts w:ascii="Times New Roman" w:hAnsi="Times New Roman" w:cs="Times New Roman"/>
          <w:noProof/>
        </w:rPr>
        <w:tab/>
        <w:t xml:space="preserve">C. Zhang </w:t>
      </w:r>
      <w:r w:rsidRPr="00F94C28">
        <w:rPr>
          <w:rFonts w:ascii="Times New Roman" w:hAnsi="Times New Roman" w:cs="Times New Roman"/>
          <w:i/>
          <w:iCs/>
          <w:noProof/>
        </w:rPr>
        <w:t>et al.</w:t>
      </w:r>
      <w:r w:rsidRPr="00F94C28">
        <w:rPr>
          <w:rFonts w:ascii="Times New Roman" w:hAnsi="Times New Roman" w:cs="Times New Roman"/>
          <w:noProof/>
        </w:rPr>
        <w:t xml:space="preserve">, “Ion Migration Studies in Exfoliated 2D Molybdenum Oxide via Ionic Liquid Gating for Neuromorphic Device Applications,” </w:t>
      </w:r>
      <w:r w:rsidRPr="00F94C28">
        <w:rPr>
          <w:rFonts w:ascii="Times New Roman" w:hAnsi="Times New Roman" w:cs="Times New Roman"/>
          <w:i/>
          <w:iCs/>
          <w:noProof/>
        </w:rPr>
        <w:t>ACS Appl. Mater. Interfaces</w:t>
      </w:r>
      <w:r w:rsidRPr="00F94C28">
        <w:rPr>
          <w:rFonts w:ascii="Times New Roman" w:hAnsi="Times New Roman" w:cs="Times New Roman"/>
          <w:noProof/>
        </w:rPr>
        <w:t>, vol. 10, pp. 22623–22631, 2018.</w:t>
      </w:r>
    </w:p>
    <w:p w14:paraId="0231BAFC"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[78]</w:t>
      </w:r>
      <w:r w:rsidRPr="00F94C28">
        <w:rPr>
          <w:rFonts w:ascii="Times New Roman" w:hAnsi="Times New Roman" w:cs="Times New Roman"/>
          <w:noProof/>
        </w:rPr>
        <w:tab/>
        <w:t xml:space="preserve">J. D. Yuen </w:t>
      </w:r>
      <w:r w:rsidRPr="00F94C28">
        <w:rPr>
          <w:rFonts w:ascii="Times New Roman" w:hAnsi="Times New Roman" w:cs="Times New Roman"/>
          <w:i/>
          <w:iCs/>
          <w:noProof/>
        </w:rPr>
        <w:t>et al.</w:t>
      </w:r>
      <w:r w:rsidRPr="00F94C28">
        <w:rPr>
          <w:rFonts w:ascii="Times New Roman" w:hAnsi="Times New Roman" w:cs="Times New Roman"/>
          <w:noProof/>
        </w:rPr>
        <w:t>, “Electrochemical Doping in Electrolyte-Gated Polymer Transistors,” no. 11, pp. 14367–14371, 2007.</w:t>
      </w:r>
    </w:p>
    <w:p w14:paraId="48DF0E7E"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[79]</w:t>
      </w:r>
      <w:r w:rsidRPr="00F94C28">
        <w:rPr>
          <w:rFonts w:ascii="Times New Roman" w:hAnsi="Times New Roman" w:cs="Times New Roman"/>
          <w:noProof/>
        </w:rPr>
        <w:tab/>
        <w:t>G. P. Siddons, D. Merchin, J. H. Back, J. K. Jeong, and M. Shim, “Highly Efficient Gating and Doping of Carbon Nanotubes with Polymer Electrolytes,” 2004.</w:t>
      </w:r>
    </w:p>
    <w:p w14:paraId="303BD36A"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[80]</w:t>
      </w:r>
      <w:r w:rsidRPr="00F94C28">
        <w:rPr>
          <w:rFonts w:ascii="Times New Roman" w:hAnsi="Times New Roman" w:cs="Times New Roman"/>
          <w:noProof/>
        </w:rPr>
        <w:tab/>
        <w:t xml:space="preserve">T. G. Foat </w:t>
      </w:r>
      <w:r w:rsidRPr="00F94C28">
        <w:rPr>
          <w:rFonts w:ascii="Times New Roman" w:hAnsi="Times New Roman" w:cs="Times New Roman"/>
          <w:i/>
          <w:iCs/>
          <w:noProof/>
        </w:rPr>
        <w:t>et al.</w:t>
      </w:r>
      <w:r w:rsidRPr="00F94C28">
        <w:rPr>
          <w:rFonts w:ascii="Times New Roman" w:hAnsi="Times New Roman" w:cs="Times New Roman"/>
          <w:noProof/>
        </w:rPr>
        <w:t xml:space="preserve">, “A prototype personal aerosol sampler based on electrostatic precipitation and electrowetting-on-dielectric actuation of droplets,” </w:t>
      </w:r>
      <w:r w:rsidRPr="00F94C28">
        <w:rPr>
          <w:rFonts w:ascii="Times New Roman" w:hAnsi="Times New Roman" w:cs="Times New Roman"/>
          <w:i/>
          <w:iCs/>
          <w:noProof/>
        </w:rPr>
        <w:t>J. Aerosol Sci.</w:t>
      </w:r>
      <w:r w:rsidRPr="00F94C28">
        <w:rPr>
          <w:rFonts w:ascii="Times New Roman" w:hAnsi="Times New Roman" w:cs="Times New Roman"/>
          <w:noProof/>
        </w:rPr>
        <w:t>, vol. 95, pp. 43–53, 2016.</w:t>
      </w:r>
    </w:p>
    <w:p w14:paraId="022A599C"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[81]</w:t>
      </w:r>
      <w:r w:rsidRPr="00F94C28">
        <w:rPr>
          <w:rFonts w:ascii="Times New Roman" w:hAnsi="Times New Roman" w:cs="Times New Roman"/>
          <w:noProof/>
        </w:rPr>
        <w:tab/>
        <w:t>K. Huang and J. Yeh, “A study on multicomponent alloy systems containing equal-mole elements,” Hsinchu: National Tsing University, 1995.</w:t>
      </w:r>
    </w:p>
    <w:p w14:paraId="2DBC6FD1"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[82]</w:t>
      </w:r>
      <w:r w:rsidRPr="00F94C28">
        <w:rPr>
          <w:rFonts w:ascii="Times New Roman" w:hAnsi="Times New Roman" w:cs="Times New Roman"/>
          <w:noProof/>
        </w:rPr>
        <w:tab/>
        <w:t xml:space="preserve">Y. Deng, C. C. Tasan, K. G. Pradeep, H. Springer, A. Kostka, and D. Raabe, “Design of a twinning-induced plasticity high entropy alloy,” </w:t>
      </w:r>
      <w:r w:rsidRPr="00F94C28">
        <w:rPr>
          <w:rFonts w:ascii="Times New Roman" w:hAnsi="Times New Roman" w:cs="Times New Roman"/>
          <w:i/>
          <w:iCs/>
          <w:noProof/>
        </w:rPr>
        <w:t>Acta Mater.</w:t>
      </w:r>
      <w:r w:rsidRPr="00F94C28">
        <w:rPr>
          <w:rFonts w:ascii="Times New Roman" w:hAnsi="Times New Roman" w:cs="Times New Roman"/>
          <w:noProof/>
        </w:rPr>
        <w:t>, vol. 94, pp. 124–133, 2015.</w:t>
      </w:r>
    </w:p>
    <w:p w14:paraId="311A7CF8"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lastRenderedPageBreak/>
        <w:t>[83]</w:t>
      </w:r>
      <w:r w:rsidRPr="00F94C28">
        <w:rPr>
          <w:rFonts w:ascii="Times New Roman" w:hAnsi="Times New Roman" w:cs="Times New Roman"/>
          <w:noProof/>
        </w:rPr>
        <w:tab/>
        <w:t xml:space="preserve">N. D. Stepanov, D. G. Shaysultanov, G. A. Salishchev, and M. A. Tikhonovsky, “Structure and mechanical properties of a light-weight AlNbTiV high entropy alloy,” </w:t>
      </w:r>
      <w:r w:rsidRPr="00F94C28">
        <w:rPr>
          <w:rFonts w:ascii="Times New Roman" w:hAnsi="Times New Roman" w:cs="Times New Roman"/>
          <w:i/>
          <w:iCs/>
          <w:noProof/>
        </w:rPr>
        <w:t>Mater. Lett.</w:t>
      </w:r>
      <w:r w:rsidRPr="00F94C28">
        <w:rPr>
          <w:rFonts w:ascii="Times New Roman" w:hAnsi="Times New Roman" w:cs="Times New Roman"/>
          <w:noProof/>
        </w:rPr>
        <w:t>, vol. 142, pp. 153–155, 2015.</w:t>
      </w:r>
    </w:p>
    <w:p w14:paraId="603910FB"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[84]</w:t>
      </w:r>
      <w:r w:rsidRPr="00F94C28">
        <w:rPr>
          <w:rFonts w:ascii="Times New Roman" w:hAnsi="Times New Roman" w:cs="Times New Roman"/>
          <w:noProof/>
        </w:rPr>
        <w:tab/>
        <w:t xml:space="preserve">O. N. Senkov, G. B. Wilks, J. M. Scott, and D. B. Miracle, “Mechanical properties of Nb 25Mo 25Ta 25W 25 and V 20Nb 20Mo 20Ta 20W 20 refractory high entropy alloys,” </w:t>
      </w:r>
      <w:r w:rsidRPr="00F94C28">
        <w:rPr>
          <w:rFonts w:ascii="Times New Roman" w:hAnsi="Times New Roman" w:cs="Times New Roman"/>
          <w:i/>
          <w:iCs/>
          <w:noProof/>
        </w:rPr>
        <w:t>Intermetallics</w:t>
      </w:r>
      <w:r w:rsidRPr="00F94C28">
        <w:rPr>
          <w:rFonts w:ascii="Times New Roman" w:hAnsi="Times New Roman" w:cs="Times New Roman"/>
          <w:noProof/>
        </w:rPr>
        <w:t>, vol. 19, no. 5, pp. 698–706, 2011.</w:t>
      </w:r>
    </w:p>
    <w:p w14:paraId="084D53B0"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[85]</w:t>
      </w:r>
      <w:r w:rsidRPr="00F94C28">
        <w:rPr>
          <w:rFonts w:ascii="Times New Roman" w:hAnsi="Times New Roman" w:cs="Times New Roman"/>
          <w:noProof/>
        </w:rPr>
        <w:tab/>
        <w:t xml:space="preserve">M. R. Chen, S. J. Lin, J. W. Yeh, S. K. Chen, Y. S. Huang, and M. H. Chuang, “Effect of vanadium addition on the microstructure, hardness, and wear resistance of Al0.5CoCrCuFeNi high-entropy alloy,” </w:t>
      </w:r>
      <w:r w:rsidRPr="00F94C28">
        <w:rPr>
          <w:rFonts w:ascii="Times New Roman" w:hAnsi="Times New Roman" w:cs="Times New Roman"/>
          <w:i/>
          <w:iCs/>
          <w:noProof/>
        </w:rPr>
        <w:t>Metall. Mater. Trans. A Phys. Metall. Mater. Sci.</w:t>
      </w:r>
      <w:r w:rsidRPr="00F94C28">
        <w:rPr>
          <w:rFonts w:ascii="Times New Roman" w:hAnsi="Times New Roman" w:cs="Times New Roman"/>
          <w:noProof/>
        </w:rPr>
        <w:t>, vol. 37, no. 5, pp. 1363–1369, 2006.</w:t>
      </w:r>
    </w:p>
    <w:p w14:paraId="19904D00"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[86]</w:t>
      </w:r>
      <w:r w:rsidRPr="00F94C28">
        <w:rPr>
          <w:rFonts w:ascii="Times New Roman" w:hAnsi="Times New Roman" w:cs="Times New Roman"/>
          <w:noProof/>
        </w:rPr>
        <w:tab/>
        <w:t xml:space="preserve">X. W. Qiu, Y. P. Zhang, L. He, and C. G. Liu, “Microstructure and corrosion resistance of AlCrFeCuCo high entropy alloy,” </w:t>
      </w:r>
      <w:r w:rsidRPr="00F94C28">
        <w:rPr>
          <w:rFonts w:ascii="Times New Roman" w:hAnsi="Times New Roman" w:cs="Times New Roman"/>
          <w:i/>
          <w:iCs/>
          <w:noProof/>
        </w:rPr>
        <w:t>J. Alloys Compd.</w:t>
      </w:r>
      <w:r w:rsidRPr="00F94C28">
        <w:rPr>
          <w:rFonts w:ascii="Times New Roman" w:hAnsi="Times New Roman" w:cs="Times New Roman"/>
          <w:noProof/>
        </w:rPr>
        <w:t>, vol. 549, pp. 195–199, 2013.</w:t>
      </w:r>
    </w:p>
    <w:p w14:paraId="4FE6A61B"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[87]</w:t>
      </w:r>
      <w:r w:rsidRPr="00F94C28">
        <w:rPr>
          <w:rFonts w:ascii="Times New Roman" w:hAnsi="Times New Roman" w:cs="Times New Roman"/>
          <w:noProof/>
        </w:rPr>
        <w:tab/>
        <w:t xml:space="preserve">C. Huang, Y. Zhang, J. Shen, and R. Vilar, “Thermal stability and oxidation resistance of laser clad TiVCrAlSi high entropy alloy coatings on Ti-6Al-4V alloy,” </w:t>
      </w:r>
      <w:r w:rsidRPr="00F94C28">
        <w:rPr>
          <w:rFonts w:ascii="Times New Roman" w:hAnsi="Times New Roman" w:cs="Times New Roman"/>
          <w:i/>
          <w:iCs/>
          <w:noProof/>
        </w:rPr>
        <w:t>Surf. Coatings Technol.</w:t>
      </w:r>
      <w:r w:rsidRPr="00F94C28">
        <w:rPr>
          <w:rFonts w:ascii="Times New Roman" w:hAnsi="Times New Roman" w:cs="Times New Roman"/>
          <w:noProof/>
        </w:rPr>
        <w:t>, vol. 206, no. 6, pp. 1389–1395, 2011.</w:t>
      </w:r>
    </w:p>
    <w:p w14:paraId="5E7F40FC"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[88]</w:t>
      </w:r>
      <w:r w:rsidRPr="00F94C28">
        <w:rPr>
          <w:rFonts w:ascii="Times New Roman" w:hAnsi="Times New Roman" w:cs="Times New Roman"/>
          <w:noProof/>
        </w:rPr>
        <w:tab/>
        <w:t xml:space="preserve">Y. Lu </w:t>
      </w:r>
      <w:r w:rsidRPr="00F94C28">
        <w:rPr>
          <w:rFonts w:ascii="Times New Roman" w:hAnsi="Times New Roman" w:cs="Times New Roman"/>
          <w:i/>
          <w:iCs/>
          <w:noProof/>
        </w:rPr>
        <w:t>et al.</w:t>
      </w:r>
      <w:r w:rsidRPr="00F94C28">
        <w:rPr>
          <w:rFonts w:ascii="Times New Roman" w:hAnsi="Times New Roman" w:cs="Times New Roman"/>
          <w:noProof/>
        </w:rPr>
        <w:t xml:space="preserve">, “A promising new class of high-temperature alloys: Eutectic high-entropy alloys,” </w:t>
      </w:r>
      <w:r w:rsidRPr="00F94C28">
        <w:rPr>
          <w:rFonts w:ascii="Times New Roman" w:hAnsi="Times New Roman" w:cs="Times New Roman"/>
          <w:i/>
          <w:iCs/>
          <w:noProof/>
        </w:rPr>
        <w:t>Sci. Rep.</w:t>
      </w:r>
      <w:r w:rsidRPr="00F94C28">
        <w:rPr>
          <w:rFonts w:ascii="Times New Roman" w:hAnsi="Times New Roman" w:cs="Times New Roman"/>
          <w:noProof/>
        </w:rPr>
        <w:t>, vol. 4, pp. 1–5, 2014.</w:t>
      </w:r>
    </w:p>
    <w:p w14:paraId="52ECE1F5"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[89]</w:t>
      </w:r>
      <w:r w:rsidRPr="00F94C28">
        <w:rPr>
          <w:rFonts w:ascii="Times New Roman" w:hAnsi="Times New Roman" w:cs="Times New Roman"/>
          <w:noProof/>
        </w:rPr>
        <w:tab/>
        <w:t xml:space="preserve">J. D. Fowlkes, J. M. Fitz-Gerald, and P. D. Rack, “Ultraviolet emitting (Y1-xGdx)2O3-δ thin films deposited by radio frequency magnetron sputtering: Combinatorial modeling, synthesis, and rapid characterization,” </w:t>
      </w:r>
      <w:r w:rsidRPr="00F94C28">
        <w:rPr>
          <w:rFonts w:ascii="Times New Roman" w:hAnsi="Times New Roman" w:cs="Times New Roman"/>
          <w:i/>
          <w:iCs/>
          <w:noProof/>
        </w:rPr>
        <w:t>Thin Solid Films</w:t>
      </w:r>
      <w:r w:rsidRPr="00F94C28">
        <w:rPr>
          <w:rFonts w:ascii="Times New Roman" w:hAnsi="Times New Roman" w:cs="Times New Roman"/>
          <w:noProof/>
        </w:rPr>
        <w:t>, vol. 510, no. 1–2, pp. 68–76, 2006.</w:t>
      </w:r>
    </w:p>
    <w:p w14:paraId="64A548BF"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lastRenderedPageBreak/>
        <w:t>[90]</w:t>
      </w:r>
      <w:r w:rsidRPr="00F94C28">
        <w:rPr>
          <w:rFonts w:ascii="Times New Roman" w:hAnsi="Times New Roman" w:cs="Times New Roman"/>
          <w:noProof/>
        </w:rPr>
        <w:tab/>
        <w:t xml:space="preserve">R. Collette, Y. Wu, A. Olafsson, J. P. Camden, and P. D. Rack, “Combinatorial Thin Film Sputtering AuxAl1- x Alloys: Correlating Composition and Structure with Optical Properties,” </w:t>
      </w:r>
      <w:r w:rsidRPr="00F94C28">
        <w:rPr>
          <w:rFonts w:ascii="Times New Roman" w:hAnsi="Times New Roman" w:cs="Times New Roman"/>
          <w:i/>
          <w:iCs/>
          <w:noProof/>
        </w:rPr>
        <w:t>ACS Comb. Sci.</w:t>
      </w:r>
      <w:r w:rsidRPr="00F94C28">
        <w:rPr>
          <w:rFonts w:ascii="Times New Roman" w:hAnsi="Times New Roman" w:cs="Times New Roman"/>
          <w:noProof/>
        </w:rPr>
        <w:t>, vol. 20, no. 11, pp. 633–642, 2018.</w:t>
      </w:r>
    </w:p>
    <w:p w14:paraId="33E4B1F0"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[91]</w:t>
      </w:r>
      <w:r w:rsidRPr="00F94C28">
        <w:rPr>
          <w:rFonts w:ascii="Times New Roman" w:hAnsi="Times New Roman" w:cs="Times New Roman"/>
          <w:noProof/>
        </w:rPr>
        <w:tab/>
        <w:t xml:space="preserve">R. Collette, Y. Wu, and P. D. Rack, “Correlating the optical property evolution in the Au-Ni binary thin films: From metastable solid solution to phase separated alloy,” </w:t>
      </w:r>
      <w:r w:rsidRPr="00F94C28">
        <w:rPr>
          <w:rFonts w:ascii="Times New Roman" w:hAnsi="Times New Roman" w:cs="Times New Roman"/>
          <w:i/>
          <w:iCs/>
          <w:noProof/>
        </w:rPr>
        <w:t>J. Alloys Compd.</w:t>
      </w:r>
      <w:r w:rsidRPr="00F94C28">
        <w:rPr>
          <w:rFonts w:ascii="Times New Roman" w:hAnsi="Times New Roman" w:cs="Times New Roman"/>
          <w:noProof/>
        </w:rPr>
        <w:t>, vol. 793, pp. 695–704, 2019.</w:t>
      </w:r>
    </w:p>
    <w:p w14:paraId="678B02E7"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[92]</w:t>
      </w:r>
      <w:r w:rsidRPr="00F94C28">
        <w:rPr>
          <w:rFonts w:ascii="Times New Roman" w:hAnsi="Times New Roman" w:cs="Times New Roman"/>
          <w:noProof/>
        </w:rPr>
        <w:tab/>
        <w:t xml:space="preserve">Y. Zhang </w:t>
      </w:r>
      <w:r w:rsidRPr="00F94C28">
        <w:rPr>
          <w:rFonts w:ascii="Times New Roman" w:hAnsi="Times New Roman" w:cs="Times New Roman"/>
          <w:i/>
          <w:iCs/>
          <w:noProof/>
        </w:rPr>
        <w:t>et al.</w:t>
      </w:r>
      <w:r w:rsidRPr="00F94C28">
        <w:rPr>
          <w:rFonts w:ascii="Times New Roman" w:hAnsi="Times New Roman" w:cs="Times New Roman"/>
          <w:noProof/>
        </w:rPr>
        <w:t xml:space="preserve">, “Thermal stability and irradiation response of nanocrystalline CoCrCuFeNi high-entropy alloy,” </w:t>
      </w:r>
      <w:r w:rsidRPr="00F94C28">
        <w:rPr>
          <w:rFonts w:ascii="Times New Roman" w:hAnsi="Times New Roman" w:cs="Times New Roman"/>
          <w:i/>
          <w:iCs/>
          <w:noProof/>
        </w:rPr>
        <w:t>Nanotechnology</w:t>
      </w:r>
      <w:r w:rsidRPr="00F94C28">
        <w:rPr>
          <w:rFonts w:ascii="Times New Roman" w:hAnsi="Times New Roman" w:cs="Times New Roman"/>
          <w:noProof/>
        </w:rPr>
        <w:t>, vol. 30, no. 29, 2019.</w:t>
      </w:r>
    </w:p>
    <w:p w14:paraId="5AFB3308"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[93]</w:t>
      </w:r>
      <w:r w:rsidRPr="00F94C28">
        <w:rPr>
          <w:rFonts w:ascii="Times New Roman" w:hAnsi="Times New Roman" w:cs="Times New Roman"/>
          <w:noProof/>
        </w:rPr>
        <w:tab/>
        <w:t xml:space="preserve">M. G. Blaber, M. D. Arnold, and M. J. Ford, “A review of the optical properties of alloys and intermetallics for plasmonics,” </w:t>
      </w:r>
      <w:r w:rsidRPr="00F94C28">
        <w:rPr>
          <w:rFonts w:ascii="Times New Roman" w:hAnsi="Times New Roman" w:cs="Times New Roman"/>
          <w:i/>
          <w:iCs/>
          <w:noProof/>
        </w:rPr>
        <w:t>J. Phys. Condens. Matter</w:t>
      </w:r>
      <w:r w:rsidRPr="00F94C28">
        <w:rPr>
          <w:rFonts w:ascii="Times New Roman" w:hAnsi="Times New Roman" w:cs="Times New Roman"/>
          <w:noProof/>
        </w:rPr>
        <w:t>, vol. 22, no. 14, 2010.</w:t>
      </w:r>
    </w:p>
    <w:p w14:paraId="71E18EF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[94]</w:t>
      </w:r>
      <w:r w:rsidRPr="00F94C28">
        <w:rPr>
          <w:rFonts w:ascii="Times New Roman" w:hAnsi="Times New Roman" w:cs="Times New Roman"/>
          <w:noProof/>
        </w:rPr>
        <w:tab/>
        <w:t xml:space="preserve">V. J. Keast, R. L. Barnett, and M. B. Cortie, “First principles calculations of the optical and plasmonic response of Au alloys and intermetallic compounds,” </w:t>
      </w:r>
      <w:r w:rsidRPr="00F94C28">
        <w:rPr>
          <w:rFonts w:ascii="Times New Roman" w:hAnsi="Times New Roman" w:cs="Times New Roman"/>
          <w:i/>
          <w:iCs/>
          <w:noProof/>
        </w:rPr>
        <w:t>J. Phys. Condens. Matter</w:t>
      </w:r>
      <w:r w:rsidRPr="00F94C28">
        <w:rPr>
          <w:rFonts w:ascii="Times New Roman" w:hAnsi="Times New Roman" w:cs="Times New Roman"/>
          <w:noProof/>
        </w:rPr>
        <w:t>, vol. 26, no. 30, 2014.</w:t>
      </w:r>
    </w:p>
    <w:p w14:paraId="7535E055"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[95]</w:t>
      </w:r>
      <w:r w:rsidRPr="00F94C28">
        <w:rPr>
          <w:rFonts w:ascii="Times New Roman" w:hAnsi="Times New Roman" w:cs="Times New Roman"/>
          <w:noProof/>
        </w:rPr>
        <w:tab/>
        <w:t xml:space="preserve">P. R. West, S. Ishii, G. V. Naik, N. K. Emani, V. M. Shalaev, and A. Boltasseva, “Searching for better plasmonic materials,” </w:t>
      </w:r>
      <w:r w:rsidRPr="00F94C28">
        <w:rPr>
          <w:rFonts w:ascii="Times New Roman" w:hAnsi="Times New Roman" w:cs="Times New Roman"/>
          <w:i/>
          <w:iCs/>
          <w:noProof/>
        </w:rPr>
        <w:t>Laser Photonics Rev.</w:t>
      </w:r>
      <w:r w:rsidRPr="00F94C28">
        <w:rPr>
          <w:rFonts w:ascii="Times New Roman" w:hAnsi="Times New Roman" w:cs="Times New Roman"/>
          <w:noProof/>
        </w:rPr>
        <w:t>, vol. 4, no. 6, pp. 795–808, 2010.</w:t>
      </w:r>
    </w:p>
    <w:p w14:paraId="2EEC17FD"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[96]</w:t>
      </w:r>
      <w:r w:rsidRPr="00F94C28">
        <w:rPr>
          <w:rFonts w:ascii="Times New Roman" w:hAnsi="Times New Roman" w:cs="Times New Roman"/>
          <w:noProof/>
        </w:rPr>
        <w:tab/>
        <w:t xml:space="preserve">C. M. Mueller, R. R. Murthy, M. R. Bourgeois, and G. C. Schatz, “Thermodynamic Determination of Bimetallic Particle Geometry: Suitability of Poorly Miscible Alloys for Surface-Enhanced Raman,” </w:t>
      </w:r>
      <w:r w:rsidRPr="00F94C28">
        <w:rPr>
          <w:rFonts w:ascii="Times New Roman" w:hAnsi="Times New Roman" w:cs="Times New Roman"/>
          <w:i/>
          <w:iCs/>
          <w:noProof/>
        </w:rPr>
        <w:t>J. Phys. Chem. C</w:t>
      </w:r>
      <w:r w:rsidRPr="00F94C28">
        <w:rPr>
          <w:rFonts w:ascii="Times New Roman" w:hAnsi="Times New Roman" w:cs="Times New Roman"/>
          <w:noProof/>
        </w:rPr>
        <w:t>, vol. 124, no. 5, pp. 3287–3296, 2020.</w:t>
      </w:r>
    </w:p>
    <w:p w14:paraId="3261092C"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[97]</w:t>
      </w:r>
      <w:r w:rsidRPr="00F94C28">
        <w:rPr>
          <w:rFonts w:ascii="Times New Roman" w:hAnsi="Times New Roman" w:cs="Times New Roman"/>
          <w:noProof/>
        </w:rPr>
        <w:tab/>
        <w:t xml:space="preserve">J. G. Ovejero </w:t>
      </w:r>
      <w:r w:rsidRPr="00F94C28">
        <w:rPr>
          <w:rFonts w:ascii="Times New Roman" w:hAnsi="Times New Roman" w:cs="Times New Roman"/>
          <w:i/>
          <w:iCs/>
          <w:noProof/>
        </w:rPr>
        <w:t>et al.</w:t>
      </w:r>
      <w:r w:rsidRPr="00F94C28">
        <w:rPr>
          <w:rFonts w:ascii="Times New Roman" w:hAnsi="Times New Roman" w:cs="Times New Roman"/>
          <w:noProof/>
        </w:rPr>
        <w:t xml:space="preserve">, “Synthesis of hybrid magneto-plasmonic nanoparticles with </w:t>
      </w:r>
      <w:r w:rsidRPr="00F94C28">
        <w:rPr>
          <w:rFonts w:ascii="Times New Roman" w:hAnsi="Times New Roman" w:cs="Times New Roman"/>
          <w:noProof/>
        </w:rPr>
        <w:lastRenderedPageBreak/>
        <w:t xml:space="preserve">potential use in photoacoustic detection of circulating tumor cells,” </w:t>
      </w:r>
      <w:r w:rsidRPr="00F94C28">
        <w:rPr>
          <w:rFonts w:ascii="Times New Roman" w:hAnsi="Times New Roman" w:cs="Times New Roman"/>
          <w:i/>
          <w:iCs/>
          <w:noProof/>
        </w:rPr>
        <w:t>Microchim. Acta</w:t>
      </w:r>
      <w:r w:rsidRPr="00F94C28">
        <w:rPr>
          <w:rFonts w:ascii="Times New Roman" w:hAnsi="Times New Roman" w:cs="Times New Roman"/>
          <w:noProof/>
        </w:rPr>
        <w:t>, vol. 185, no. 2, 2018.</w:t>
      </w:r>
    </w:p>
    <w:p w14:paraId="4FA9A2AB"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[98]</w:t>
      </w:r>
      <w:r w:rsidRPr="00F94C28">
        <w:rPr>
          <w:rFonts w:ascii="Times New Roman" w:hAnsi="Times New Roman" w:cs="Times New Roman"/>
          <w:noProof/>
        </w:rPr>
        <w:tab/>
        <w:t xml:space="preserve">T. T. Nguyen, F. Mammeri, and S. Ammar, “Iron oxide and gold based magneto-plasmonic nanostructures for medical applications: A review,” </w:t>
      </w:r>
      <w:r w:rsidRPr="00F94C28">
        <w:rPr>
          <w:rFonts w:ascii="Times New Roman" w:hAnsi="Times New Roman" w:cs="Times New Roman"/>
          <w:i/>
          <w:iCs/>
          <w:noProof/>
        </w:rPr>
        <w:t>Nanomaterials</w:t>
      </w:r>
      <w:r w:rsidRPr="00F94C28">
        <w:rPr>
          <w:rFonts w:ascii="Times New Roman" w:hAnsi="Times New Roman" w:cs="Times New Roman"/>
          <w:noProof/>
        </w:rPr>
        <w:t>, vol. 8, no. 3, 2018.</w:t>
      </w:r>
    </w:p>
    <w:p w14:paraId="39D2511D"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[99]</w:t>
      </w:r>
      <w:r w:rsidRPr="00F94C28">
        <w:rPr>
          <w:rFonts w:ascii="Times New Roman" w:hAnsi="Times New Roman" w:cs="Times New Roman"/>
          <w:noProof/>
        </w:rPr>
        <w:tab/>
        <w:t xml:space="preserve">I. Urries </w:t>
      </w:r>
      <w:r w:rsidRPr="00F94C28">
        <w:rPr>
          <w:rFonts w:ascii="Times New Roman" w:hAnsi="Times New Roman" w:cs="Times New Roman"/>
          <w:i/>
          <w:iCs/>
          <w:noProof/>
        </w:rPr>
        <w:t>et al.</w:t>
      </w:r>
      <w:r w:rsidRPr="00F94C28">
        <w:rPr>
          <w:rFonts w:ascii="Times New Roman" w:hAnsi="Times New Roman" w:cs="Times New Roman"/>
          <w:noProof/>
        </w:rPr>
        <w:t xml:space="preserve">, “Magneto-plasmonic nanoparticles as theranostic platforms for magnetic resonance imaging, drug delivery and NIR hyperthermia applications,” </w:t>
      </w:r>
      <w:r w:rsidRPr="00F94C28">
        <w:rPr>
          <w:rFonts w:ascii="Times New Roman" w:hAnsi="Times New Roman" w:cs="Times New Roman"/>
          <w:i/>
          <w:iCs/>
          <w:noProof/>
        </w:rPr>
        <w:t>Nanoscale</w:t>
      </w:r>
      <w:r w:rsidRPr="00F94C28">
        <w:rPr>
          <w:rFonts w:ascii="Times New Roman" w:hAnsi="Times New Roman" w:cs="Times New Roman"/>
          <w:noProof/>
        </w:rPr>
        <w:t>, vol. 6, no. 15, pp. 9230–9240, 2014.</w:t>
      </w:r>
    </w:p>
    <w:p w14:paraId="547E9AF4"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[100]</w:t>
      </w:r>
      <w:r w:rsidRPr="00F94C28">
        <w:rPr>
          <w:rFonts w:ascii="Times New Roman" w:hAnsi="Times New Roman" w:cs="Times New Roman"/>
          <w:noProof/>
        </w:rPr>
        <w:tab/>
        <w:t xml:space="preserve">K. Sumiyama, Y. Yoshitake, and Y. Nakamura, “Thermal Stability of High Concentration Fe-Cu Alloys Produced by Vapor Quenching,” </w:t>
      </w:r>
      <w:r w:rsidRPr="00F94C28">
        <w:rPr>
          <w:rFonts w:ascii="Times New Roman" w:hAnsi="Times New Roman" w:cs="Times New Roman"/>
          <w:i/>
          <w:iCs/>
          <w:noProof/>
        </w:rPr>
        <w:t>Acta Metall.</w:t>
      </w:r>
      <w:r w:rsidRPr="00F94C28">
        <w:rPr>
          <w:rFonts w:ascii="Times New Roman" w:hAnsi="Times New Roman" w:cs="Times New Roman"/>
          <w:noProof/>
        </w:rPr>
        <w:t>, vol. 33, pp. 1785–1791, 1985.</w:t>
      </w:r>
    </w:p>
    <w:p w14:paraId="180B5F2E"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[101]</w:t>
      </w:r>
      <w:r w:rsidRPr="00F94C28">
        <w:rPr>
          <w:rFonts w:ascii="Times New Roman" w:hAnsi="Times New Roman" w:cs="Times New Roman"/>
          <w:noProof/>
        </w:rPr>
        <w:tab/>
        <w:t xml:space="preserve">K. Sumiyama, K. Takemura, N. Kataoka, and Y. Nakamura, “Effect of Ar Gas Pressure on Morphology and Structure of Nonequilibrium Fe-Cu Alloys Produced a by rf Sputtering,” </w:t>
      </w:r>
      <w:r w:rsidRPr="00F94C28">
        <w:rPr>
          <w:rFonts w:ascii="Times New Roman" w:hAnsi="Times New Roman" w:cs="Times New Roman"/>
          <w:i/>
          <w:iCs/>
          <w:noProof/>
        </w:rPr>
        <w:t>Trans. Japan Inst. Met.</w:t>
      </w:r>
      <w:r w:rsidRPr="00F94C28">
        <w:rPr>
          <w:rFonts w:ascii="Times New Roman" w:hAnsi="Times New Roman" w:cs="Times New Roman"/>
          <w:noProof/>
        </w:rPr>
        <w:t>, vol. 29, no. 12, pp. 962–969, 1988.</w:t>
      </w:r>
    </w:p>
    <w:p w14:paraId="074F27B4"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[102]</w:t>
      </w:r>
      <w:r w:rsidRPr="00F94C28">
        <w:rPr>
          <w:rFonts w:ascii="Times New Roman" w:hAnsi="Times New Roman" w:cs="Times New Roman"/>
          <w:noProof/>
        </w:rPr>
        <w:tab/>
        <w:t xml:space="preserve">A. Tomitaka </w:t>
      </w:r>
      <w:r w:rsidRPr="00F94C28">
        <w:rPr>
          <w:rFonts w:ascii="Times New Roman" w:hAnsi="Times New Roman" w:cs="Times New Roman"/>
          <w:i/>
          <w:iCs/>
          <w:noProof/>
        </w:rPr>
        <w:t>et al.</w:t>
      </w:r>
      <w:r w:rsidRPr="00F94C28">
        <w:rPr>
          <w:rFonts w:ascii="Times New Roman" w:hAnsi="Times New Roman" w:cs="Times New Roman"/>
          <w:noProof/>
        </w:rPr>
        <w:t xml:space="preserve">, “Development of magneto-plasmonic nanoparticles for multimodal image-guided therapy to the brain,” </w:t>
      </w:r>
      <w:r w:rsidRPr="00F94C28">
        <w:rPr>
          <w:rFonts w:ascii="Times New Roman" w:hAnsi="Times New Roman" w:cs="Times New Roman"/>
          <w:i/>
          <w:iCs/>
          <w:noProof/>
        </w:rPr>
        <w:t>Nanoscale</w:t>
      </w:r>
      <w:r w:rsidRPr="00F94C28">
        <w:rPr>
          <w:rFonts w:ascii="Times New Roman" w:hAnsi="Times New Roman" w:cs="Times New Roman"/>
          <w:noProof/>
        </w:rPr>
        <w:t>, vol. 9, no. 2, pp. 764–773, 2017.</w:t>
      </w:r>
    </w:p>
    <w:p w14:paraId="02B2DC84"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[103]</w:t>
      </w:r>
      <w:r w:rsidRPr="00F94C28">
        <w:rPr>
          <w:rFonts w:ascii="Times New Roman" w:hAnsi="Times New Roman" w:cs="Times New Roman"/>
          <w:noProof/>
        </w:rPr>
        <w:tab/>
        <w:t xml:space="preserve">C. H. Wu, J. Cook, S. Emelianov, and K. Sokolov, “Multimodal magneto-plasmonic nanoclusters for biomedical applications,” </w:t>
      </w:r>
      <w:r w:rsidRPr="00F94C28">
        <w:rPr>
          <w:rFonts w:ascii="Times New Roman" w:hAnsi="Times New Roman" w:cs="Times New Roman"/>
          <w:i/>
          <w:iCs/>
          <w:noProof/>
        </w:rPr>
        <w:t>Adv. Funct. Mater.</w:t>
      </w:r>
      <w:r w:rsidRPr="00F94C28">
        <w:rPr>
          <w:rFonts w:ascii="Times New Roman" w:hAnsi="Times New Roman" w:cs="Times New Roman"/>
          <w:noProof/>
        </w:rPr>
        <w:t>, vol. 24, no. 43, pp. 6862–6871, 2014.</w:t>
      </w:r>
    </w:p>
    <w:p w14:paraId="22C2694E"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[104]</w:t>
      </w:r>
      <w:r w:rsidRPr="00F94C28">
        <w:rPr>
          <w:rFonts w:ascii="Times New Roman" w:hAnsi="Times New Roman" w:cs="Times New Roman"/>
          <w:noProof/>
        </w:rPr>
        <w:tab/>
        <w:t xml:space="preserve">I. S. Maksymov, “Magneto-plasmonic nanoantennas: Basics and applications,” </w:t>
      </w:r>
      <w:r w:rsidRPr="00F94C28">
        <w:rPr>
          <w:rFonts w:ascii="Times New Roman" w:hAnsi="Times New Roman" w:cs="Times New Roman"/>
          <w:i/>
          <w:iCs/>
          <w:noProof/>
        </w:rPr>
        <w:t>Rev. Phys.</w:t>
      </w:r>
      <w:r w:rsidRPr="00F94C28">
        <w:rPr>
          <w:rFonts w:ascii="Times New Roman" w:hAnsi="Times New Roman" w:cs="Times New Roman"/>
          <w:noProof/>
        </w:rPr>
        <w:t>, vol. 1, pp. 36–51, 2016.</w:t>
      </w:r>
    </w:p>
    <w:p w14:paraId="174E9568"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lastRenderedPageBreak/>
        <w:t>[105]</w:t>
      </w:r>
      <w:r w:rsidRPr="00F94C28">
        <w:rPr>
          <w:rFonts w:ascii="Times New Roman" w:hAnsi="Times New Roman" w:cs="Times New Roman"/>
          <w:noProof/>
        </w:rPr>
        <w:tab/>
        <w:t xml:space="preserve">Y. Nakamura, K. Sumiyama, and Y. Nakamura, “Magnetic Properties of High-Concentration Fe-Ag Alloys Produced by Vapor Quenching,” </w:t>
      </w:r>
      <w:r w:rsidRPr="00F94C28">
        <w:rPr>
          <w:rFonts w:ascii="Times New Roman" w:hAnsi="Times New Roman" w:cs="Times New Roman"/>
          <w:i/>
          <w:iCs/>
          <w:noProof/>
        </w:rPr>
        <w:t>J. Phys. F Met. Phys.</w:t>
      </w:r>
      <w:r w:rsidRPr="00F94C28">
        <w:rPr>
          <w:rFonts w:ascii="Times New Roman" w:hAnsi="Times New Roman" w:cs="Times New Roman"/>
          <w:noProof/>
        </w:rPr>
        <w:t>, vol. 15, pp. 1405–1411, 1985.</w:t>
      </w:r>
    </w:p>
    <w:p w14:paraId="3CC66683"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[106]</w:t>
      </w:r>
      <w:r w:rsidRPr="00F94C28">
        <w:rPr>
          <w:rFonts w:ascii="Times New Roman" w:hAnsi="Times New Roman" w:cs="Times New Roman"/>
          <w:noProof/>
        </w:rPr>
        <w:tab/>
        <w:t xml:space="preserve">M. Takao and H. Senno, “Insoluble binary system thin film,” </w:t>
      </w:r>
      <w:r w:rsidRPr="00F94C28">
        <w:rPr>
          <w:rFonts w:ascii="Times New Roman" w:hAnsi="Times New Roman" w:cs="Times New Roman"/>
          <w:i/>
          <w:iCs/>
          <w:noProof/>
        </w:rPr>
        <w:t>J. Magn. Magn. Mater.</w:t>
      </w:r>
      <w:r w:rsidRPr="00F94C28">
        <w:rPr>
          <w:rFonts w:ascii="Times New Roman" w:hAnsi="Times New Roman" w:cs="Times New Roman"/>
          <w:noProof/>
        </w:rPr>
        <w:t>, vol. 31–34, no. PART 2, pp. 949–950, 1983.</w:t>
      </w:r>
    </w:p>
    <w:p w14:paraId="22577E1E"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[107]</w:t>
      </w:r>
      <w:r w:rsidRPr="00F94C28">
        <w:rPr>
          <w:rFonts w:ascii="Times New Roman" w:hAnsi="Times New Roman" w:cs="Times New Roman"/>
          <w:noProof/>
        </w:rPr>
        <w:tab/>
        <w:t xml:space="preserve">K. Sumiyama and Y. Nakamura, “Magnetic Properties of Metastable Crystalline and Amorphous Fe Alloys Produced by RF Sputtering,” </w:t>
      </w:r>
      <w:r w:rsidRPr="00F94C28">
        <w:rPr>
          <w:rFonts w:ascii="Times New Roman" w:hAnsi="Times New Roman" w:cs="Times New Roman"/>
          <w:i/>
          <w:iCs/>
          <w:noProof/>
        </w:rPr>
        <w:t>J. Magn. Magn. Mater.</w:t>
      </w:r>
      <w:r w:rsidRPr="00F94C28">
        <w:rPr>
          <w:rFonts w:ascii="Times New Roman" w:hAnsi="Times New Roman" w:cs="Times New Roman"/>
          <w:noProof/>
        </w:rPr>
        <w:t>, vol. 35, pp. 219–220, 1983.</w:t>
      </w:r>
    </w:p>
    <w:p w14:paraId="118E062A"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[108]</w:t>
      </w:r>
      <w:r w:rsidRPr="00F94C28">
        <w:rPr>
          <w:rFonts w:ascii="Times New Roman" w:hAnsi="Times New Roman" w:cs="Times New Roman"/>
          <w:noProof/>
        </w:rPr>
        <w:tab/>
        <w:t xml:space="preserve">U. Herr, J. Jing, U. Gonser, and H. Gleiter, “Alloy effects in consolidated binary mixtures of nanometer-sized crystals investigated by Mössbauer spectroscopy,” </w:t>
      </w:r>
      <w:r w:rsidRPr="00F94C28">
        <w:rPr>
          <w:rFonts w:ascii="Times New Roman" w:hAnsi="Times New Roman" w:cs="Times New Roman"/>
          <w:i/>
          <w:iCs/>
          <w:noProof/>
        </w:rPr>
        <w:t>Solid State Commun.</w:t>
      </w:r>
      <w:r w:rsidRPr="00F94C28">
        <w:rPr>
          <w:rFonts w:ascii="Times New Roman" w:hAnsi="Times New Roman" w:cs="Times New Roman"/>
          <w:noProof/>
        </w:rPr>
        <w:t>, vol. 76, no. 2, pp. 179–202, 1990.</w:t>
      </w:r>
    </w:p>
    <w:p w14:paraId="108F34C1"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[109]</w:t>
      </w:r>
      <w:r w:rsidRPr="00F94C28">
        <w:rPr>
          <w:rFonts w:ascii="Times New Roman" w:hAnsi="Times New Roman" w:cs="Times New Roman"/>
          <w:noProof/>
        </w:rPr>
        <w:tab/>
        <w:t xml:space="preserve">J. H. Li, Y. Kong, K. W. Geng, and B. X. Liu, “Positive correlation between the magnetic moment of Fe and atomic volume in the binary Fe-(Cu, Ag, Au) alloys revealed by ab initio calculations,” </w:t>
      </w:r>
      <w:r w:rsidRPr="00F94C28">
        <w:rPr>
          <w:rFonts w:ascii="Times New Roman" w:hAnsi="Times New Roman" w:cs="Times New Roman"/>
          <w:i/>
          <w:iCs/>
          <w:noProof/>
        </w:rPr>
        <w:t>Scr. Mater.</w:t>
      </w:r>
      <w:r w:rsidRPr="00F94C28">
        <w:rPr>
          <w:rFonts w:ascii="Times New Roman" w:hAnsi="Times New Roman" w:cs="Times New Roman"/>
          <w:noProof/>
        </w:rPr>
        <w:t>, vol. 57, no. 2, pp. 105–108, 2007.</w:t>
      </w:r>
    </w:p>
    <w:p w14:paraId="60E78C21"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[110]</w:t>
      </w:r>
      <w:r w:rsidRPr="00F94C28">
        <w:rPr>
          <w:rFonts w:ascii="Times New Roman" w:hAnsi="Times New Roman" w:cs="Times New Roman"/>
          <w:noProof/>
        </w:rPr>
        <w:tab/>
        <w:t xml:space="preserve">Y. Wu </w:t>
      </w:r>
      <w:r w:rsidRPr="00F94C28">
        <w:rPr>
          <w:rFonts w:ascii="Times New Roman" w:hAnsi="Times New Roman" w:cs="Times New Roman"/>
          <w:i/>
          <w:iCs/>
          <w:noProof/>
        </w:rPr>
        <w:t>et al.</w:t>
      </w:r>
      <w:r w:rsidRPr="00F94C28">
        <w:rPr>
          <w:rFonts w:ascii="Times New Roman" w:hAnsi="Times New Roman" w:cs="Times New Roman"/>
          <w:noProof/>
        </w:rPr>
        <w:t xml:space="preserve">, “Exploring Photothermal Pathways via in Situ Laser Heating in the Transmission Electron Microscope: Recrystallization, Grain Growth, Phase Separation, and Dewetting in Ag0.5Ni0.5 Thin Films,” </w:t>
      </w:r>
      <w:r w:rsidRPr="00F94C28">
        <w:rPr>
          <w:rFonts w:ascii="Times New Roman" w:hAnsi="Times New Roman" w:cs="Times New Roman"/>
          <w:i/>
          <w:iCs/>
          <w:noProof/>
        </w:rPr>
        <w:t>Microsc. Microanal.</w:t>
      </w:r>
      <w:r w:rsidRPr="00F94C28">
        <w:rPr>
          <w:rFonts w:ascii="Times New Roman" w:hAnsi="Times New Roman" w:cs="Times New Roman"/>
          <w:noProof/>
        </w:rPr>
        <w:t>, vol. 24, no. 6, pp. 647–656, 2018.</w:t>
      </w:r>
    </w:p>
    <w:p w14:paraId="2DF7BAC9"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[111]</w:t>
      </w:r>
      <w:r w:rsidRPr="00F94C28">
        <w:rPr>
          <w:rFonts w:ascii="Times New Roman" w:hAnsi="Times New Roman" w:cs="Times New Roman"/>
          <w:noProof/>
        </w:rPr>
        <w:tab/>
        <w:t xml:space="preserve">J. Ramade </w:t>
      </w:r>
      <w:r w:rsidRPr="00F94C28">
        <w:rPr>
          <w:rFonts w:ascii="Times New Roman" w:hAnsi="Times New Roman" w:cs="Times New Roman"/>
          <w:i/>
          <w:iCs/>
          <w:noProof/>
        </w:rPr>
        <w:t>et al.</w:t>
      </w:r>
      <w:r w:rsidRPr="00F94C28">
        <w:rPr>
          <w:rFonts w:ascii="Times New Roman" w:hAnsi="Times New Roman" w:cs="Times New Roman"/>
          <w:noProof/>
        </w:rPr>
        <w:t xml:space="preserve">, “Nano-fried-eggs: Structural, optical, and magnetic characterization of physically prepared iron-silver nanoparticles,” </w:t>
      </w:r>
      <w:r w:rsidRPr="00F94C28">
        <w:rPr>
          <w:rFonts w:ascii="Times New Roman" w:hAnsi="Times New Roman" w:cs="Times New Roman"/>
          <w:i/>
          <w:iCs/>
          <w:noProof/>
        </w:rPr>
        <w:t>Nano Res.</w:t>
      </w:r>
      <w:r w:rsidRPr="00F94C28">
        <w:rPr>
          <w:rFonts w:ascii="Times New Roman" w:hAnsi="Times New Roman" w:cs="Times New Roman"/>
          <w:noProof/>
        </w:rPr>
        <w:t>, vol. 11, no. 11, pp. 6074–6085, 2018.</w:t>
      </w:r>
    </w:p>
    <w:p w14:paraId="13C580F9"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[112]</w:t>
      </w:r>
      <w:r w:rsidRPr="00F94C28">
        <w:rPr>
          <w:rFonts w:ascii="Times New Roman" w:hAnsi="Times New Roman" w:cs="Times New Roman"/>
          <w:noProof/>
        </w:rPr>
        <w:tab/>
        <w:t xml:space="preserve">G. Li </w:t>
      </w:r>
      <w:r w:rsidRPr="00F94C28">
        <w:rPr>
          <w:rFonts w:ascii="Times New Roman" w:hAnsi="Times New Roman" w:cs="Times New Roman"/>
          <w:i/>
          <w:iCs/>
          <w:noProof/>
        </w:rPr>
        <w:t>et al.</w:t>
      </w:r>
      <w:r w:rsidRPr="00F94C28">
        <w:rPr>
          <w:rFonts w:ascii="Times New Roman" w:hAnsi="Times New Roman" w:cs="Times New Roman"/>
          <w:noProof/>
        </w:rPr>
        <w:t xml:space="preserve">, “Examining Substrate-Induced Plasmon Mode Splitting and </w:t>
      </w:r>
      <w:r w:rsidRPr="00F94C28">
        <w:rPr>
          <w:rFonts w:ascii="Times New Roman" w:hAnsi="Times New Roman" w:cs="Times New Roman"/>
          <w:noProof/>
        </w:rPr>
        <w:lastRenderedPageBreak/>
        <w:t xml:space="preserve">Localization in Truncated Silver Nanospheres with Electron Energy Loss Spectroscopy,” </w:t>
      </w:r>
      <w:r w:rsidRPr="00F94C28">
        <w:rPr>
          <w:rFonts w:ascii="Times New Roman" w:hAnsi="Times New Roman" w:cs="Times New Roman"/>
          <w:i/>
          <w:iCs/>
          <w:noProof/>
        </w:rPr>
        <w:t>J. Phys. Chem. Lett.</w:t>
      </w:r>
      <w:r w:rsidRPr="00F94C28">
        <w:rPr>
          <w:rFonts w:ascii="Times New Roman" w:hAnsi="Times New Roman" w:cs="Times New Roman"/>
          <w:noProof/>
        </w:rPr>
        <w:t>, vol. 6, no. 13, pp. 2569–2576, 2015.</w:t>
      </w:r>
    </w:p>
    <w:p w14:paraId="1AF17CAB"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[113]</w:t>
      </w:r>
      <w:r w:rsidRPr="00F94C28">
        <w:rPr>
          <w:rFonts w:ascii="Times New Roman" w:hAnsi="Times New Roman" w:cs="Times New Roman"/>
          <w:noProof/>
        </w:rPr>
        <w:tab/>
        <w:t xml:space="preserve">L. Kondic, A. G. González, J. A. Diez, J. D. Fowlkes, and P. Rack, “Liquid-State Dewetting of Nanoscale Metal Films and Other Geometries,” </w:t>
      </w:r>
      <w:r w:rsidRPr="00F94C28">
        <w:rPr>
          <w:rFonts w:ascii="Times New Roman" w:hAnsi="Times New Roman" w:cs="Times New Roman"/>
          <w:i/>
          <w:iCs/>
          <w:noProof/>
        </w:rPr>
        <w:t>Annu. Rev. Fluid Mech.</w:t>
      </w:r>
      <w:r w:rsidRPr="00F94C28">
        <w:rPr>
          <w:rFonts w:ascii="Times New Roman" w:hAnsi="Times New Roman" w:cs="Times New Roman"/>
          <w:noProof/>
        </w:rPr>
        <w:t>, vol. 52, pp. 235–262, 2020.</w:t>
      </w:r>
    </w:p>
    <w:p w14:paraId="3D48660B"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[114]</w:t>
      </w:r>
      <w:r w:rsidRPr="00F94C28">
        <w:rPr>
          <w:rFonts w:ascii="Times New Roman" w:hAnsi="Times New Roman" w:cs="Times New Roman"/>
          <w:noProof/>
        </w:rPr>
        <w:tab/>
        <w:t xml:space="preserve">J. D. Fowlkes </w:t>
      </w:r>
      <w:r w:rsidRPr="00F94C28">
        <w:rPr>
          <w:rFonts w:ascii="Times New Roman" w:hAnsi="Times New Roman" w:cs="Times New Roman"/>
          <w:i/>
          <w:iCs/>
          <w:noProof/>
        </w:rPr>
        <w:t>et al.</w:t>
      </w:r>
      <w:r w:rsidRPr="00F94C28">
        <w:rPr>
          <w:rFonts w:ascii="Times New Roman" w:hAnsi="Times New Roman" w:cs="Times New Roman"/>
          <w:noProof/>
        </w:rPr>
        <w:t xml:space="preserve">, “Hierarchical Nanoparticle Ensembles Synthesized by Liquid Phase Directed Self-Assembly,” </w:t>
      </w:r>
      <w:r w:rsidRPr="00F94C28">
        <w:rPr>
          <w:rFonts w:ascii="Times New Roman" w:hAnsi="Times New Roman" w:cs="Times New Roman"/>
          <w:i/>
          <w:iCs/>
          <w:noProof/>
        </w:rPr>
        <w:t>Nano Lett.</w:t>
      </w:r>
      <w:r w:rsidRPr="00F94C28">
        <w:rPr>
          <w:rFonts w:ascii="Times New Roman" w:hAnsi="Times New Roman" w:cs="Times New Roman"/>
          <w:noProof/>
        </w:rPr>
        <w:t>, vol. 14, pp. 774–782, 2014.</w:t>
      </w:r>
    </w:p>
    <w:p w14:paraId="1D7F7722"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[115]</w:t>
      </w:r>
      <w:r w:rsidRPr="00F94C28">
        <w:rPr>
          <w:rFonts w:ascii="Times New Roman" w:hAnsi="Times New Roman" w:cs="Times New Roman"/>
          <w:noProof/>
        </w:rPr>
        <w:tab/>
        <w:t xml:space="preserve">Y. Wu </w:t>
      </w:r>
      <w:r w:rsidRPr="00F94C28">
        <w:rPr>
          <w:rFonts w:ascii="Times New Roman" w:hAnsi="Times New Roman" w:cs="Times New Roman"/>
          <w:i/>
          <w:iCs/>
          <w:noProof/>
        </w:rPr>
        <w:t>et al.</w:t>
      </w:r>
      <w:r w:rsidRPr="00F94C28">
        <w:rPr>
          <w:rFonts w:ascii="Times New Roman" w:hAnsi="Times New Roman" w:cs="Times New Roman"/>
          <w:noProof/>
        </w:rPr>
        <w:t xml:space="preserve">, “Directed Liquid Phase Assembly of Highly Ordered Metallic Nanoparticle Arrays,” </w:t>
      </w:r>
      <w:r w:rsidRPr="00F94C28">
        <w:rPr>
          <w:rFonts w:ascii="Times New Roman" w:hAnsi="Times New Roman" w:cs="Times New Roman"/>
          <w:i/>
          <w:iCs/>
          <w:noProof/>
        </w:rPr>
        <w:t>ACS Appl. Mater. Interfaces</w:t>
      </w:r>
      <w:r w:rsidRPr="00F94C28">
        <w:rPr>
          <w:rFonts w:ascii="Times New Roman" w:hAnsi="Times New Roman" w:cs="Times New Roman"/>
          <w:noProof/>
        </w:rPr>
        <w:t>, vol. 6, pp. 5835–5843, 2014.</w:t>
      </w:r>
    </w:p>
    <w:p w14:paraId="3E0A239A"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[116]</w:t>
      </w:r>
      <w:r w:rsidRPr="00F94C28">
        <w:rPr>
          <w:rFonts w:ascii="Times New Roman" w:hAnsi="Times New Roman" w:cs="Times New Roman"/>
          <w:noProof/>
        </w:rPr>
        <w:tab/>
        <w:t xml:space="preserve">D. A. Garfinkel </w:t>
      </w:r>
      <w:r w:rsidRPr="00F94C28">
        <w:rPr>
          <w:rFonts w:ascii="Times New Roman" w:hAnsi="Times New Roman" w:cs="Times New Roman"/>
          <w:i/>
          <w:iCs/>
          <w:noProof/>
        </w:rPr>
        <w:t>et al.</w:t>
      </w:r>
      <w:r w:rsidRPr="00F94C28">
        <w:rPr>
          <w:rFonts w:ascii="Times New Roman" w:hAnsi="Times New Roman" w:cs="Times New Roman"/>
          <w:noProof/>
        </w:rPr>
        <w:t xml:space="preserve">, “Optical and Magnetic Properties of Ag-Ni Bimetallic Nanoparticles Assembled via Pulsed Laser Induced Dewetting,” </w:t>
      </w:r>
      <w:r w:rsidRPr="00F94C28">
        <w:rPr>
          <w:rFonts w:ascii="Times New Roman" w:hAnsi="Times New Roman" w:cs="Times New Roman"/>
          <w:i/>
          <w:iCs/>
          <w:noProof/>
        </w:rPr>
        <w:t>J. Appl. Phys.</w:t>
      </w:r>
      <w:r w:rsidRPr="00F94C28">
        <w:rPr>
          <w:rFonts w:ascii="Times New Roman" w:hAnsi="Times New Roman" w:cs="Times New Roman"/>
          <w:noProof/>
        </w:rPr>
        <w:t>, vol. Submitted.</w:t>
      </w:r>
    </w:p>
    <w:p w14:paraId="26049307" w14:textId="77777777" w:rsidR="006A1DB3" w:rsidRPr="00F94C28" w:rsidRDefault="006A1DB3" w:rsidP="006A1DB3">
      <w:pPr>
        <w:widowControl w:val="0"/>
        <w:autoSpaceDE w:val="0"/>
        <w:autoSpaceDN w:val="0"/>
        <w:adjustRightInd w:val="0"/>
        <w:spacing w:line="480" w:lineRule="auto"/>
        <w:ind w:left="640" w:hanging="640"/>
        <w:rPr>
          <w:rFonts w:ascii="Times New Roman" w:hAnsi="Times New Roman" w:cs="Times New Roman"/>
          <w:noProof/>
        </w:rPr>
      </w:pPr>
      <w:r w:rsidRPr="00F94C28">
        <w:rPr>
          <w:rFonts w:ascii="Times New Roman" w:hAnsi="Times New Roman" w:cs="Times New Roman"/>
          <w:noProof/>
        </w:rPr>
        <w:t>[117]</w:t>
      </w:r>
      <w:r w:rsidRPr="00F94C28">
        <w:rPr>
          <w:rFonts w:ascii="Times New Roman" w:hAnsi="Times New Roman" w:cs="Times New Roman"/>
          <w:noProof/>
        </w:rPr>
        <w:tab/>
        <w:t xml:space="preserve">J. Nogués and I. K. Schuller, “Exchange bias,” </w:t>
      </w:r>
      <w:r w:rsidRPr="00F94C28">
        <w:rPr>
          <w:rFonts w:ascii="Times New Roman" w:hAnsi="Times New Roman" w:cs="Times New Roman"/>
          <w:i/>
          <w:iCs/>
          <w:noProof/>
        </w:rPr>
        <w:t>J. Magn. Magn. Mater.</w:t>
      </w:r>
      <w:r w:rsidRPr="00F94C28">
        <w:rPr>
          <w:rFonts w:ascii="Times New Roman" w:hAnsi="Times New Roman" w:cs="Times New Roman"/>
          <w:noProof/>
        </w:rPr>
        <w:t>, vol. 192, no. 2, pp. 203–232, 1999.</w:t>
      </w:r>
    </w:p>
    <w:p w14:paraId="742805BD" w14:textId="0B4273DE" w:rsidR="008F2A6C" w:rsidRPr="00F94C28" w:rsidRDefault="001B0A5D" w:rsidP="00863C9D">
      <w:pPr>
        <w:numPr>
          <w:ilvl w:val="12"/>
          <w:numId w:val="0"/>
        </w:numPr>
        <w:spacing w:line="480" w:lineRule="auto"/>
        <w:rPr>
          <w:rFonts w:ascii="Times New Roman" w:hAnsi="Times New Roman" w:cs="Times New Roman"/>
        </w:rPr>
      </w:pPr>
      <w:r w:rsidRPr="00F94C28">
        <w:rPr>
          <w:rFonts w:ascii="Times New Roman" w:hAnsi="Times New Roman" w:cs="Times New Roman"/>
        </w:rPr>
        <w:fldChar w:fldCharType="end"/>
      </w:r>
      <w:r w:rsidR="00236E6D" w:rsidRPr="00F94C28">
        <w:rPr>
          <w:rFonts w:ascii="Times New Roman" w:hAnsi="Times New Roman" w:cs="Times New Roman"/>
        </w:rPr>
        <w:br w:type="page"/>
      </w:r>
      <w:bookmarkStart w:id="162" w:name="_Toc420995912"/>
      <w:bookmarkStart w:id="163" w:name="_Toc422997499"/>
    </w:p>
    <w:p w14:paraId="3E71170D" w14:textId="494DB490" w:rsidR="00236E6D" w:rsidRPr="00F94C28" w:rsidRDefault="00236E6D" w:rsidP="006A1A00">
      <w:pPr>
        <w:pStyle w:val="AltHeading1"/>
        <w:rPr>
          <w:rFonts w:ascii="Times New Roman" w:hAnsi="Times New Roman" w:cs="Times New Roman"/>
        </w:rPr>
      </w:pPr>
      <w:bookmarkStart w:id="164" w:name="_Toc427156484"/>
      <w:bookmarkStart w:id="165" w:name="_Toc46396304"/>
      <w:r w:rsidRPr="00F94C28">
        <w:rPr>
          <w:rFonts w:ascii="Times New Roman" w:hAnsi="Times New Roman" w:cs="Times New Roman"/>
        </w:rPr>
        <w:lastRenderedPageBreak/>
        <w:t>A</w:t>
      </w:r>
      <w:r w:rsidR="00E91931" w:rsidRPr="00F94C28">
        <w:rPr>
          <w:rFonts w:ascii="Times New Roman" w:hAnsi="Times New Roman" w:cs="Times New Roman"/>
        </w:rPr>
        <w:t>ppendix</w:t>
      </w:r>
      <w:bookmarkEnd w:id="162"/>
      <w:bookmarkEnd w:id="163"/>
      <w:bookmarkEnd w:id="164"/>
      <w:bookmarkEnd w:id="165"/>
    </w:p>
    <w:p w14:paraId="4514C4AA" w14:textId="2C4069DE" w:rsidR="006C5834" w:rsidRPr="00F94C28" w:rsidRDefault="006C5834" w:rsidP="006A1A00">
      <w:pPr>
        <w:pStyle w:val="AltHeading1"/>
        <w:rPr>
          <w:rFonts w:ascii="Times New Roman" w:hAnsi="Times New Roman" w:cs="Times New Roman"/>
        </w:rPr>
      </w:pPr>
    </w:p>
    <w:p w14:paraId="3E2A231E" w14:textId="71921BF3" w:rsidR="006C5834" w:rsidRPr="00F94C28" w:rsidRDefault="006C5834" w:rsidP="006A1A00">
      <w:pPr>
        <w:pStyle w:val="AltHeading1"/>
        <w:rPr>
          <w:rFonts w:ascii="Times New Roman" w:hAnsi="Times New Roman" w:cs="Times New Roman"/>
        </w:rPr>
      </w:pPr>
    </w:p>
    <w:p w14:paraId="0D472241" w14:textId="7CF9DD85" w:rsidR="006C5834" w:rsidRPr="00F94C28" w:rsidRDefault="006C5834" w:rsidP="006A1A00">
      <w:pPr>
        <w:pStyle w:val="AltHeading1"/>
        <w:rPr>
          <w:rFonts w:ascii="Times New Roman" w:hAnsi="Times New Roman" w:cs="Times New Roman"/>
        </w:rPr>
      </w:pPr>
    </w:p>
    <w:p w14:paraId="18B42337" w14:textId="51B7BE09" w:rsidR="006C5834" w:rsidRPr="00F94C28" w:rsidRDefault="006C5834" w:rsidP="006A1A00">
      <w:pPr>
        <w:pStyle w:val="AltHeading1"/>
        <w:rPr>
          <w:rFonts w:ascii="Times New Roman" w:hAnsi="Times New Roman" w:cs="Times New Roman"/>
        </w:rPr>
      </w:pPr>
    </w:p>
    <w:p w14:paraId="11023CEF" w14:textId="1DE85240" w:rsidR="006C5834" w:rsidRPr="00F94C28" w:rsidRDefault="006C5834" w:rsidP="006A1A00">
      <w:pPr>
        <w:pStyle w:val="AltHeading1"/>
        <w:rPr>
          <w:rFonts w:ascii="Times New Roman" w:hAnsi="Times New Roman" w:cs="Times New Roman"/>
        </w:rPr>
      </w:pPr>
    </w:p>
    <w:p w14:paraId="74A82847" w14:textId="721E337C" w:rsidR="006C5834" w:rsidRPr="00F94C28" w:rsidRDefault="006C5834" w:rsidP="006A1A00">
      <w:pPr>
        <w:pStyle w:val="AltHeading1"/>
        <w:rPr>
          <w:rFonts w:ascii="Times New Roman" w:hAnsi="Times New Roman" w:cs="Times New Roman"/>
        </w:rPr>
      </w:pPr>
    </w:p>
    <w:p w14:paraId="0BAA1A74" w14:textId="17C5981A" w:rsidR="006C5834" w:rsidRPr="00F94C28" w:rsidRDefault="006C5834" w:rsidP="006A1A00">
      <w:pPr>
        <w:pStyle w:val="AltHeading1"/>
        <w:rPr>
          <w:rFonts w:ascii="Times New Roman" w:hAnsi="Times New Roman" w:cs="Times New Roman"/>
        </w:rPr>
      </w:pPr>
    </w:p>
    <w:p w14:paraId="1268ED9F" w14:textId="5E70ADDF" w:rsidR="006C5834" w:rsidRPr="00F94C28" w:rsidRDefault="006C5834" w:rsidP="006A1A00">
      <w:pPr>
        <w:pStyle w:val="AltHeading1"/>
        <w:rPr>
          <w:rFonts w:ascii="Times New Roman" w:hAnsi="Times New Roman" w:cs="Times New Roman"/>
        </w:rPr>
      </w:pPr>
    </w:p>
    <w:p w14:paraId="23CB3E4C" w14:textId="4721ADDE" w:rsidR="006C5834" w:rsidRPr="00F94C28" w:rsidRDefault="006C5834" w:rsidP="006A1A00">
      <w:pPr>
        <w:pStyle w:val="AltHeading1"/>
        <w:rPr>
          <w:rFonts w:ascii="Times New Roman" w:hAnsi="Times New Roman" w:cs="Times New Roman"/>
        </w:rPr>
      </w:pPr>
    </w:p>
    <w:p w14:paraId="721809B1" w14:textId="1F38C8A8" w:rsidR="006C5834" w:rsidRPr="00F94C28" w:rsidRDefault="006C5834" w:rsidP="006A1A00">
      <w:pPr>
        <w:pStyle w:val="AltHeading1"/>
        <w:rPr>
          <w:rFonts w:ascii="Times New Roman" w:hAnsi="Times New Roman" w:cs="Times New Roman"/>
        </w:rPr>
      </w:pPr>
    </w:p>
    <w:p w14:paraId="6076AA86" w14:textId="4378BA2F" w:rsidR="006C5834" w:rsidRPr="00F94C28" w:rsidRDefault="006C5834" w:rsidP="006A1A00">
      <w:pPr>
        <w:pStyle w:val="AltHeading1"/>
        <w:rPr>
          <w:rFonts w:ascii="Times New Roman" w:hAnsi="Times New Roman" w:cs="Times New Roman"/>
        </w:rPr>
      </w:pPr>
    </w:p>
    <w:p w14:paraId="098B7F4F" w14:textId="479FB232" w:rsidR="006C5834" w:rsidRPr="00F94C28" w:rsidRDefault="006C5834" w:rsidP="006A1A00">
      <w:pPr>
        <w:pStyle w:val="AltHeading1"/>
        <w:rPr>
          <w:rFonts w:ascii="Times New Roman" w:hAnsi="Times New Roman" w:cs="Times New Roman"/>
        </w:rPr>
      </w:pPr>
    </w:p>
    <w:p w14:paraId="5484005B" w14:textId="670E74E1" w:rsidR="006C5834" w:rsidRPr="00F94C28" w:rsidRDefault="006C5834" w:rsidP="006A1A00">
      <w:pPr>
        <w:pStyle w:val="AltHeading1"/>
        <w:rPr>
          <w:rFonts w:ascii="Times New Roman" w:hAnsi="Times New Roman" w:cs="Times New Roman"/>
        </w:rPr>
      </w:pPr>
    </w:p>
    <w:p w14:paraId="30A6C311" w14:textId="0896292A" w:rsidR="006C5834" w:rsidRPr="00F94C28" w:rsidRDefault="006C5834" w:rsidP="006A1A00">
      <w:pPr>
        <w:pStyle w:val="AltHeading1"/>
        <w:rPr>
          <w:rFonts w:ascii="Times New Roman" w:hAnsi="Times New Roman" w:cs="Times New Roman"/>
        </w:rPr>
      </w:pPr>
    </w:p>
    <w:p w14:paraId="03B5D666" w14:textId="77777777" w:rsidR="006C5834" w:rsidRPr="00F94C28" w:rsidRDefault="006C5834" w:rsidP="006A1A00">
      <w:pPr>
        <w:pStyle w:val="AltHeading1"/>
        <w:rPr>
          <w:rFonts w:ascii="Times New Roman" w:hAnsi="Times New Roman" w:cs="Times New Roman"/>
        </w:rPr>
      </w:pPr>
    </w:p>
    <w:p w14:paraId="4CB7081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lastRenderedPageBreak/>
        <w:t>clear all;</w:t>
      </w:r>
    </w:p>
    <w:p w14:paraId="24BDD8C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2232519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ElementLibrary;</w:t>
      </w:r>
    </w:p>
    <w:p w14:paraId="7F71CF8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4C33193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n = 12; %peak forwarding factor</w:t>
      </w:r>
    </w:p>
    <w:p w14:paraId="5F5AAB5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gundistance = 25; %distance between guns in sputter chamber</w:t>
      </w:r>
    </w:p>
    <w:p w14:paraId="346C257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avagadro = 6.02e+23; %constant</w:t>
      </w:r>
    </w:p>
    <w:p w14:paraId="33E504B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73F1CD5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disp('Default gun tilt is 32.7 degrees'); %option to alter gun tilt</w:t>
      </w:r>
    </w:p>
    <w:p w14:paraId="1E5EA68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tiltoption = input('Would you like to alter sputter gun tilt? y/n  ','s');</w:t>
      </w:r>
    </w:p>
    <w:p w14:paraId="30270D2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if tiltoption == 'y'</w:t>
      </w:r>
    </w:p>
    <w:p w14:paraId="6530DDB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tilt1 = input('Enter tilt of gun 1 (degrees):  ');</w:t>
      </w:r>
    </w:p>
    <w:p w14:paraId="1EB6D76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tilt2 = input('Enter tilt of gun 2 (degrees):  ');</w:t>
      </w:r>
    </w:p>
    <w:p w14:paraId="6772520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tilt3 = input('Enter tilt of gun 3 (degrees):  ');</w:t>
      </w:r>
    </w:p>
    <w:p w14:paraId="27C2891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tilt4 = input('Enter tilt of gun 4 (degrees):  ');</w:t>
      </w:r>
    </w:p>
    <w:p w14:paraId="6D117B4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else </w:t>
      </w:r>
    </w:p>
    <w:p w14:paraId="52B29F9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tilt1 = 32.7;</w:t>
      </w:r>
    </w:p>
    <w:p w14:paraId="29A247F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tilt2 = 32.7;</w:t>
      </w:r>
    </w:p>
    <w:p w14:paraId="51B09BB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tilt3 = 32.7;</w:t>
      </w:r>
    </w:p>
    <w:p w14:paraId="7F52770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tilt4 = 32.7;</w:t>
      </w:r>
    </w:p>
    <w:p w14:paraId="19ADF0B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end</w:t>
      </w:r>
    </w:p>
    <w:p w14:paraId="40F8389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0D9F640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disp('Default substrate height is 15 cm'); %option to alter substrate height</w:t>
      </w:r>
    </w:p>
    <w:p w14:paraId="36CD275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heightoption = input('Would you like to alter the substrate height? y/n  ','s');</w:t>
      </w:r>
    </w:p>
    <w:p w14:paraId="776B741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if heightoption == 'y'</w:t>
      </w:r>
    </w:p>
    <w:p w14:paraId="7052AD9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zheight = input('Enter substrate height (cm):  ');</w:t>
      </w:r>
    </w:p>
    <w:p w14:paraId="2EDA5C1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else </w:t>
      </w:r>
    </w:p>
    <w:p w14:paraId="0A0B96E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zheight = 15;</w:t>
      </w:r>
    </w:p>
    <w:p w14:paraId="79A9E14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end</w:t>
      </w:r>
    </w:p>
    <w:p w14:paraId="05336EA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2129CAA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disp('Enter the name or abbreviation of each target (e.g. Gold or Au) from the element library, or enter 0 to input atomic weight and density manually');</w:t>
      </w:r>
    </w:p>
    <w:p w14:paraId="5B4F258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disp('If sputtering with less than 4 targets, simply add in placeholder elements on empty guns and set sputter rate to 0');</w:t>
      </w:r>
    </w:p>
    <w:p w14:paraId="066092B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element1 = input('Enter element of gun 1:  '); % gun 1 element</w:t>
      </w:r>
    </w:p>
    <w:p w14:paraId="41E9B0C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if element1 == 0 </w:t>
      </w:r>
    </w:p>
    <w:p w14:paraId="3D2EA50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mass1 = input('Enter atomic mass in amu:  ');</w:t>
      </w:r>
    </w:p>
    <w:p w14:paraId="417D808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density1 = input('Enter atomic density in g/cm^3:  ');</w:t>
      </w:r>
    </w:p>
    <w:p w14:paraId="06B9122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else</w:t>
      </w:r>
    </w:p>
    <w:p w14:paraId="04FA9B8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mass1 = element1(1,1);</w:t>
      </w:r>
    </w:p>
    <w:p w14:paraId="1D2DE58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density1 = element1(1,2);</w:t>
      </w:r>
    </w:p>
    <w:p w14:paraId="04CA870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end</w:t>
      </w:r>
    </w:p>
    <w:p w14:paraId="68AB6A2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1314BDC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element2 = input('Enter element of gun 2:  '); % gun 2 element</w:t>
      </w:r>
    </w:p>
    <w:p w14:paraId="1DC2349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lastRenderedPageBreak/>
        <w:t xml:space="preserve">if element2 == 0 </w:t>
      </w:r>
    </w:p>
    <w:p w14:paraId="3E67896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mass2 = input('Enter atomic mass in amu:  ');</w:t>
      </w:r>
    </w:p>
    <w:p w14:paraId="250DF48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density2 = input('Enter atomic density in g/cm^3:  ');</w:t>
      </w:r>
    </w:p>
    <w:p w14:paraId="236AB1E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else</w:t>
      </w:r>
    </w:p>
    <w:p w14:paraId="4F3833C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mass2 = element2(1,1);</w:t>
      </w:r>
    </w:p>
    <w:p w14:paraId="3A28187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density2 = element2(1,2);</w:t>
      </w:r>
    </w:p>
    <w:p w14:paraId="2F40452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end</w:t>
      </w:r>
    </w:p>
    <w:p w14:paraId="4FA9EFE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4564C7E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element3 = input('Enter element of gun 3:  '); % gun 3 element</w:t>
      </w:r>
    </w:p>
    <w:p w14:paraId="4656E7F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if element3 == 0 </w:t>
      </w:r>
    </w:p>
    <w:p w14:paraId="0F0D441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mass3 = input('Enter atomic mass in amu:  ');</w:t>
      </w:r>
    </w:p>
    <w:p w14:paraId="0AFA3F5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density3 = input('Enter atomic density in g/cm^3:  ');</w:t>
      </w:r>
    </w:p>
    <w:p w14:paraId="3D5D82D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else</w:t>
      </w:r>
    </w:p>
    <w:p w14:paraId="47704FF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mass3 = element3(1,1);</w:t>
      </w:r>
    </w:p>
    <w:p w14:paraId="3AB8678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density3 = element3(1,2);</w:t>
      </w:r>
    </w:p>
    <w:p w14:paraId="4F67C99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end</w:t>
      </w:r>
    </w:p>
    <w:p w14:paraId="5BAD2D6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1DB46F5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element4 = input('Enter element of gun 4:  '); % gun 4 element</w:t>
      </w:r>
    </w:p>
    <w:p w14:paraId="2E200DA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if element4 == 0 </w:t>
      </w:r>
    </w:p>
    <w:p w14:paraId="1EB9CB7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mass4 = input('Enter atomic mass in amu:  ');</w:t>
      </w:r>
    </w:p>
    <w:p w14:paraId="58BE71D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density4 = input('Enter atomic density in g/cm^3:  ');</w:t>
      </w:r>
    </w:p>
    <w:p w14:paraId="1D22ED8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else</w:t>
      </w:r>
    </w:p>
    <w:p w14:paraId="5FFEF70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mass4 = element4(1,1);</w:t>
      </w:r>
    </w:p>
    <w:p w14:paraId="5357E77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density4 = element4(1,2);</w:t>
      </w:r>
    </w:p>
    <w:p w14:paraId="6E56A55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end</w:t>
      </w:r>
    </w:p>
    <w:p w14:paraId="0D125C9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1476E01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dm1 = density1/mass1;</w:t>
      </w:r>
    </w:p>
    <w:p w14:paraId="2F8017B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dm2 = density2/mass2;</w:t>
      </w:r>
    </w:p>
    <w:p w14:paraId="601AB24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dm3 = density3/mass3;</w:t>
      </w:r>
    </w:p>
    <w:p w14:paraId="7B353B3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dm4 = density4/mass4;</w:t>
      </w:r>
    </w:p>
    <w:p w14:paraId="442E3B8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%enter sputter rates for each gun</w:t>
      </w:r>
    </w:p>
    <w:p w14:paraId="3CAF401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2A3B01E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sputterrate1 = input('Enter sputter rate for gun 1 in nm/min: ');</w:t>
      </w:r>
    </w:p>
    <w:p w14:paraId="34C500A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sputterrate2 = input('Enter sputter rate for gun 2 in nm/min: ');</w:t>
      </w:r>
    </w:p>
    <w:p w14:paraId="04B75C5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sputterrate3 = input('Enter sputter rate for gun 3 in nm/min: ');</w:t>
      </w:r>
    </w:p>
    <w:p w14:paraId="095F372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sputterrate4 = input('Enter sputter rate for gun 4 in nm/min: ');</w:t>
      </w:r>
    </w:p>
    <w:p w14:paraId="24D28A3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3C0D0D5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%total sputter time (minutes)</w:t>
      </w:r>
    </w:p>
    <w:p w14:paraId="5BC48BC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time = input('Enter total sputter time in min  ');</w:t>
      </w:r>
    </w:p>
    <w:p w14:paraId="1E3349B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309F544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radiusincrement = input('Enter radial increment in cm  '); %define points on wafer</w:t>
      </w:r>
    </w:p>
    <w:p w14:paraId="6B7047F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thetaincrement = input('Enter theta increment in degrees  '); %define points on wafer</w:t>
      </w:r>
    </w:p>
    <w:p w14:paraId="4D8575F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disp('Open file labeled "resultsfinal" for thickness and atomic % plots');</w:t>
      </w:r>
    </w:p>
    <w:p w14:paraId="140C720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lastRenderedPageBreak/>
        <w:t>disp('For gradients from guns opposite each other, open files "gradient1to3" or "gradient2to4"');</w:t>
      </w:r>
    </w:p>
    <w:p w14:paraId="3C7E7D4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5B9A1D9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426DCDD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v1start = [-gundistance/2, -gundistance/2, -zheight]; %sputter gun locations</w:t>
      </w:r>
    </w:p>
    <w:p w14:paraId="097DD25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v2start =  [-gundistance/2, gundistance/2, -zheight];</w:t>
      </w:r>
    </w:p>
    <w:p w14:paraId="3AFA763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v3start =  [gundistance/2, gundistance/2, -zheight];</w:t>
      </w:r>
    </w:p>
    <w:p w14:paraId="35971C4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v4start =  [gundistance/2, -gundistance/2, -zheight];</w:t>
      </w:r>
    </w:p>
    <w:p w14:paraId="01250EB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05B22F1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finalangle1 = (90-tilt1); %sputter gun tilts (90 being straight up, 0 being horizontal)</w:t>
      </w:r>
    </w:p>
    <w:p w14:paraId="1FC4559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finalangle2 = (90-tilt2);</w:t>
      </w:r>
    </w:p>
    <w:p w14:paraId="4A13C8C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finalangle3 = (90-tilt3);</w:t>
      </w:r>
    </w:p>
    <w:p w14:paraId="740AECD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finalangle4 = (90-tilt4);</w:t>
      </w:r>
    </w:p>
    <w:p w14:paraId="622E165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diagonalgundistance = gundistance*sqrt(2);</w:t>
      </w:r>
    </w:p>
    <w:p w14:paraId="1D1C77E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6830A06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if finalangle1 == 90 %takes care of gun pointing straight up </w:t>
      </w:r>
    </w:p>
    <w:p w14:paraId="2C864DD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radialfinalposition1 = gundistance*sqrt(2);</w:t>
      </w:r>
    </w:p>
    <w:p w14:paraId="3764C9F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else </w:t>
      </w:r>
    </w:p>
    <w:p w14:paraId="30A587B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radialfinalposition1 = (diagonalgundistance/2) - (zheight/tan(finalangle1*pi/180));</w:t>
      </w:r>
    </w:p>
    <w:p w14:paraId="59542FA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end</w:t>
      </w:r>
    </w:p>
    <w:p w14:paraId="0DB5E28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15C0375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if finalangle2 == 90 %takes care of gun pointing straight up </w:t>
      </w:r>
    </w:p>
    <w:p w14:paraId="0A18372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radialfinalposition2 = gundistance*sqrt(2);</w:t>
      </w:r>
    </w:p>
    <w:p w14:paraId="5E08F3F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else </w:t>
      </w:r>
    </w:p>
    <w:p w14:paraId="18841CE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radialfinalposition2 = (diagonalgundistance/2) - (zheight/tan(finalangle2*pi/180));</w:t>
      </w:r>
    </w:p>
    <w:p w14:paraId="1F5693E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end</w:t>
      </w:r>
    </w:p>
    <w:p w14:paraId="5774DCA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39420DC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if finalangle3 == 90 %takes care of gun pointing straight up </w:t>
      </w:r>
    </w:p>
    <w:p w14:paraId="3617184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radialfinalposition3 = gundistance*sqrt(2);</w:t>
      </w:r>
    </w:p>
    <w:p w14:paraId="2F0A5FB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else </w:t>
      </w:r>
    </w:p>
    <w:p w14:paraId="3C06AAC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radialfinalposition3 = (diagonalgundistance/2) - (zheight/tan(finalangle3*pi/180));</w:t>
      </w:r>
    </w:p>
    <w:p w14:paraId="66D1553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end</w:t>
      </w:r>
    </w:p>
    <w:p w14:paraId="07BF64D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548D677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if finalangle4 == 90 %takes care of gun pointing straight up </w:t>
      </w:r>
    </w:p>
    <w:p w14:paraId="4FC76A1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radialfinalposition4 = gundistance*sqrt(2);</w:t>
      </w:r>
    </w:p>
    <w:p w14:paraId="303DEC1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else </w:t>
      </w:r>
    </w:p>
    <w:p w14:paraId="5297123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radialfinalposition4 = (diagonalgundistance/2) - (zheight/tan(finalangle4*pi/180));</w:t>
      </w:r>
    </w:p>
    <w:p w14:paraId="08A3668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end</w:t>
      </w:r>
    </w:p>
    <w:p w14:paraId="7FA0537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44AF6FB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195ED91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position1 = radialfinalposition1/sqrt(2);</w:t>
      </w:r>
    </w:p>
    <w:p w14:paraId="66BC087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position2 = radialfinalposition2/sqrt(2);</w:t>
      </w:r>
    </w:p>
    <w:p w14:paraId="569EDD9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position3 = radialfinalposition3/sqrt(2);</w:t>
      </w:r>
    </w:p>
    <w:p w14:paraId="27A86B9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position4 = radialfinalposition4/sqrt(2);</w:t>
      </w:r>
    </w:p>
    <w:p w14:paraId="0335138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lastRenderedPageBreak/>
        <w:t xml:space="preserve"> </w:t>
      </w:r>
    </w:p>
    <w:p w14:paraId="263A929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3017347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v1final = [-position1 -position1 0]; %define point that sputter gun vector contacts substrate</w:t>
      </w:r>
    </w:p>
    <w:p w14:paraId="054519F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v2final = [-position2 position2 0];</w:t>
      </w:r>
    </w:p>
    <w:p w14:paraId="4701026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v3final = [position3 position3 0];</w:t>
      </w:r>
    </w:p>
    <w:p w14:paraId="0CC6DB3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v4final = [position4 -position4 0];</w:t>
      </w:r>
    </w:p>
    <w:p w14:paraId="43D417E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3AA6EE9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thetatotal = 360/thetaincrement;</w:t>
      </w:r>
    </w:p>
    <w:p w14:paraId="311BC44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k=1;</w:t>
      </w:r>
    </w:p>
    <w:p w14:paraId="11451B0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l=1;</w:t>
      </w:r>
    </w:p>
    <w:p w14:paraId="232AA97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36B436D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for i=1:1:5/radiusincrement %two for loops that will sweep through wafer points</w:t>
      </w:r>
    </w:p>
    <w:p w14:paraId="3AA88C3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for j=1:1:thetatotal</w:t>
      </w:r>
    </w:p>
    <w:p w14:paraId="6F17864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r(i,j) = (i-1)*radiusincrement;</w:t>
      </w:r>
    </w:p>
    <w:p w14:paraId="74870E0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theta(i,j) = (j-1)*thetaincrement;</w:t>
      </w:r>
    </w:p>
    <w:p w14:paraId="7C324A9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3065065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x(i,j) = r(i,j).*cos(theta(i,j).*pi/180);</w:t>
      </w:r>
    </w:p>
    <w:p w14:paraId="2EB0C59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y(i,j) = r(i,j).*sin(theta(i,j).*pi/180);</w:t>
      </w:r>
    </w:p>
    <w:p w14:paraId="4E9A16F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point = [x(i,j) y(i,j) 0];</w:t>
      </w:r>
    </w:p>
    <w:p w14:paraId="086FD00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pointcenter = [0 0 0];</w:t>
      </w:r>
    </w:p>
    <w:p w14:paraId="448C95A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6055095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3954563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target1norm(i,j) = norm(v1final - v1start);  </w:t>
      </w:r>
    </w:p>
    <w:p w14:paraId="737CC01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target2norm(i,j) = norm(v2final - v2start);</w:t>
      </w:r>
    </w:p>
    <w:p w14:paraId="13E1339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target3norm(i,j) = norm(v3final - v3start);</w:t>
      </w:r>
    </w:p>
    <w:p w14:paraId="418481B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target4norm(i,j) = norm(v4final - v4start);</w:t>
      </w:r>
    </w:p>
    <w:p w14:paraId="1371383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7986CE6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target1normcenter = norm(v1final - v1start); %determinecenter</w:t>
      </w:r>
    </w:p>
    <w:p w14:paraId="43A839C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target2normcenter = norm(v2final - v2start);</w:t>
      </w:r>
    </w:p>
    <w:p w14:paraId="27BC64C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target3normcenter = norm(v3final - v3start);</w:t>
      </w:r>
    </w:p>
    <w:p w14:paraId="0172DA9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target4normcenter = norm(v4final - v4start);</w:t>
      </w:r>
    </w:p>
    <w:p w14:paraId="2E38CAD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53C9865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r1(i,j) = norm(point - v1start);</w:t>
      </w:r>
    </w:p>
    <w:p w14:paraId="7533E22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r2(i,j) = norm(point - v2start);</w:t>
      </w:r>
    </w:p>
    <w:p w14:paraId="6278D8C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r3(i,j) = norm(point - v3start);</w:t>
      </w:r>
    </w:p>
    <w:p w14:paraId="51210AA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r4(i,j) = norm(point - v4start);</w:t>
      </w:r>
    </w:p>
    <w:p w14:paraId="7BA2A9F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2A6062B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r1center = norm(pointcenter - v1start);</w:t>
      </w:r>
    </w:p>
    <w:p w14:paraId="4EB8FB6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r2center = norm(pointcenter - v2start);</w:t>
      </w:r>
    </w:p>
    <w:p w14:paraId="299152D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r3center = norm(pointcenter - v3start);</w:t>
      </w:r>
    </w:p>
    <w:p w14:paraId="4724EE2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r4center = norm(pointcenter - v4start);</w:t>
      </w:r>
    </w:p>
    <w:p w14:paraId="6ED24B4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149DCFB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thetafinal1(i,j) = acos(dot((v1final-v1start),(point-v1start))/(target1norm(i,j)*r1(i,j)));</w:t>
      </w:r>
    </w:p>
    <w:p w14:paraId="05363D8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lastRenderedPageBreak/>
        <w:t xml:space="preserve">    thetafinal2(i,j) = acos(dot((v2final-v2start),(point-v2start))/(target2norm(i,j)*r2(i,j)));</w:t>
      </w:r>
    </w:p>
    <w:p w14:paraId="0CE337A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thetafinal3(i,j) = acos(dot((v3final-v3start),(point-v3start))/(target3norm(i,j)*r3(i,j)));</w:t>
      </w:r>
    </w:p>
    <w:p w14:paraId="03DB438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thetafinal4(i,j) = acos(dot((v4final-v4start),(point-v4start))/(target4norm(i,j)*r4(i,j)));</w:t>
      </w:r>
    </w:p>
    <w:p w14:paraId="0DB9A86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267E003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thetafinal1center = acos(dot((v1final-v1start),(pointcenter-v1start))/(target1normcenter*r1center));</w:t>
      </w:r>
    </w:p>
    <w:p w14:paraId="4AD9EE9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thetafinal2center = acos(dot((v2final-v2start),(pointcenter-v2start))/(target2normcenter*r2center));</w:t>
      </w:r>
    </w:p>
    <w:p w14:paraId="25A2860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thetafinal3center = acos(dot((v3final-v3start),(pointcenter-v3start))/(target3normcenter*r3center));</w:t>
      </w:r>
    </w:p>
    <w:p w14:paraId="66FB667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thetafinal4center = acos(dot((v4final-v4start),(pointcenter-v4start))/(target4normcenter*r4center));</w:t>
      </w:r>
    </w:p>
    <w:p w14:paraId="5597EE5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409EDE5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phivector = [0 0 1];</w:t>
      </w:r>
    </w:p>
    <w:p w14:paraId="29C4709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phinorm = norm(phivector);</w:t>
      </w:r>
    </w:p>
    <w:p w14:paraId="701F570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7D5A4DA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phi1(i,j) = acos(dot(point - v1start, phivector)/(phinorm*r1(i,j)));</w:t>
      </w:r>
    </w:p>
    <w:p w14:paraId="0C62F79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phi2(i,j) = acos(dot(point - v2start, phivector)/(phinorm*r2(i,j)));</w:t>
      </w:r>
    </w:p>
    <w:p w14:paraId="4BC0F43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phi3(i,j) = acos(dot(point - v3start, phivector)/(phinorm*r3(i,j)));</w:t>
      </w:r>
    </w:p>
    <w:p w14:paraId="4465705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phi4(i,j) = acos(dot(point - v4start, phivector)/(phinorm*r4(i,j)));</w:t>
      </w:r>
    </w:p>
    <w:p w14:paraId="02949B3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1A1286D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phi1center = acos(dot(pointcenter - v1start, phivector)/(phinorm*r1center));</w:t>
      </w:r>
    </w:p>
    <w:p w14:paraId="53CC7A8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phi2center = acos(dot(pointcenter - v2start, phivector)/(phinorm*r2center));</w:t>
      </w:r>
    </w:p>
    <w:p w14:paraId="66850D9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phi3center = acos(dot(pointcenter - v3start, phivector)/(phinorm*r3center));</w:t>
      </w:r>
    </w:p>
    <w:p w14:paraId="196657E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phi4center = acos(dot(pointcenter - v4start, phivector)/(phinorm*r4center));</w:t>
      </w:r>
    </w:p>
    <w:p w14:paraId="064820A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18195C5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comp1(i,j) = sputterrate1*(n+1)*(cos(thetafinal1(i,j)))^n*cos(phi1(i,j))/(2*pi*r1(i,j)^2);</w:t>
      </w:r>
    </w:p>
    <w:p w14:paraId="1FF76B5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comp2(i,j) = sputterrate2*(n+1)*(cos(thetafinal2(i,j)))^n*cos(phi2(i,j))/(2*pi*r2(i,j)^2);</w:t>
      </w:r>
    </w:p>
    <w:p w14:paraId="71DEA3C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comp3(i,j) = sputterrate3*(n+1)*(cos(thetafinal3(i,j)))^n*cos(phi3(i,j))/(2*pi*r3(i,j)^2);</w:t>
      </w:r>
    </w:p>
    <w:p w14:paraId="053CFC3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comp4(i,j) = sputterrate4*(n+1)*(cos(thetafinal4(i,j)))^n*cos(phi4(i,j))/(2*pi*r4(i,j)^2);</w:t>
      </w:r>
    </w:p>
    <w:p w14:paraId="0FA42FA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28C6096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comp1center = sputterrate1*(n+1)*(cos(thetafinal1center))^n*cos(phi1center)/(2*pi*r1center^2);</w:t>
      </w:r>
    </w:p>
    <w:p w14:paraId="5064143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comp2center = sputterrate2*(n+1)*(cos(thetafinal2center))^n*cos(phi2center)/(2*pi*r2center^2);</w:t>
      </w:r>
    </w:p>
    <w:p w14:paraId="2A68E46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comp3center = sputterrate3*(n+1)*(cos(thetafinal3center))^n*cos(phi3center)/(2*pi*r3center^2);</w:t>
      </w:r>
    </w:p>
    <w:p w14:paraId="150F8D3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comp4center = sputterrate4*(n+1)*(cos(thetafinal4center))^n*cos(phi4center)/(2*pi*r4center^2);</w:t>
      </w:r>
    </w:p>
    <w:p w14:paraId="10A8BD7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3478385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lastRenderedPageBreak/>
        <w:t xml:space="preserve">        if sputterrate1 == 0 factor1(i,j) = comp1(i,j)*0;</w:t>
      </w:r>
    </w:p>
    <w:p w14:paraId="03166CD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else factor1(i,j) = comp1(i,j)/(comp1center);</w:t>
      </w:r>
    </w:p>
    <w:p w14:paraId="0E59A0D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end</w:t>
      </w:r>
    </w:p>
    <w:p w14:paraId="1F7CF95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if sputterrate2 == 0 factor2(i,j) = comp2(i,j)*0;</w:t>
      </w:r>
    </w:p>
    <w:p w14:paraId="1876017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else factor2(i,j) = comp2(i,j)/(comp2center);</w:t>
      </w:r>
    </w:p>
    <w:p w14:paraId="0222953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end</w:t>
      </w:r>
    </w:p>
    <w:p w14:paraId="03C3ED5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if sputterrate3 == 0 factor3(i,j) = comp3(i,j)*0;</w:t>
      </w:r>
    </w:p>
    <w:p w14:paraId="0E744A6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else factor3(i,j) = comp3(i,j)/(comp3center);</w:t>
      </w:r>
    </w:p>
    <w:p w14:paraId="1E57BD5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end</w:t>
      </w:r>
    </w:p>
    <w:p w14:paraId="27083C7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if sputterrate4 == 0 factor4(i,j) = comp4(i,j)*0;</w:t>
      </w:r>
    </w:p>
    <w:p w14:paraId="0205633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else factor4(i,j) = comp4(i,j)/(comp4center);</w:t>
      </w:r>
    </w:p>
    <w:p w14:paraId="23BCD27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end</w:t>
      </w:r>
    </w:p>
    <w:p w14:paraId="1DE41E3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5368863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6BF2378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volume1 = sputterrate1*time*1e-7; %assumes an area of 1cm^2</w:t>
      </w:r>
    </w:p>
    <w:p w14:paraId="4648E6B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volume2 = sputterrate2*time*1e-7;</w:t>
      </w:r>
    </w:p>
    <w:p w14:paraId="75C909E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volume3 = sputterrate3*time*1e-7;</w:t>
      </w:r>
    </w:p>
    <w:p w14:paraId="3C8E891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volume4 = sputterrate4*time*1e-7;</w:t>
      </w:r>
    </w:p>
    <w:p w14:paraId="432DEFA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544EB6C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atomic1(i,j) = density1/(mass1/avagadro)*volume1*factor1(i,j);</w:t>
      </w:r>
    </w:p>
    <w:p w14:paraId="6AC6A81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atomic2(i,j) = density2/(mass2/avagadro)*volume2*factor2(i,j);</w:t>
      </w:r>
    </w:p>
    <w:p w14:paraId="622C46B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atomic3(i,j) = density3/(mass3/avagadro)*volume3*factor3(i,j);</w:t>
      </w:r>
    </w:p>
    <w:p w14:paraId="57A2913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atomic4(i,j) = density4/(mass4/avagadro)*volume4*factor4(i,j);</w:t>
      </w:r>
    </w:p>
    <w:p w14:paraId="12A9823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0BF510E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539766F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atomicpercent1(i,j) = atomic1(i,j)/(atomic1(i,j)+atomic2(i,j)+atomic3(i,j)+atomic4(i,j));</w:t>
      </w:r>
    </w:p>
    <w:p w14:paraId="72559F7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atomicpercent2(i,j) = atomic2(i,j)/(atomic1(i,j)+atomic2(i,j)+atomic3(i,j)+atomic4(i,j));</w:t>
      </w:r>
    </w:p>
    <w:p w14:paraId="59D2951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atomicpercent3(i,j) = atomic3(i,j)/(atomic1(i,j)+atomic2(i,j)+atomic3(i,j)+atomic4(i,j));</w:t>
      </w:r>
    </w:p>
    <w:p w14:paraId="7EAF0BB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atomicpercent4(i,j) = atomic4(i,j)/(atomic1(i,j)+atomic2(i,j)+atomic3(i,j)+atomic4(i,j));   </w:t>
      </w:r>
    </w:p>
    <w:p w14:paraId="1C62572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end</w:t>
      </w:r>
    </w:p>
    <w:p w14:paraId="03B773E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end</w:t>
      </w:r>
    </w:p>
    <w:p w14:paraId="2FE71A6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4FEB8F1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atomic1plot = reshape(atomic1',[],1);</w:t>
      </w:r>
    </w:p>
    <w:p w14:paraId="1ADD6AB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atomic2plot = reshape(atomic2',[],1);</w:t>
      </w:r>
    </w:p>
    <w:p w14:paraId="3B5447B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atomic3plot = reshape(atomic3',[],1);</w:t>
      </w:r>
    </w:p>
    <w:p w14:paraId="2B4F679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atomic4plot = reshape(atomic4',[],1);</w:t>
      </w:r>
    </w:p>
    <w:p w14:paraId="20468D6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4DAACDE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thickness1 = time*factor1*sputterrate1;</w:t>
      </w:r>
    </w:p>
    <w:p w14:paraId="2CAA06F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thickness2 = sputterrate2*time*factor2;</w:t>
      </w:r>
    </w:p>
    <w:p w14:paraId="11D8EDD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thickness3 = time*factor3*sputterrate3;</w:t>
      </w:r>
    </w:p>
    <w:p w14:paraId="4A2A3ED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lastRenderedPageBreak/>
        <w:t>thickness4 = sputterrate4*time*factor4;</w:t>
      </w:r>
    </w:p>
    <w:p w14:paraId="51B93B6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4A28F04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thickness1plot = reshape(thickness1',[],1);</w:t>
      </w:r>
    </w:p>
    <w:p w14:paraId="1F97ACE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thickness2plot = reshape(thickness2',[],1);</w:t>
      </w:r>
    </w:p>
    <w:p w14:paraId="18D158E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thickness3plot = reshape(thickness3',[],1);</w:t>
      </w:r>
    </w:p>
    <w:p w14:paraId="324CBC8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thickness4plot = reshape(thickness4',[],1);</w:t>
      </w:r>
    </w:p>
    <w:p w14:paraId="44EA929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7606801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726E1A3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totalthickness = thickness1+thickness2+thickness3+thickness4;</w:t>
      </w:r>
    </w:p>
    <w:p w14:paraId="04F0EB6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%%creates set of points along gun to gun lines for 2 element gradient</w:t>
      </w:r>
    </w:p>
    <w:p w14:paraId="2982A6A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%%estimation</w:t>
      </w:r>
    </w:p>
    <w:p w14:paraId="14403A4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for a=1:1:5/radiusincrement %two for loops that will sweep through wafer points</w:t>
      </w:r>
    </w:p>
    <w:p w14:paraId="7F084E9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for b=1:1:thetatotal</w:t>
      </w:r>
    </w:p>
    <w:p w14:paraId="7CBBFBC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r2(a,b) = (a-1)*radiusincrement;</w:t>
      </w:r>
    </w:p>
    <w:p w14:paraId="52B6E41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theta2(a,b) = (b-1)*thetaincrement;</w:t>
      </w:r>
    </w:p>
    <w:p w14:paraId="4D5A699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x2(a,b) = r2(a,b).*cos(theta2(a,b).*pi/180);</w:t>
      </w:r>
    </w:p>
    <w:p w14:paraId="2091375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y2(a,b) = r2(a,b).*sin(theta2(a,b).*pi/180);</w:t>
      </w:r>
    </w:p>
    <w:p w14:paraId="7E04157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point = [x2(a,b) y2(a,b) 0];</w:t>
      </w:r>
    </w:p>
    <w:p w14:paraId="7DB927E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if abs(point(1)-point(2))&lt;=(1e-10)</w:t>
      </w:r>
    </w:p>
    <w:p w14:paraId="433DFFA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gradient1to3(k,1)=x(a,b);</w:t>
      </w:r>
    </w:p>
    <w:p w14:paraId="3C84641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gradient1to3(k,2)=y(a,b);</w:t>
      </w:r>
    </w:p>
    <w:p w14:paraId="3E0053F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gradient1to3(k,3)=atomicpercent1(a,b);</w:t>
      </w:r>
    </w:p>
    <w:p w14:paraId="2DA3135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gradient1to3(k,4)=atomicpercent2(a,b);</w:t>
      </w:r>
    </w:p>
    <w:p w14:paraId="642A935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gradient1to3(k,5)=atomicpercent3(a,b);</w:t>
      </w:r>
    </w:p>
    <w:p w14:paraId="5062CE5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gradient1to3(k,6)=atomicpercent4(a,b);</w:t>
      </w:r>
    </w:p>
    <w:p w14:paraId="79939F3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gradient1to3(k,7)=totalthickness(a,b);</w:t>
      </w:r>
    </w:p>
    <w:p w14:paraId="2F512F7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k=k+1;</w:t>
      </w:r>
    </w:p>
    <w:p w14:paraId="5895F01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end</w:t>
      </w:r>
    </w:p>
    <w:p w14:paraId="0B29A89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if abs(point(1)+point(2))&lt;=(1e-10)</w:t>
      </w:r>
    </w:p>
    <w:p w14:paraId="5835355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gradient2to4(l,1)=x(a,b);</w:t>
      </w:r>
    </w:p>
    <w:p w14:paraId="0C4D3DC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gradient2to4(l,2)=y(a,b);</w:t>
      </w:r>
    </w:p>
    <w:p w14:paraId="0A48B57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gradient2to4(l,3)=atomicpercent1(a,b);</w:t>
      </w:r>
    </w:p>
    <w:p w14:paraId="226687D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gradient2to4(l,4)=atomicpercent2(a,b);</w:t>
      </w:r>
    </w:p>
    <w:p w14:paraId="52756B3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gradient2to4(l,5)=atomicpercent3(a,b);</w:t>
      </w:r>
    </w:p>
    <w:p w14:paraId="7D9EF45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gradient2to4(l,6)=atomicpercent4(a,b);</w:t>
      </w:r>
    </w:p>
    <w:p w14:paraId="5610CC3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gradient2to4(l,7)=totalthickness(a,b);</w:t>
      </w:r>
    </w:p>
    <w:p w14:paraId="5D77BB7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l=l+1;</w:t>
      </w:r>
    </w:p>
    <w:p w14:paraId="555EA6E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end</w:t>
      </w:r>
    </w:p>
    <w:p w14:paraId="2B34F4D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29A25DB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54F1D50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end</w:t>
      </w:r>
    </w:p>
    <w:p w14:paraId="5C86331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end</w:t>
      </w:r>
    </w:p>
    <w:p w14:paraId="23624F5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%%reshsape results for easy plotting in external program</w:t>
      </w:r>
    </w:p>
    <w:p w14:paraId="0D89DA7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7C8E4990"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lastRenderedPageBreak/>
        <w:t>xplot = reshape(x',[],1);</w:t>
      </w:r>
    </w:p>
    <w:p w14:paraId="79A906B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yplot = reshape(y',[],1);</w:t>
      </w:r>
    </w:p>
    <w:p w14:paraId="64732F1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factor1plot = reshape(factor1',[],1);</w:t>
      </w:r>
    </w:p>
    <w:p w14:paraId="31E2370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factor2plot = reshape(factor2',[],1);</w:t>
      </w:r>
    </w:p>
    <w:p w14:paraId="4E66182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factor3plot = reshape(factor3',[],1);</w:t>
      </w:r>
    </w:p>
    <w:p w14:paraId="3DB97FB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factor4plot = reshape(factor4',[],1);</w:t>
      </w:r>
    </w:p>
    <w:p w14:paraId="10663AE6"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percent1plot = reshape(atomicpercent1',[],1);</w:t>
      </w:r>
    </w:p>
    <w:p w14:paraId="3CEE36B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percent2plot = reshape(atomicpercent2',[],1);</w:t>
      </w:r>
    </w:p>
    <w:p w14:paraId="19B6B87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percent3plot = reshape(atomicpercent3',[],1);</w:t>
      </w:r>
    </w:p>
    <w:p w14:paraId="11CEA15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percent4plot = reshape(atomicpercent4',[],1);</w:t>
      </w:r>
    </w:p>
    <w:p w14:paraId="3F105BB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comp1plot = reshape(comp1',[],1);</w:t>
      </w:r>
    </w:p>
    <w:p w14:paraId="719BAF3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comp2plot = reshape(comp2',[],1);</w:t>
      </w:r>
    </w:p>
    <w:p w14:paraId="7C9E614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comp3plot = reshape(comp3',[],1);</w:t>
      </w:r>
    </w:p>
    <w:p w14:paraId="63067133"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comp4plot = reshape(comp4',[],1);</w:t>
      </w:r>
    </w:p>
    <w:p w14:paraId="0931A95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thickness1plot = reshape(thickness1',[],1);</w:t>
      </w:r>
    </w:p>
    <w:p w14:paraId="513A3317"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thickness2plot = reshape(thickness2',[],1);</w:t>
      </w:r>
    </w:p>
    <w:p w14:paraId="40C6D3F2"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thickness3plot = reshape(thickness3',[],1);</w:t>
      </w:r>
    </w:p>
    <w:p w14:paraId="26BDB58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thickness4plot = reshape(thickness4',[],1);</w:t>
      </w:r>
    </w:p>
    <w:p w14:paraId="56EA6C0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totalthicknessplot = reshape(totalthickness',[],1);</w:t>
      </w:r>
    </w:p>
    <w:p w14:paraId="7A3F8D9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73284235"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 xml:space="preserve"> </w:t>
      </w:r>
    </w:p>
    <w:p w14:paraId="6A80CF6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%%creates final table of results for easy access and plotting</w:t>
      </w:r>
    </w:p>
    <w:p w14:paraId="6AA2A99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percenttable =[xplot yplot percent1plot percent2plot percent3plot percent4plot thickness1plot, thickness2plot,thickness3plot,thickness4plot, totalthicknessplot];</w:t>
      </w:r>
    </w:p>
    <w:p w14:paraId="7D51F97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colNames = {'x','y','gun1atomic%','gun2atomic%','gun3atomic%','gun4atomic%','thickness1','thickness2','thickness3','thickness4','totalthickness'};</w:t>
      </w:r>
    </w:p>
    <w:p w14:paraId="4CDD7AF1"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totalthicknesstable = unique([xplot yplot totalthicknessplot],'rows');</w:t>
      </w:r>
    </w:p>
    <w:p w14:paraId="67C2487D"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resultstable = array2table(percenttable, 'VariableNames',colNames);</w:t>
      </w:r>
    </w:p>
    <w:p w14:paraId="2363D48E"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rPr>
        <w:t>resultsfinal = unique(resultstable,'rows');</w:t>
      </w:r>
    </w:p>
    <w:p w14:paraId="47DE09B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2C27081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706F5CE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7B4C33B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3568714F"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02CFB35A"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75203A64"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706CFF18"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20833AB9"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6570A08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2CCC16CB"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2C932DDC" w14:textId="77777777" w:rsidR="00863C9D" w:rsidRPr="00F94C28" w:rsidRDefault="00863C9D" w:rsidP="00863C9D">
      <w:pPr>
        <w:autoSpaceDE w:val="0"/>
        <w:autoSpaceDN w:val="0"/>
        <w:adjustRightInd w:val="0"/>
        <w:rPr>
          <w:rFonts w:ascii="Times New Roman" w:hAnsi="Times New Roman" w:cs="Times New Roman"/>
        </w:rPr>
      </w:pPr>
      <w:r w:rsidRPr="00F94C28">
        <w:rPr>
          <w:rFonts w:ascii="Times New Roman" w:hAnsi="Times New Roman" w:cs="Times New Roman"/>
          <w:color w:val="000000"/>
          <w:sz w:val="26"/>
          <w:szCs w:val="26"/>
        </w:rPr>
        <w:t xml:space="preserve">    </w:t>
      </w:r>
    </w:p>
    <w:p w14:paraId="255308AC" w14:textId="77777777" w:rsidR="00863C9D" w:rsidRPr="00F94C28" w:rsidRDefault="00863C9D" w:rsidP="00863C9D">
      <w:pPr>
        <w:autoSpaceDE w:val="0"/>
        <w:autoSpaceDN w:val="0"/>
        <w:adjustRightInd w:val="0"/>
        <w:rPr>
          <w:rFonts w:ascii="Times New Roman" w:hAnsi="Times New Roman" w:cs="Times New Roman"/>
        </w:rPr>
      </w:pPr>
    </w:p>
    <w:p w14:paraId="4DFE2317" w14:textId="1103EF16" w:rsidR="003C1575" w:rsidRPr="00F94C28" w:rsidRDefault="003C1575" w:rsidP="00863C9D">
      <w:pPr>
        <w:spacing w:line="480" w:lineRule="auto"/>
        <w:rPr>
          <w:rFonts w:ascii="Times New Roman" w:hAnsi="Times New Roman" w:cs="Times New Roman"/>
        </w:rPr>
      </w:pPr>
    </w:p>
    <w:p w14:paraId="2995043F" w14:textId="15EB4F3C" w:rsidR="00236E6D" w:rsidRPr="00F94C28" w:rsidRDefault="007D538B" w:rsidP="006A1A00">
      <w:pPr>
        <w:pStyle w:val="AltHeading1"/>
        <w:rPr>
          <w:rFonts w:ascii="Times New Roman" w:hAnsi="Times New Roman" w:cs="Times New Roman"/>
        </w:rPr>
      </w:pPr>
      <w:bookmarkStart w:id="166" w:name="_Toc420995913"/>
      <w:bookmarkStart w:id="167" w:name="_Toc422997500"/>
      <w:bookmarkStart w:id="168" w:name="_Toc427156485"/>
      <w:bookmarkStart w:id="169" w:name="_Toc46396305"/>
      <w:r w:rsidRPr="00F94C28">
        <w:rPr>
          <w:rFonts w:ascii="Times New Roman" w:hAnsi="Times New Roman" w:cs="Times New Roman"/>
        </w:rPr>
        <w:lastRenderedPageBreak/>
        <w:t>V</w:t>
      </w:r>
      <w:r w:rsidR="00E91931" w:rsidRPr="00F94C28">
        <w:rPr>
          <w:rFonts w:ascii="Times New Roman" w:hAnsi="Times New Roman" w:cs="Times New Roman"/>
        </w:rPr>
        <w:t>ita</w:t>
      </w:r>
      <w:bookmarkEnd w:id="166"/>
      <w:bookmarkEnd w:id="167"/>
      <w:bookmarkEnd w:id="168"/>
      <w:bookmarkEnd w:id="169"/>
    </w:p>
    <w:p w14:paraId="54D0A506" w14:textId="77777777" w:rsidR="003D63DF" w:rsidRPr="00F94C28" w:rsidRDefault="003D63DF" w:rsidP="00A57E8F">
      <w:pPr>
        <w:spacing w:line="480" w:lineRule="auto"/>
        <w:rPr>
          <w:rFonts w:ascii="Times New Roman" w:hAnsi="Times New Roman" w:cs="Times New Roman"/>
        </w:rPr>
      </w:pPr>
    </w:p>
    <w:p w14:paraId="6357C399" w14:textId="35C1C65C" w:rsidR="00AE125E" w:rsidRPr="00F94C28" w:rsidRDefault="003D63DF" w:rsidP="00A57E8F">
      <w:pPr>
        <w:spacing w:line="480" w:lineRule="auto"/>
        <w:rPr>
          <w:rFonts w:ascii="Times New Roman" w:hAnsi="Times New Roman" w:cs="Times New Roman"/>
        </w:rPr>
      </w:pPr>
      <w:r w:rsidRPr="00F94C28">
        <w:rPr>
          <w:rFonts w:ascii="Times New Roman" w:hAnsi="Times New Roman" w:cs="Times New Roman"/>
        </w:rPr>
        <w:tab/>
      </w:r>
      <w:r w:rsidR="00051995" w:rsidRPr="00F94C28">
        <w:rPr>
          <w:rFonts w:ascii="Times New Roman" w:hAnsi="Times New Roman" w:cs="Times New Roman"/>
        </w:rPr>
        <w:t>Walker Lee Boldman was born on June 26</w:t>
      </w:r>
      <w:r w:rsidR="00051995" w:rsidRPr="00F94C28">
        <w:rPr>
          <w:rFonts w:ascii="Times New Roman" w:hAnsi="Times New Roman" w:cs="Times New Roman"/>
          <w:vertAlign w:val="superscript"/>
        </w:rPr>
        <w:t>th</w:t>
      </w:r>
      <w:r w:rsidR="00051995" w:rsidRPr="00F94C28">
        <w:rPr>
          <w:rFonts w:ascii="Times New Roman" w:hAnsi="Times New Roman" w:cs="Times New Roman"/>
        </w:rPr>
        <w:t xml:space="preserve"> of 1994. He attended College of the Ozarks, where he graduated in 2016 with a B.S. in Mathematics and a B.A. in Music. He then attended the University of Tennessee Knoxville, where he received his Master’s in Material Science Engineering in 2018 and his Ph.D. in Materials Science Engineering in 2020. He currently lives in Knoxville, Tennessee with his wife and daughter. </w:t>
      </w:r>
    </w:p>
    <w:sectPr w:rsidR="00AE125E" w:rsidRPr="00F94C28"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09C69B" w14:textId="77777777" w:rsidR="00BC4809" w:rsidRDefault="00BC4809">
      <w:r>
        <w:separator/>
      </w:r>
    </w:p>
  </w:endnote>
  <w:endnote w:type="continuationSeparator" w:id="0">
    <w:p w14:paraId="3DEC7567" w14:textId="77777777" w:rsidR="00BC4809" w:rsidRDefault="00BC4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95056343"/>
      <w:docPartObj>
        <w:docPartGallery w:val="Page Numbers (Bottom of Page)"/>
        <w:docPartUnique/>
      </w:docPartObj>
    </w:sdtPr>
    <w:sdtEndPr>
      <w:rPr>
        <w:noProof/>
      </w:rPr>
    </w:sdtEndPr>
    <w:sdtContent>
      <w:p w14:paraId="4E733949" w14:textId="7C4E5219" w:rsidR="003141A8" w:rsidRPr="007B661F" w:rsidRDefault="003141A8">
        <w:pPr>
          <w:pStyle w:val="Footer"/>
          <w:jc w:val="center"/>
          <w:rPr>
            <w:rFonts w:ascii="Times New Roman" w:hAnsi="Times New Roman" w:cs="Times New Roman"/>
          </w:rPr>
        </w:pPr>
        <w:r w:rsidRPr="007B661F">
          <w:rPr>
            <w:rFonts w:ascii="Times New Roman" w:hAnsi="Times New Roman" w:cs="Times New Roman"/>
          </w:rPr>
          <w:fldChar w:fldCharType="begin"/>
        </w:r>
        <w:r w:rsidRPr="007B661F">
          <w:rPr>
            <w:rFonts w:ascii="Times New Roman" w:hAnsi="Times New Roman" w:cs="Times New Roman"/>
          </w:rPr>
          <w:instrText xml:space="preserve"> PAGE   \* MERGEFORMAT </w:instrText>
        </w:r>
        <w:r w:rsidRPr="007B661F">
          <w:rPr>
            <w:rFonts w:ascii="Times New Roman" w:hAnsi="Times New Roman" w:cs="Times New Roman"/>
          </w:rPr>
          <w:fldChar w:fldCharType="separate"/>
        </w:r>
        <w:r w:rsidRPr="007B661F">
          <w:rPr>
            <w:rFonts w:ascii="Times New Roman" w:hAnsi="Times New Roman" w:cs="Times New Roman"/>
            <w:noProof/>
          </w:rPr>
          <w:t>119</w:t>
        </w:r>
        <w:r w:rsidRPr="007B661F">
          <w:rPr>
            <w:rFonts w:ascii="Times New Roman" w:hAnsi="Times New Roman" w:cs="Times New Roman"/>
            <w:noProof/>
          </w:rPr>
          <w:fldChar w:fldCharType="end"/>
        </w:r>
      </w:p>
    </w:sdtContent>
  </w:sdt>
  <w:p w14:paraId="35699431" w14:textId="77777777" w:rsidR="003141A8" w:rsidRPr="007B661F" w:rsidRDefault="003141A8">
    <w:pP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645B68" w14:textId="77777777" w:rsidR="00BC4809" w:rsidRDefault="00BC4809">
      <w:r>
        <w:separator/>
      </w:r>
    </w:p>
  </w:footnote>
  <w:footnote w:type="continuationSeparator" w:id="0">
    <w:p w14:paraId="47B41988" w14:textId="77777777" w:rsidR="00BC4809" w:rsidRDefault="00BC4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0DCA2" w14:textId="77777777" w:rsidR="003141A8" w:rsidRDefault="003141A8">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C8E9E" w14:textId="77777777" w:rsidR="003141A8" w:rsidRDefault="003141A8">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8DD3525"/>
    <w:multiLevelType w:val="multilevel"/>
    <w:tmpl w:val="2C007EAC"/>
    <w:lvl w:ilvl="0">
      <w:start w:val="1"/>
      <w:numFmt w:val="decimal"/>
      <w:lvlText w:val="%1."/>
      <w:lvlJc w:val="left"/>
      <w:pPr>
        <w:ind w:left="360" w:hanging="360"/>
      </w:pPr>
      <w:rPr>
        <w:rFonts w:hint="default"/>
      </w:rPr>
    </w:lvl>
    <w:lvl w:ilvl="1">
      <w:start w:val="1"/>
      <w:numFmt w:val="decimal"/>
      <w:lvlText w:val="%1.%2."/>
      <w:lvlJc w:val="left"/>
      <w:pPr>
        <w:ind w:left="405"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2340091"/>
    <w:multiLevelType w:val="multilevel"/>
    <w:tmpl w:val="D33AF83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41D6204"/>
    <w:multiLevelType w:val="multilevel"/>
    <w:tmpl w:val="F26A83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90B6D66"/>
    <w:multiLevelType w:val="multilevel"/>
    <w:tmpl w:val="43AEBB3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20440B3E"/>
    <w:multiLevelType w:val="multilevel"/>
    <w:tmpl w:val="E422995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8957643"/>
    <w:multiLevelType w:val="multilevel"/>
    <w:tmpl w:val="802C7B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4395BE9"/>
    <w:multiLevelType w:val="hybridMultilevel"/>
    <w:tmpl w:val="9FD09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7EA7EE4"/>
    <w:multiLevelType w:val="multilevel"/>
    <w:tmpl w:val="8054AB5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61536D94"/>
    <w:multiLevelType w:val="multilevel"/>
    <w:tmpl w:val="0AC4535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355122A"/>
    <w:multiLevelType w:val="multilevel"/>
    <w:tmpl w:val="F19222B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7DE350D8"/>
    <w:multiLevelType w:val="multilevel"/>
    <w:tmpl w:val="6504B9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1"/>
  </w:num>
  <w:num w:numId="3">
    <w:abstractNumId w:val="4"/>
  </w:num>
  <w:num w:numId="4">
    <w:abstractNumId w:val="18"/>
  </w:num>
  <w:num w:numId="5">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4"/>
  </w:num>
  <w:num w:numId="8">
    <w:abstractNumId w:val="21"/>
  </w:num>
  <w:num w:numId="9">
    <w:abstractNumId w:val="6"/>
  </w:num>
  <w:num w:numId="10">
    <w:abstractNumId w:val="7"/>
  </w:num>
  <w:num w:numId="11">
    <w:abstractNumId w:val="26"/>
  </w:num>
  <w:num w:numId="12">
    <w:abstractNumId w:val="28"/>
  </w:num>
  <w:num w:numId="13">
    <w:abstractNumId w:val="3"/>
  </w:num>
  <w:num w:numId="14">
    <w:abstractNumId w:val="9"/>
  </w:num>
  <w:num w:numId="15">
    <w:abstractNumId w:val="19"/>
  </w:num>
  <w:num w:numId="16">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A65"/>
    <w:rsid w:val="00001E9B"/>
    <w:rsid w:val="00014A3E"/>
    <w:rsid w:val="000166A9"/>
    <w:rsid w:val="0002037F"/>
    <w:rsid w:val="0004201D"/>
    <w:rsid w:val="0004213A"/>
    <w:rsid w:val="00051995"/>
    <w:rsid w:val="00056ABC"/>
    <w:rsid w:val="00057004"/>
    <w:rsid w:val="0006539C"/>
    <w:rsid w:val="00071FB8"/>
    <w:rsid w:val="00074CE5"/>
    <w:rsid w:val="00076A95"/>
    <w:rsid w:val="00093723"/>
    <w:rsid w:val="00094140"/>
    <w:rsid w:val="000957C1"/>
    <w:rsid w:val="000A10B5"/>
    <w:rsid w:val="000A435A"/>
    <w:rsid w:val="000B0A40"/>
    <w:rsid w:val="000B5C42"/>
    <w:rsid w:val="000B726F"/>
    <w:rsid w:val="000C0379"/>
    <w:rsid w:val="000C453F"/>
    <w:rsid w:val="001015CD"/>
    <w:rsid w:val="0010217F"/>
    <w:rsid w:val="00112F00"/>
    <w:rsid w:val="00113F35"/>
    <w:rsid w:val="0013338B"/>
    <w:rsid w:val="00140BB9"/>
    <w:rsid w:val="001669A7"/>
    <w:rsid w:val="00173751"/>
    <w:rsid w:val="001752F8"/>
    <w:rsid w:val="00177D09"/>
    <w:rsid w:val="00182178"/>
    <w:rsid w:val="001854FB"/>
    <w:rsid w:val="00191829"/>
    <w:rsid w:val="00193642"/>
    <w:rsid w:val="001B0A5D"/>
    <w:rsid w:val="001C39F6"/>
    <w:rsid w:val="001C66FE"/>
    <w:rsid w:val="001C6EF5"/>
    <w:rsid w:val="001D4908"/>
    <w:rsid w:val="001D6904"/>
    <w:rsid w:val="001E7DD5"/>
    <w:rsid w:val="001F522F"/>
    <w:rsid w:val="002066C6"/>
    <w:rsid w:val="00207219"/>
    <w:rsid w:val="00215255"/>
    <w:rsid w:val="00231E9F"/>
    <w:rsid w:val="00236E6D"/>
    <w:rsid w:val="002429E5"/>
    <w:rsid w:val="00255E0F"/>
    <w:rsid w:val="00261A65"/>
    <w:rsid w:val="002710B5"/>
    <w:rsid w:val="00276549"/>
    <w:rsid w:val="00280CEF"/>
    <w:rsid w:val="002834C8"/>
    <w:rsid w:val="00284FAE"/>
    <w:rsid w:val="0028757A"/>
    <w:rsid w:val="002A1063"/>
    <w:rsid w:val="002B0DF2"/>
    <w:rsid w:val="002C2C79"/>
    <w:rsid w:val="002D1FE4"/>
    <w:rsid w:val="002D470F"/>
    <w:rsid w:val="002E2492"/>
    <w:rsid w:val="002F15D8"/>
    <w:rsid w:val="002F4A11"/>
    <w:rsid w:val="00300599"/>
    <w:rsid w:val="00304BD0"/>
    <w:rsid w:val="003078F2"/>
    <w:rsid w:val="00307D77"/>
    <w:rsid w:val="00311F1A"/>
    <w:rsid w:val="00313E9E"/>
    <w:rsid w:val="003141A8"/>
    <w:rsid w:val="003150D5"/>
    <w:rsid w:val="00315A3E"/>
    <w:rsid w:val="00320F78"/>
    <w:rsid w:val="00352BD0"/>
    <w:rsid w:val="00354686"/>
    <w:rsid w:val="00355E0F"/>
    <w:rsid w:val="0035768F"/>
    <w:rsid w:val="00357AAA"/>
    <w:rsid w:val="00360CC8"/>
    <w:rsid w:val="00360CD9"/>
    <w:rsid w:val="003802CD"/>
    <w:rsid w:val="0038177C"/>
    <w:rsid w:val="003836EB"/>
    <w:rsid w:val="0038432B"/>
    <w:rsid w:val="003851D9"/>
    <w:rsid w:val="00387024"/>
    <w:rsid w:val="00391D5A"/>
    <w:rsid w:val="0039365D"/>
    <w:rsid w:val="003963D3"/>
    <w:rsid w:val="003A7A31"/>
    <w:rsid w:val="003A7C85"/>
    <w:rsid w:val="003C0680"/>
    <w:rsid w:val="003C1575"/>
    <w:rsid w:val="003D07F7"/>
    <w:rsid w:val="003D5275"/>
    <w:rsid w:val="003D63DF"/>
    <w:rsid w:val="003D737F"/>
    <w:rsid w:val="003E2944"/>
    <w:rsid w:val="003E5EA7"/>
    <w:rsid w:val="003E659C"/>
    <w:rsid w:val="003E65D1"/>
    <w:rsid w:val="003F7474"/>
    <w:rsid w:val="003F7E48"/>
    <w:rsid w:val="003F7FED"/>
    <w:rsid w:val="00400D76"/>
    <w:rsid w:val="00404616"/>
    <w:rsid w:val="00407B6A"/>
    <w:rsid w:val="00414400"/>
    <w:rsid w:val="00415131"/>
    <w:rsid w:val="004168BA"/>
    <w:rsid w:val="00417ED9"/>
    <w:rsid w:val="00420910"/>
    <w:rsid w:val="00421CD4"/>
    <w:rsid w:val="00427833"/>
    <w:rsid w:val="00427B40"/>
    <w:rsid w:val="0044196E"/>
    <w:rsid w:val="00446DE0"/>
    <w:rsid w:val="00474210"/>
    <w:rsid w:val="0047683A"/>
    <w:rsid w:val="00480AA1"/>
    <w:rsid w:val="00480B96"/>
    <w:rsid w:val="0048303E"/>
    <w:rsid w:val="00485C23"/>
    <w:rsid w:val="004909A8"/>
    <w:rsid w:val="004920F6"/>
    <w:rsid w:val="004938A6"/>
    <w:rsid w:val="00495B66"/>
    <w:rsid w:val="004A1204"/>
    <w:rsid w:val="004A1B3F"/>
    <w:rsid w:val="004A1DE9"/>
    <w:rsid w:val="004A5F4C"/>
    <w:rsid w:val="004A67E8"/>
    <w:rsid w:val="004C3D65"/>
    <w:rsid w:val="004D05F5"/>
    <w:rsid w:val="004D13EE"/>
    <w:rsid w:val="004D6472"/>
    <w:rsid w:val="00513BB6"/>
    <w:rsid w:val="005262C6"/>
    <w:rsid w:val="00533508"/>
    <w:rsid w:val="00536B0B"/>
    <w:rsid w:val="00543BFF"/>
    <w:rsid w:val="00562EB1"/>
    <w:rsid w:val="00570DFF"/>
    <w:rsid w:val="005762F1"/>
    <w:rsid w:val="0058631A"/>
    <w:rsid w:val="00586D33"/>
    <w:rsid w:val="005935A4"/>
    <w:rsid w:val="00593CBB"/>
    <w:rsid w:val="005972A7"/>
    <w:rsid w:val="00597D3F"/>
    <w:rsid w:val="005A0EB0"/>
    <w:rsid w:val="005B2F48"/>
    <w:rsid w:val="005B41CE"/>
    <w:rsid w:val="005B79E9"/>
    <w:rsid w:val="005C4AC8"/>
    <w:rsid w:val="005C6433"/>
    <w:rsid w:val="005E4912"/>
    <w:rsid w:val="005E5B32"/>
    <w:rsid w:val="005E6F1F"/>
    <w:rsid w:val="005F2B0B"/>
    <w:rsid w:val="005F2C97"/>
    <w:rsid w:val="005F44D1"/>
    <w:rsid w:val="00602B02"/>
    <w:rsid w:val="00621129"/>
    <w:rsid w:val="00633916"/>
    <w:rsid w:val="00635DE0"/>
    <w:rsid w:val="00641D2B"/>
    <w:rsid w:val="006423A5"/>
    <w:rsid w:val="00646FD4"/>
    <w:rsid w:val="0065123B"/>
    <w:rsid w:val="00657E97"/>
    <w:rsid w:val="00662D3E"/>
    <w:rsid w:val="00662F0B"/>
    <w:rsid w:val="00664AD1"/>
    <w:rsid w:val="00665AC0"/>
    <w:rsid w:val="00665C7E"/>
    <w:rsid w:val="00672BF3"/>
    <w:rsid w:val="00672DDD"/>
    <w:rsid w:val="00676C91"/>
    <w:rsid w:val="0068295B"/>
    <w:rsid w:val="00683F5B"/>
    <w:rsid w:val="00690B77"/>
    <w:rsid w:val="00693334"/>
    <w:rsid w:val="006A1A00"/>
    <w:rsid w:val="006A1DB3"/>
    <w:rsid w:val="006A2B33"/>
    <w:rsid w:val="006B08AD"/>
    <w:rsid w:val="006C4000"/>
    <w:rsid w:val="006C5834"/>
    <w:rsid w:val="006D474B"/>
    <w:rsid w:val="006E1E6D"/>
    <w:rsid w:val="006E4BDD"/>
    <w:rsid w:val="006E5401"/>
    <w:rsid w:val="006E56E8"/>
    <w:rsid w:val="006F3080"/>
    <w:rsid w:val="006F3AF7"/>
    <w:rsid w:val="007039C3"/>
    <w:rsid w:val="00711200"/>
    <w:rsid w:val="00716AE7"/>
    <w:rsid w:val="0072397F"/>
    <w:rsid w:val="00727F2A"/>
    <w:rsid w:val="00731922"/>
    <w:rsid w:val="00731ACB"/>
    <w:rsid w:val="00733663"/>
    <w:rsid w:val="007368AD"/>
    <w:rsid w:val="00737F54"/>
    <w:rsid w:val="0074133D"/>
    <w:rsid w:val="0074293C"/>
    <w:rsid w:val="00744D0B"/>
    <w:rsid w:val="00750ECB"/>
    <w:rsid w:val="0075196D"/>
    <w:rsid w:val="00753EAD"/>
    <w:rsid w:val="0075558C"/>
    <w:rsid w:val="00761EFA"/>
    <w:rsid w:val="00764873"/>
    <w:rsid w:val="00774A2B"/>
    <w:rsid w:val="007778DD"/>
    <w:rsid w:val="00790B6C"/>
    <w:rsid w:val="00795D03"/>
    <w:rsid w:val="00796693"/>
    <w:rsid w:val="007B661F"/>
    <w:rsid w:val="007C21E0"/>
    <w:rsid w:val="007C2634"/>
    <w:rsid w:val="007C7591"/>
    <w:rsid w:val="007D0316"/>
    <w:rsid w:val="007D538B"/>
    <w:rsid w:val="007D5CD5"/>
    <w:rsid w:val="007E00C2"/>
    <w:rsid w:val="007F6AE9"/>
    <w:rsid w:val="008067EE"/>
    <w:rsid w:val="008218FA"/>
    <w:rsid w:val="00826D54"/>
    <w:rsid w:val="00834CBF"/>
    <w:rsid w:val="00836F89"/>
    <w:rsid w:val="00846459"/>
    <w:rsid w:val="00852266"/>
    <w:rsid w:val="00861CAB"/>
    <w:rsid w:val="00863435"/>
    <w:rsid w:val="008636A8"/>
    <w:rsid w:val="00863C9D"/>
    <w:rsid w:val="00871876"/>
    <w:rsid w:val="00872827"/>
    <w:rsid w:val="0087349A"/>
    <w:rsid w:val="008746CC"/>
    <w:rsid w:val="00877474"/>
    <w:rsid w:val="00877B79"/>
    <w:rsid w:val="008865B6"/>
    <w:rsid w:val="00894ED8"/>
    <w:rsid w:val="00895DF4"/>
    <w:rsid w:val="008A4E30"/>
    <w:rsid w:val="008B1A4D"/>
    <w:rsid w:val="008D589C"/>
    <w:rsid w:val="008E7085"/>
    <w:rsid w:val="008F2A6C"/>
    <w:rsid w:val="008F5B8B"/>
    <w:rsid w:val="008F60C3"/>
    <w:rsid w:val="008F60D4"/>
    <w:rsid w:val="009128A6"/>
    <w:rsid w:val="0091371B"/>
    <w:rsid w:val="00923B6E"/>
    <w:rsid w:val="009254D6"/>
    <w:rsid w:val="0092669B"/>
    <w:rsid w:val="0093163E"/>
    <w:rsid w:val="00936436"/>
    <w:rsid w:val="0094721A"/>
    <w:rsid w:val="00965FBD"/>
    <w:rsid w:val="00966BAC"/>
    <w:rsid w:val="00975BC4"/>
    <w:rsid w:val="009819B3"/>
    <w:rsid w:val="00991E20"/>
    <w:rsid w:val="009940E1"/>
    <w:rsid w:val="009A2ABE"/>
    <w:rsid w:val="009A3391"/>
    <w:rsid w:val="009A6A2F"/>
    <w:rsid w:val="009A74A6"/>
    <w:rsid w:val="009C6A91"/>
    <w:rsid w:val="009C755C"/>
    <w:rsid w:val="009C780F"/>
    <w:rsid w:val="009D2408"/>
    <w:rsid w:val="009E4F4C"/>
    <w:rsid w:val="009E5CD2"/>
    <w:rsid w:val="00A00F81"/>
    <w:rsid w:val="00A11AE1"/>
    <w:rsid w:val="00A13243"/>
    <w:rsid w:val="00A25353"/>
    <w:rsid w:val="00A34ABE"/>
    <w:rsid w:val="00A34F5F"/>
    <w:rsid w:val="00A46A68"/>
    <w:rsid w:val="00A47C20"/>
    <w:rsid w:val="00A50EE9"/>
    <w:rsid w:val="00A5188E"/>
    <w:rsid w:val="00A524E5"/>
    <w:rsid w:val="00A56B44"/>
    <w:rsid w:val="00A57E8F"/>
    <w:rsid w:val="00A61CC2"/>
    <w:rsid w:val="00A628B5"/>
    <w:rsid w:val="00A7023F"/>
    <w:rsid w:val="00A86F48"/>
    <w:rsid w:val="00AA51E0"/>
    <w:rsid w:val="00AB18B1"/>
    <w:rsid w:val="00AC0F75"/>
    <w:rsid w:val="00AD0A33"/>
    <w:rsid w:val="00AE0982"/>
    <w:rsid w:val="00AE125E"/>
    <w:rsid w:val="00AF5AAF"/>
    <w:rsid w:val="00B07524"/>
    <w:rsid w:val="00B113E7"/>
    <w:rsid w:val="00B227BC"/>
    <w:rsid w:val="00B22E6D"/>
    <w:rsid w:val="00B24F3B"/>
    <w:rsid w:val="00B31D9B"/>
    <w:rsid w:val="00B3272F"/>
    <w:rsid w:val="00B35B7C"/>
    <w:rsid w:val="00B41E33"/>
    <w:rsid w:val="00B53C15"/>
    <w:rsid w:val="00B5614C"/>
    <w:rsid w:val="00B62784"/>
    <w:rsid w:val="00B63927"/>
    <w:rsid w:val="00B66177"/>
    <w:rsid w:val="00B71F9D"/>
    <w:rsid w:val="00B76E7C"/>
    <w:rsid w:val="00B90095"/>
    <w:rsid w:val="00B955BD"/>
    <w:rsid w:val="00BA0334"/>
    <w:rsid w:val="00BA6AE2"/>
    <w:rsid w:val="00BC4809"/>
    <w:rsid w:val="00BD3522"/>
    <w:rsid w:val="00BD3F33"/>
    <w:rsid w:val="00BD43E6"/>
    <w:rsid w:val="00BF0670"/>
    <w:rsid w:val="00C067FC"/>
    <w:rsid w:val="00C0799A"/>
    <w:rsid w:val="00C11D0D"/>
    <w:rsid w:val="00C3339A"/>
    <w:rsid w:val="00C43614"/>
    <w:rsid w:val="00C44F1D"/>
    <w:rsid w:val="00C45894"/>
    <w:rsid w:val="00C509C3"/>
    <w:rsid w:val="00C50A17"/>
    <w:rsid w:val="00C55350"/>
    <w:rsid w:val="00C61A50"/>
    <w:rsid w:val="00C65186"/>
    <w:rsid w:val="00C70EAE"/>
    <w:rsid w:val="00C72D98"/>
    <w:rsid w:val="00C75D21"/>
    <w:rsid w:val="00C805BD"/>
    <w:rsid w:val="00C81F54"/>
    <w:rsid w:val="00C838E2"/>
    <w:rsid w:val="00C83B65"/>
    <w:rsid w:val="00C95581"/>
    <w:rsid w:val="00CA6A10"/>
    <w:rsid w:val="00CB0191"/>
    <w:rsid w:val="00CB77EA"/>
    <w:rsid w:val="00CC026C"/>
    <w:rsid w:val="00CC6CBF"/>
    <w:rsid w:val="00CD50B5"/>
    <w:rsid w:val="00CD73A9"/>
    <w:rsid w:val="00D03FD5"/>
    <w:rsid w:val="00D06F12"/>
    <w:rsid w:val="00D16EBD"/>
    <w:rsid w:val="00D21EF3"/>
    <w:rsid w:val="00D23B4D"/>
    <w:rsid w:val="00D26019"/>
    <w:rsid w:val="00D3644F"/>
    <w:rsid w:val="00D44B16"/>
    <w:rsid w:val="00D45E1D"/>
    <w:rsid w:val="00D46790"/>
    <w:rsid w:val="00D47CB7"/>
    <w:rsid w:val="00D522A6"/>
    <w:rsid w:val="00D81B0C"/>
    <w:rsid w:val="00D81C7A"/>
    <w:rsid w:val="00D83B30"/>
    <w:rsid w:val="00D91C27"/>
    <w:rsid w:val="00D959AD"/>
    <w:rsid w:val="00DA377B"/>
    <w:rsid w:val="00DA571A"/>
    <w:rsid w:val="00DB0CFE"/>
    <w:rsid w:val="00DB3CF8"/>
    <w:rsid w:val="00DB7AC3"/>
    <w:rsid w:val="00DC5925"/>
    <w:rsid w:val="00DC60FA"/>
    <w:rsid w:val="00DD6291"/>
    <w:rsid w:val="00DE23AF"/>
    <w:rsid w:val="00DE6E2B"/>
    <w:rsid w:val="00DF3B9A"/>
    <w:rsid w:val="00E0182C"/>
    <w:rsid w:val="00E11089"/>
    <w:rsid w:val="00E17598"/>
    <w:rsid w:val="00E30427"/>
    <w:rsid w:val="00E61271"/>
    <w:rsid w:val="00E91931"/>
    <w:rsid w:val="00E96905"/>
    <w:rsid w:val="00E97FDB"/>
    <w:rsid w:val="00EA45A1"/>
    <w:rsid w:val="00EA5199"/>
    <w:rsid w:val="00EA5479"/>
    <w:rsid w:val="00EB33CC"/>
    <w:rsid w:val="00EC3860"/>
    <w:rsid w:val="00ED75DE"/>
    <w:rsid w:val="00ED7A05"/>
    <w:rsid w:val="00EE334C"/>
    <w:rsid w:val="00EF07B9"/>
    <w:rsid w:val="00EF11A4"/>
    <w:rsid w:val="00EF3DBC"/>
    <w:rsid w:val="00EF6D3A"/>
    <w:rsid w:val="00F01CCA"/>
    <w:rsid w:val="00F02153"/>
    <w:rsid w:val="00F058DF"/>
    <w:rsid w:val="00F10AEB"/>
    <w:rsid w:val="00F15675"/>
    <w:rsid w:val="00F21250"/>
    <w:rsid w:val="00F2398D"/>
    <w:rsid w:val="00F320A8"/>
    <w:rsid w:val="00F52679"/>
    <w:rsid w:val="00F634A3"/>
    <w:rsid w:val="00F667A8"/>
    <w:rsid w:val="00F710F9"/>
    <w:rsid w:val="00F753D0"/>
    <w:rsid w:val="00F7620F"/>
    <w:rsid w:val="00F8078A"/>
    <w:rsid w:val="00F83A5F"/>
    <w:rsid w:val="00F8462C"/>
    <w:rsid w:val="00F84712"/>
    <w:rsid w:val="00F87F40"/>
    <w:rsid w:val="00F94C28"/>
    <w:rsid w:val="00FA0AE4"/>
    <w:rsid w:val="00FA6B49"/>
    <w:rsid w:val="00FB3EF0"/>
    <w:rsid w:val="00FB4DBA"/>
    <w:rsid w:val="00FB667E"/>
    <w:rsid w:val="00FB732B"/>
    <w:rsid w:val="00FC727C"/>
    <w:rsid w:val="00FD4A34"/>
    <w:rsid w:val="00FE2D2B"/>
    <w:rsid w:val="00FE4DF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231FB8"/>
  <w15:docId w15:val="{CF034F62-0C1C-4612-8E77-80144C1C6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9940E1"/>
    <w:rPr>
      <w:rFonts w:ascii="Arial" w:hAnsi="Arial"/>
    </w:rPr>
  </w:style>
  <w:style w:type="paragraph" w:styleId="Heading1">
    <w:name w:val="heading 1"/>
    <w:basedOn w:val="Normal"/>
    <w:next w:val="Normal"/>
    <w:link w:val="Heading1Char"/>
    <w:autoRedefine/>
    <w:qFormat/>
    <w:rsid w:val="006A1A00"/>
    <w:pPr>
      <w:autoSpaceDE w:val="0"/>
      <w:autoSpaceDN w:val="0"/>
      <w:adjustRightInd w:val="0"/>
      <w:spacing w:before="120" w:after="120" w:line="48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6A1DB3"/>
    <w:pPr>
      <w:keepNext/>
      <w:spacing w:before="240" w:after="60" w:line="480" w:lineRule="auto"/>
      <w:jc w:val="center"/>
      <w:outlineLvl w:val="1"/>
    </w:pPr>
    <w:rPr>
      <w:rFonts w:ascii="Times New Roman" w:hAnsi="Times New Roman" w:cs="Times New Roman"/>
      <w:b/>
      <w:bCs/>
      <w:iCs/>
      <w:sz w:val="28"/>
      <w:szCs w:val="28"/>
    </w:rPr>
  </w:style>
  <w:style w:type="paragraph" w:styleId="Heading3">
    <w:name w:val="heading 3"/>
    <w:basedOn w:val="Normal"/>
    <w:next w:val="Normal"/>
    <w:autoRedefine/>
    <w:qFormat/>
    <w:rsid w:val="004D13EE"/>
    <w:pPr>
      <w:keepNext/>
      <w:numPr>
        <w:ilvl w:val="2"/>
        <w:numId w:val="2"/>
      </w:numPr>
      <w:spacing w:before="240" w:after="60"/>
      <w:outlineLvl w:val="2"/>
    </w:pPr>
    <w:rPr>
      <w:rFonts w:ascii="Times New Roman" w:hAnsi="Times New Roman" w:cs="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A1A00"/>
    <w:pPr>
      <w:tabs>
        <w:tab w:val="right" w:leader="dot" w:pos="8630"/>
      </w:tabs>
      <w:spacing w:line="480" w:lineRule="auto"/>
    </w:pPr>
  </w:style>
  <w:style w:type="paragraph" w:styleId="TOC2">
    <w:name w:val="toc 2"/>
    <w:basedOn w:val="Normal"/>
    <w:next w:val="Normal"/>
    <w:autoRedefine/>
    <w:uiPriority w:val="39"/>
    <w:rsid w:val="006A1A00"/>
    <w:pPr>
      <w:tabs>
        <w:tab w:val="right" w:leader="dot" w:pos="8630"/>
      </w:tabs>
      <w:spacing w:line="480" w:lineRule="auto"/>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6A1A00"/>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923B6E"/>
    <w:pPr>
      <w:keepNext/>
      <w:spacing w:before="120" w:after="120" w:line="360" w:lineRule="auto"/>
      <w:jc w:val="center"/>
    </w:pPr>
    <w:rPr>
      <w:rFonts w:ascii="Times New Roman" w:hAnsi="Times New Roman" w:cs="Times New Roman"/>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Pr>
    </w:pPr>
    <w:rPr>
      <w:bCs w:val="0"/>
      <w:szCs w:val="28"/>
    </w:rPr>
  </w:style>
  <w:style w:type="character" w:styleId="PlaceholderText">
    <w:name w:val="Placeholder Text"/>
    <w:basedOn w:val="DefaultParagraphFont"/>
    <w:uiPriority w:val="99"/>
    <w:semiHidden/>
    <w:rsid w:val="00A7023F"/>
    <w:rPr>
      <w:color w:val="808080"/>
    </w:rPr>
  </w:style>
  <w:style w:type="paragraph" w:styleId="BalloonText">
    <w:name w:val="Balloon Text"/>
    <w:basedOn w:val="Normal"/>
    <w:link w:val="BalloonTextChar"/>
    <w:uiPriority w:val="99"/>
    <w:semiHidden/>
    <w:unhideWhenUsed/>
    <w:rsid w:val="00A7023F"/>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A7023F"/>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A7023F"/>
    <w:rPr>
      <w:sz w:val="16"/>
      <w:szCs w:val="16"/>
    </w:rPr>
  </w:style>
  <w:style w:type="paragraph" w:styleId="CommentText">
    <w:name w:val="annotation text"/>
    <w:basedOn w:val="Normal"/>
    <w:link w:val="CommentTextChar"/>
    <w:uiPriority w:val="99"/>
    <w:semiHidden/>
    <w:unhideWhenUsed/>
    <w:rsid w:val="00A7023F"/>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7023F"/>
    <w:rPr>
      <w:rFonts w:asciiTheme="minorHAnsi" w:eastAsia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A7023F"/>
    <w:rPr>
      <w:b/>
      <w:bCs/>
    </w:rPr>
  </w:style>
  <w:style w:type="character" w:customStyle="1" w:styleId="CommentSubjectChar">
    <w:name w:val="Comment Subject Char"/>
    <w:basedOn w:val="CommentTextChar"/>
    <w:link w:val="CommentSubject"/>
    <w:uiPriority w:val="99"/>
    <w:semiHidden/>
    <w:rsid w:val="00A7023F"/>
    <w:rPr>
      <w:rFonts w:asciiTheme="minorHAnsi" w:eastAsiaTheme="minorHAnsi" w:hAnsiTheme="minorHAnsi" w:cstheme="minorBidi"/>
      <w:b/>
      <w:bCs/>
      <w:sz w:val="20"/>
      <w:szCs w:val="20"/>
    </w:rPr>
  </w:style>
  <w:style w:type="paragraph" w:styleId="Revision">
    <w:name w:val="Revision"/>
    <w:hidden/>
    <w:uiPriority w:val="99"/>
    <w:semiHidden/>
    <w:rsid w:val="00A7023F"/>
    <w:rPr>
      <w:rFonts w:asciiTheme="minorHAnsi" w:eastAsiaTheme="minorHAnsi" w:hAnsiTheme="minorHAnsi" w:cstheme="minorBidi"/>
      <w:sz w:val="22"/>
      <w:szCs w:val="22"/>
    </w:rPr>
  </w:style>
  <w:style w:type="character" w:customStyle="1" w:styleId="Heading2Char">
    <w:name w:val="Heading 2 Char"/>
    <w:basedOn w:val="DefaultParagraphFont"/>
    <w:link w:val="Heading2"/>
    <w:rsid w:val="006A1DB3"/>
    <w:rPr>
      <w:rFonts w:cs="Times New Roman"/>
      <w:b/>
      <w:bCs/>
      <w:iCs/>
      <w:sz w:val="28"/>
      <w:szCs w:val="28"/>
    </w:rPr>
  </w:style>
  <w:style w:type="paragraph" w:customStyle="1" w:styleId="MDPI31text">
    <w:name w:val="MDPI_3.1_text"/>
    <w:qFormat/>
    <w:rsid w:val="00774A2B"/>
    <w:pPr>
      <w:adjustRightInd w:val="0"/>
      <w:snapToGrid w:val="0"/>
      <w:spacing w:line="260" w:lineRule="atLeast"/>
      <w:ind w:firstLine="425"/>
      <w:jc w:val="both"/>
    </w:pPr>
    <w:rPr>
      <w:rFonts w:ascii="Palatino Linotype" w:hAnsi="Palatino Linotype" w:cs="Times New Roman"/>
      <w:snapToGrid w:val="0"/>
      <w:color w:val="000000"/>
      <w:sz w:val="20"/>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20979">
      <w:bodyDiv w:val="1"/>
      <w:marLeft w:val="0"/>
      <w:marRight w:val="0"/>
      <w:marTop w:val="0"/>
      <w:marBottom w:val="0"/>
      <w:divBdr>
        <w:top w:val="none" w:sz="0" w:space="0" w:color="auto"/>
        <w:left w:val="none" w:sz="0" w:space="0" w:color="auto"/>
        <w:bottom w:val="none" w:sz="0" w:space="0" w:color="auto"/>
        <w:right w:val="none" w:sz="0" w:space="0" w:color="auto"/>
      </w:divBdr>
    </w:div>
    <w:div w:id="17022103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tiff"/><Relationship Id="rId21" Type="http://schemas.openxmlformats.org/officeDocument/2006/relationships/image" Target="media/image11.tiff"/><Relationship Id="rId42" Type="http://schemas.openxmlformats.org/officeDocument/2006/relationships/image" Target="media/image32.tiff"/><Relationship Id="rId47" Type="http://schemas.openxmlformats.org/officeDocument/2006/relationships/image" Target="media/image37.tiff"/><Relationship Id="rId63" Type="http://schemas.openxmlformats.org/officeDocument/2006/relationships/image" Target="media/image53.jpeg"/><Relationship Id="rId68" Type="http://schemas.openxmlformats.org/officeDocument/2006/relationships/image" Target="media/image58.tiff"/><Relationship Id="rId84" Type="http://schemas.openxmlformats.org/officeDocument/2006/relationships/image" Target="media/image74.jpeg"/><Relationship Id="rId89" Type="http://schemas.openxmlformats.org/officeDocument/2006/relationships/image" Target="media/image79.tiff"/><Relationship Id="rId16" Type="http://schemas.openxmlformats.org/officeDocument/2006/relationships/image" Target="media/image6.png"/><Relationship Id="rId11" Type="http://schemas.openxmlformats.org/officeDocument/2006/relationships/image" Target="media/image1.tiff"/><Relationship Id="rId32" Type="http://schemas.openxmlformats.org/officeDocument/2006/relationships/image" Target="media/image22.tiff"/><Relationship Id="rId37" Type="http://schemas.openxmlformats.org/officeDocument/2006/relationships/image" Target="media/image27.tiff"/><Relationship Id="rId53" Type="http://schemas.openxmlformats.org/officeDocument/2006/relationships/image" Target="media/image43.tiff"/><Relationship Id="rId58" Type="http://schemas.openxmlformats.org/officeDocument/2006/relationships/image" Target="media/image48.png"/><Relationship Id="rId74" Type="http://schemas.openxmlformats.org/officeDocument/2006/relationships/image" Target="media/image64.tiff"/><Relationship Id="rId79" Type="http://schemas.openxmlformats.org/officeDocument/2006/relationships/image" Target="media/image69.tiff"/><Relationship Id="rId5" Type="http://schemas.openxmlformats.org/officeDocument/2006/relationships/webSettings" Target="webSettings.xml"/><Relationship Id="rId90" Type="http://schemas.openxmlformats.org/officeDocument/2006/relationships/image" Target="media/image80.tiff"/><Relationship Id="rId22" Type="http://schemas.openxmlformats.org/officeDocument/2006/relationships/image" Target="media/image12.tiff"/><Relationship Id="rId27" Type="http://schemas.openxmlformats.org/officeDocument/2006/relationships/image" Target="media/image17.tiff"/><Relationship Id="rId43" Type="http://schemas.openxmlformats.org/officeDocument/2006/relationships/image" Target="media/image33.tiff"/><Relationship Id="rId48" Type="http://schemas.openxmlformats.org/officeDocument/2006/relationships/image" Target="media/image38.tiff"/><Relationship Id="rId64" Type="http://schemas.openxmlformats.org/officeDocument/2006/relationships/image" Target="media/image54.jpeg"/><Relationship Id="rId69" Type="http://schemas.openxmlformats.org/officeDocument/2006/relationships/image" Target="media/image59.tiff"/><Relationship Id="rId8" Type="http://schemas.openxmlformats.org/officeDocument/2006/relationships/header" Target="header1.xml"/><Relationship Id="rId51" Type="http://schemas.openxmlformats.org/officeDocument/2006/relationships/image" Target="media/image41.tiff"/><Relationship Id="rId72" Type="http://schemas.openxmlformats.org/officeDocument/2006/relationships/image" Target="media/image62.tiff"/><Relationship Id="rId80" Type="http://schemas.openxmlformats.org/officeDocument/2006/relationships/image" Target="media/image70.tiff"/><Relationship Id="rId85" Type="http://schemas.openxmlformats.org/officeDocument/2006/relationships/image" Target="media/image75.tiff"/><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tiff"/><Relationship Id="rId17" Type="http://schemas.openxmlformats.org/officeDocument/2006/relationships/image" Target="media/image7.png"/><Relationship Id="rId25" Type="http://schemas.openxmlformats.org/officeDocument/2006/relationships/image" Target="media/image15.tiff"/><Relationship Id="rId33" Type="http://schemas.openxmlformats.org/officeDocument/2006/relationships/image" Target="media/image23.tiff"/><Relationship Id="rId38" Type="http://schemas.openxmlformats.org/officeDocument/2006/relationships/image" Target="media/image28.jpeg"/><Relationship Id="rId46" Type="http://schemas.openxmlformats.org/officeDocument/2006/relationships/image" Target="media/image36.tiff"/><Relationship Id="rId59" Type="http://schemas.openxmlformats.org/officeDocument/2006/relationships/image" Target="media/image49.tiff"/><Relationship Id="rId67" Type="http://schemas.openxmlformats.org/officeDocument/2006/relationships/image" Target="media/image57.tiff"/><Relationship Id="rId20" Type="http://schemas.openxmlformats.org/officeDocument/2006/relationships/image" Target="media/image10.jpeg"/><Relationship Id="rId41" Type="http://schemas.openxmlformats.org/officeDocument/2006/relationships/image" Target="media/image31.tiff"/><Relationship Id="rId54" Type="http://schemas.openxmlformats.org/officeDocument/2006/relationships/image" Target="media/image44.tiff"/><Relationship Id="rId62" Type="http://schemas.openxmlformats.org/officeDocument/2006/relationships/image" Target="media/image52.jpeg"/><Relationship Id="rId70" Type="http://schemas.openxmlformats.org/officeDocument/2006/relationships/image" Target="media/image60.tiff"/><Relationship Id="rId75" Type="http://schemas.openxmlformats.org/officeDocument/2006/relationships/image" Target="media/image65.tiff"/><Relationship Id="rId83" Type="http://schemas.openxmlformats.org/officeDocument/2006/relationships/image" Target="media/image73.tiff"/><Relationship Id="rId88" Type="http://schemas.openxmlformats.org/officeDocument/2006/relationships/image" Target="media/image78.jpeg"/><Relationship Id="rId91"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tiff"/><Relationship Id="rId28" Type="http://schemas.openxmlformats.org/officeDocument/2006/relationships/image" Target="media/image18.jpeg"/><Relationship Id="rId36" Type="http://schemas.openxmlformats.org/officeDocument/2006/relationships/image" Target="media/image26.tiff"/><Relationship Id="rId49" Type="http://schemas.openxmlformats.org/officeDocument/2006/relationships/image" Target="media/image39.JPG"/><Relationship Id="rId57" Type="http://schemas.openxmlformats.org/officeDocument/2006/relationships/image" Target="media/image47.png"/><Relationship Id="rId10" Type="http://schemas.openxmlformats.org/officeDocument/2006/relationships/footer" Target="footer1.xml"/><Relationship Id="rId31" Type="http://schemas.openxmlformats.org/officeDocument/2006/relationships/image" Target="media/image21.tiff"/><Relationship Id="rId44" Type="http://schemas.openxmlformats.org/officeDocument/2006/relationships/image" Target="media/image34.tiff"/><Relationship Id="rId52" Type="http://schemas.openxmlformats.org/officeDocument/2006/relationships/image" Target="media/image42.jpeg"/><Relationship Id="rId60" Type="http://schemas.openxmlformats.org/officeDocument/2006/relationships/image" Target="media/image50.tiff"/><Relationship Id="rId65" Type="http://schemas.openxmlformats.org/officeDocument/2006/relationships/image" Target="media/image55.tiff"/><Relationship Id="rId73" Type="http://schemas.openxmlformats.org/officeDocument/2006/relationships/image" Target="media/image63.jpeg"/><Relationship Id="rId78" Type="http://schemas.openxmlformats.org/officeDocument/2006/relationships/image" Target="media/image68.tiff"/><Relationship Id="rId81" Type="http://schemas.openxmlformats.org/officeDocument/2006/relationships/image" Target="media/image71.tiff"/><Relationship Id="rId86" Type="http://schemas.openxmlformats.org/officeDocument/2006/relationships/image" Target="media/image76.emf"/><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tiff"/><Relationship Id="rId34" Type="http://schemas.openxmlformats.org/officeDocument/2006/relationships/image" Target="media/image24.png"/><Relationship Id="rId50" Type="http://schemas.openxmlformats.org/officeDocument/2006/relationships/image" Target="media/image40.tiff"/><Relationship Id="rId55" Type="http://schemas.openxmlformats.org/officeDocument/2006/relationships/image" Target="media/image45.PNG"/><Relationship Id="rId76" Type="http://schemas.openxmlformats.org/officeDocument/2006/relationships/image" Target="media/image66.tiff"/><Relationship Id="rId7" Type="http://schemas.openxmlformats.org/officeDocument/2006/relationships/endnotes" Target="endnotes.xml"/><Relationship Id="rId71" Type="http://schemas.openxmlformats.org/officeDocument/2006/relationships/image" Target="media/image61.tiff"/><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9.tiff"/><Relationship Id="rId24" Type="http://schemas.openxmlformats.org/officeDocument/2006/relationships/image" Target="media/image14.png"/><Relationship Id="rId40" Type="http://schemas.openxmlformats.org/officeDocument/2006/relationships/image" Target="media/image30.tiff"/><Relationship Id="rId45" Type="http://schemas.openxmlformats.org/officeDocument/2006/relationships/image" Target="media/image35.tiff"/><Relationship Id="rId66" Type="http://schemas.openxmlformats.org/officeDocument/2006/relationships/image" Target="media/image56.tiff"/><Relationship Id="rId87" Type="http://schemas.openxmlformats.org/officeDocument/2006/relationships/image" Target="media/image77.tiff"/><Relationship Id="rId61" Type="http://schemas.openxmlformats.org/officeDocument/2006/relationships/image" Target="media/image51.tiff"/><Relationship Id="rId82" Type="http://schemas.openxmlformats.org/officeDocument/2006/relationships/image" Target="media/image72.tiff"/><Relationship Id="rId19" Type="http://schemas.openxmlformats.org/officeDocument/2006/relationships/image" Target="media/image9.jpeg"/><Relationship Id="rId14" Type="http://schemas.openxmlformats.org/officeDocument/2006/relationships/image" Target="media/image4.jpeg"/><Relationship Id="rId30" Type="http://schemas.openxmlformats.org/officeDocument/2006/relationships/image" Target="media/image20.tiff"/><Relationship Id="rId35" Type="http://schemas.openxmlformats.org/officeDocument/2006/relationships/image" Target="media/image25.tiff"/><Relationship Id="rId56" Type="http://schemas.openxmlformats.org/officeDocument/2006/relationships/image" Target="media/image46.png"/><Relationship Id="rId77" Type="http://schemas.openxmlformats.org/officeDocument/2006/relationships/image" Target="media/image6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lke\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A1357-EFE5-4836-90C5-56A71CB81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74</TotalTime>
  <Pages>164</Pages>
  <Words>75941</Words>
  <Characters>432865</Characters>
  <Application>Microsoft Office Word</Application>
  <DocSecurity>0</DocSecurity>
  <Lines>3607</Lines>
  <Paragraphs>1015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507791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Walker Boldman</dc:creator>
  <cp:lastModifiedBy>Walker Boldman</cp:lastModifiedBy>
  <cp:revision>6</cp:revision>
  <cp:lastPrinted>2005-09-22T13:02:00Z</cp:lastPrinted>
  <dcterms:created xsi:type="dcterms:W3CDTF">2020-07-13T21:19:00Z</dcterms:created>
  <dcterms:modified xsi:type="dcterms:W3CDTF">2020-07-23T15:32:00Z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b86b6004-fa23-3ee6-a3c6-ffd9da5f06dd</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