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E70" w:rsidRDefault="00153E70"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273018" w:rsidRDefault="00273018" w:rsidP="00704DBA">
      <w:pPr>
        <w:pStyle w:val="NoSpacing"/>
        <w:spacing w:line="480" w:lineRule="auto"/>
        <w:jc w:val="center"/>
        <w:rPr>
          <w:rFonts w:ascii="Times New Roman" w:hAnsi="Times New Roman" w:cs="Times New Roman"/>
          <w:sz w:val="24"/>
          <w:szCs w:val="24"/>
          <w:lang w:val="en-US"/>
        </w:rPr>
      </w:pPr>
    </w:p>
    <w:p w:rsidR="00273018" w:rsidRDefault="00273018"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p>
    <w:p w:rsidR="00704DBA" w:rsidRDefault="00704DBA" w:rsidP="00704DBA">
      <w:pPr>
        <w:pStyle w:val="NoSpacing"/>
        <w:spacing w:line="480" w:lineRule="auto"/>
        <w:jc w:val="center"/>
        <w:rPr>
          <w:rFonts w:ascii="Times New Roman" w:hAnsi="Times New Roman" w:cs="Times New Roman"/>
          <w:sz w:val="24"/>
          <w:szCs w:val="24"/>
          <w:lang w:val="en-US"/>
        </w:rPr>
      </w:pPr>
      <w:r w:rsidRPr="00704DBA">
        <w:rPr>
          <w:rFonts w:ascii="Times New Roman" w:hAnsi="Times New Roman" w:cs="Times New Roman"/>
          <w:b/>
          <w:sz w:val="24"/>
          <w:szCs w:val="24"/>
          <w:lang w:val="en-US"/>
        </w:rPr>
        <w:t xml:space="preserve">The Importance of Interpretation: How the Language of the </w:t>
      </w:r>
      <w:r w:rsidR="00212E7F">
        <w:rPr>
          <w:rFonts w:ascii="Times New Roman" w:hAnsi="Times New Roman" w:cs="Times New Roman"/>
          <w:b/>
          <w:sz w:val="24"/>
          <w:szCs w:val="24"/>
          <w:lang w:val="en-US"/>
        </w:rPr>
        <w:t xml:space="preserve">Constitution </w:t>
      </w:r>
      <w:r w:rsidRPr="00704DBA">
        <w:rPr>
          <w:rFonts w:ascii="Times New Roman" w:hAnsi="Times New Roman" w:cs="Times New Roman"/>
          <w:b/>
          <w:sz w:val="24"/>
          <w:szCs w:val="24"/>
          <w:lang w:val="en-US"/>
        </w:rPr>
        <w:t>Allows for Differing Opinions</w:t>
      </w:r>
    </w:p>
    <w:p w:rsidR="00273018" w:rsidRDefault="00273018" w:rsidP="00273018">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Christina J. Banfield</w:t>
      </w:r>
    </w:p>
    <w:p w:rsidR="00273018" w:rsidRDefault="00273018" w:rsidP="00273018">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Class of 2014</w:t>
      </w:r>
    </w:p>
    <w:p w:rsidR="00273018" w:rsidRDefault="00D612BC" w:rsidP="00273018">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Honors </w:t>
      </w:r>
      <w:r w:rsidR="00273018">
        <w:rPr>
          <w:rFonts w:ascii="Times New Roman" w:hAnsi="Times New Roman" w:cs="Times New Roman"/>
          <w:sz w:val="24"/>
          <w:szCs w:val="24"/>
          <w:lang w:val="en-US"/>
        </w:rPr>
        <w:t>Final Thesis Project</w:t>
      </w: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273018" w:rsidRDefault="00273018" w:rsidP="00273018">
      <w:pPr>
        <w:pStyle w:val="NoSpacing"/>
        <w:spacing w:line="480" w:lineRule="auto"/>
        <w:jc w:val="center"/>
        <w:rPr>
          <w:rFonts w:ascii="Times New Roman" w:hAnsi="Times New Roman" w:cs="Times New Roman"/>
          <w:sz w:val="24"/>
          <w:szCs w:val="24"/>
          <w:lang w:val="en-US"/>
        </w:rPr>
      </w:pPr>
    </w:p>
    <w:p w:rsidR="00CB670F" w:rsidRDefault="00CB670F" w:rsidP="00CB670F">
      <w:pPr>
        <w:pStyle w:val="NoSpacing"/>
        <w:spacing w:line="480" w:lineRule="auto"/>
        <w:rPr>
          <w:rFonts w:ascii="Times New Roman" w:hAnsi="Times New Roman" w:cs="Times New Roman"/>
          <w:sz w:val="24"/>
          <w:szCs w:val="24"/>
          <w:lang w:val="en-US"/>
        </w:rPr>
      </w:pPr>
    </w:p>
    <w:p w:rsidR="00BF1F48" w:rsidRPr="00BF1F48" w:rsidRDefault="00BF1F48" w:rsidP="00CB670F">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Introduction</w:t>
      </w:r>
    </w:p>
    <w:p w:rsidR="00D01525" w:rsidRDefault="00DB4C40" w:rsidP="00BF1F48">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“We the People of the United States, in Ord</w:t>
      </w:r>
      <w:r w:rsidR="00BF0D34">
        <w:rPr>
          <w:rFonts w:ascii="Times New Roman" w:hAnsi="Times New Roman" w:cs="Times New Roman"/>
          <w:sz w:val="24"/>
          <w:szCs w:val="24"/>
          <w:lang w:val="en-US"/>
        </w:rPr>
        <w:t>er to form a more perfect union</w:t>
      </w:r>
      <w:r>
        <w:rPr>
          <w:rFonts w:ascii="Times New Roman" w:hAnsi="Times New Roman" w:cs="Times New Roman"/>
          <w:sz w:val="24"/>
          <w:szCs w:val="24"/>
          <w:lang w:val="en-US"/>
        </w:rPr>
        <w:t>… do ordain and establish this Constitution for the United States of America.”</w:t>
      </w:r>
      <w:r w:rsidR="00E5491E">
        <w:rPr>
          <w:rStyle w:val="FootnoteReference"/>
          <w:rFonts w:ascii="Times New Roman" w:hAnsi="Times New Roman" w:cs="Times New Roman"/>
          <w:sz w:val="24"/>
          <w:szCs w:val="24"/>
          <w:lang w:val="en-US"/>
        </w:rPr>
        <w:footnoteReference w:id="1"/>
      </w:r>
      <w:r w:rsidR="00E5491E">
        <w:rPr>
          <w:rFonts w:ascii="Times New Roman" w:hAnsi="Times New Roman" w:cs="Times New Roman"/>
          <w:sz w:val="24"/>
          <w:szCs w:val="24"/>
          <w:lang w:val="en-US"/>
        </w:rPr>
        <w:t xml:space="preserve"> </w:t>
      </w:r>
      <w:r w:rsidR="00D01525">
        <w:rPr>
          <w:rFonts w:ascii="Times New Roman" w:hAnsi="Times New Roman" w:cs="Times New Roman"/>
          <w:sz w:val="24"/>
          <w:szCs w:val="24"/>
          <w:lang w:val="en-US"/>
        </w:rPr>
        <w:t xml:space="preserve">When the words of the </w:t>
      </w:r>
    </w:p>
    <w:p w:rsidR="00341880" w:rsidRPr="00A971FB" w:rsidRDefault="00D01525" w:rsidP="00CB670F">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United States Constitution</w:t>
      </w:r>
      <w:r w:rsidR="00E5491E">
        <w:rPr>
          <w:rFonts w:ascii="Times New Roman" w:hAnsi="Times New Roman" w:cs="Times New Roman"/>
          <w:sz w:val="24"/>
          <w:szCs w:val="24"/>
          <w:lang w:val="en-US"/>
        </w:rPr>
        <w:t xml:space="preserve"> were originally written in 1787, </w:t>
      </w:r>
      <w:r w:rsidR="00355CCC">
        <w:rPr>
          <w:rFonts w:ascii="Times New Roman" w:hAnsi="Times New Roman" w:cs="Times New Roman"/>
          <w:sz w:val="24"/>
          <w:szCs w:val="24"/>
          <w:lang w:val="en-US"/>
        </w:rPr>
        <w:t>they were meant to establish a newer, working, unified American government</w:t>
      </w:r>
      <w:r w:rsidR="006D6D0B">
        <w:rPr>
          <w:rFonts w:ascii="Times New Roman" w:hAnsi="Times New Roman" w:cs="Times New Roman"/>
          <w:sz w:val="24"/>
          <w:szCs w:val="24"/>
          <w:lang w:val="en-US"/>
        </w:rPr>
        <w:t xml:space="preserve">; they delegated certain powers and responsibilities to each of the three branches: legislative, executive, and judicial. </w:t>
      </w:r>
      <w:r w:rsidR="00951CC4">
        <w:rPr>
          <w:rFonts w:ascii="Times New Roman" w:hAnsi="Times New Roman" w:cs="Times New Roman"/>
          <w:sz w:val="24"/>
          <w:szCs w:val="24"/>
          <w:lang w:val="en-US"/>
        </w:rPr>
        <w:t>While the legislative branch, made up of Congress and the House of Representatives, is responsible for creating and passing legislature, it is the judicial branch’s responsibility</w:t>
      </w:r>
      <w:r w:rsidR="003202AF">
        <w:rPr>
          <w:rFonts w:ascii="Times New Roman" w:hAnsi="Times New Roman" w:cs="Times New Roman"/>
          <w:sz w:val="24"/>
          <w:szCs w:val="24"/>
          <w:lang w:val="en-US"/>
        </w:rPr>
        <w:t xml:space="preserve"> to ensure that legislature is upheld and, in certain cases, constitutional.</w:t>
      </w:r>
      <w:r w:rsidR="00E70920">
        <w:rPr>
          <w:rStyle w:val="FootnoteReference"/>
          <w:rFonts w:ascii="Times New Roman" w:hAnsi="Times New Roman" w:cs="Times New Roman"/>
          <w:sz w:val="24"/>
          <w:szCs w:val="24"/>
          <w:lang w:val="en-US"/>
        </w:rPr>
        <w:footnoteReference w:id="2"/>
      </w:r>
      <w:r w:rsidR="003202AF">
        <w:rPr>
          <w:rFonts w:ascii="Times New Roman" w:hAnsi="Times New Roman" w:cs="Times New Roman"/>
          <w:sz w:val="24"/>
          <w:szCs w:val="24"/>
          <w:lang w:val="en-US"/>
        </w:rPr>
        <w:t xml:space="preserve"> </w:t>
      </w:r>
      <w:r w:rsidR="002C6FAB">
        <w:rPr>
          <w:rFonts w:ascii="Times New Roman" w:hAnsi="Times New Roman" w:cs="Times New Roman"/>
          <w:sz w:val="24"/>
          <w:szCs w:val="24"/>
          <w:lang w:val="en-US"/>
        </w:rPr>
        <w:t>The Sup</w:t>
      </w:r>
      <w:r w:rsidR="008F5CD8">
        <w:rPr>
          <w:rFonts w:ascii="Times New Roman" w:hAnsi="Times New Roman" w:cs="Times New Roman"/>
          <w:sz w:val="24"/>
          <w:szCs w:val="24"/>
          <w:lang w:val="en-US"/>
        </w:rPr>
        <w:t>reme Court of the United States is the highest court in the country, as mandated by the Constitution</w:t>
      </w:r>
      <w:r w:rsidR="00FF6170">
        <w:rPr>
          <w:rFonts w:ascii="Times New Roman" w:hAnsi="Times New Roman" w:cs="Times New Roman"/>
          <w:sz w:val="24"/>
          <w:szCs w:val="24"/>
          <w:lang w:val="en-US"/>
        </w:rPr>
        <w:t xml:space="preserve">, with the utmost authority on all cases concerning national </w:t>
      </w:r>
      <w:r w:rsidR="00EA26EB">
        <w:rPr>
          <w:rFonts w:ascii="Times New Roman" w:hAnsi="Times New Roman" w:cs="Times New Roman"/>
          <w:sz w:val="24"/>
          <w:szCs w:val="24"/>
          <w:lang w:val="en-US"/>
        </w:rPr>
        <w:t>constitutionality, although their jurisdiction only extends to certain types of cases, including the following: “</w:t>
      </w:r>
      <w:r w:rsidR="00A3489A">
        <w:rPr>
          <w:rFonts w:ascii="Times New Roman" w:hAnsi="Times New Roman" w:cs="Times New Roman"/>
          <w:sz w:val="24"/>
          <w:szCs w:val="24"/>
          <w:lang w:val="en-US"/>
        </w:rPr>
        <w:t>Controversies between two or more S</w:t>
      </w:r>
      <w:r w:rsidR="00EA26EB">
        <w:rPr>
          <w:rFonts w:ascii="Times New Roman" w:hAnsi="Times New Roman" w:cs="Times New Roman"/>
          <w:sz w:val="24"/>
          <w:szCs w:val="24"/>
          <w:lang w:val="en-US"/>
        </w:rPr>
        <w:t xml:space="preserve">tates; between a </w:t>
      </w:r>
      <w:r w:rsidR="00A3489A">
        <w:rPr>
          <w:rFonts w:ascii="Times New Roman" w:hAnsi="Times New Roman" w:cs="Times New Roman"/>
          <w:sz w:val="24"/>
          <w:szCs w:val="24"/>
          <w:lang w:val="en-US"/>
        </w:rPr>
        <w:t>State and Citizens of another St</w:t>
      </w:r>
      <w:r w:rsidR="00EA26EB">
        <w:rPr>
          <w:rFonts w:ascii="Times New Roman" w:hAnsi="Times New Roman" w:cs="Times New Roman"/>
          <w:sz w:val="24"/>
          <w:szCs w:val="24"/>
          <w:lang w:val="en-US"/>
        </w:rPr>
        <w:t>ate</w:t>
      </w:r>
      <w:r w:rsidR="00A3489A">
        <w:rPr>
          <w:rFonts w:ascii="Times New Roman" w:hAnsi="Times New Roman" w:cs="Times New Roman"/>
          <w:sz w:val="24"/>
          <w:szCs w:val="24"/>
          <w:lang w:val="en-US"/>
        </w:rPr>
        <w:t>; [and] between C</w:t>
      </w:r>
      <w:r w:rsidR="00EA26EB">
        <w:rPr>
          <w:rFonts w:ascii="Times New Roman" w:hAnsi="Times New Roman" w:cs="Times New Roman"/>
          <w:sz w:val="24"/>
          <w:szCs w:val="24"/>
          <w:lang w:val="en-US"/>
        </w:rPr>
        <w:t>itizens of different State.</w:t>
      </w:r>
      <w:r w:rsidR="00A3489A">
        <w:rPr>
          <w:rFonts w:ascii="Times New Roman" w:hAnsi="Times New Roman" w:cs="Times New Roman"/>
          <w:sz w:val="24"/>
          <w:szCs w:val="24"/>
          <w:lang w:val="en-US"/>
        </w:rPr>
        <w:t>”</w:t>
      </w:r>
      <w:r w:rsidR="001B0F4A">
        <w:rPr>
          <w:rStyle w:val="FootnoteReference"/>
          <w:rFonts w:ascii="Times New Roman" w:hAnsi="Times New Roman" w:cs="Times New Roman"/>
          <w:sz w:val="24"/>
          <w:szCs w:val="24"/>
          <w:lang w:val="en-US"/>
        </w:rPr>
        <w:footnoteReference w:id="3"/>
      </w:r>
      <w:r w:rsidR="00EA26EB">
        <w:rPr>
          <w:rFonts w:ascii="Times New Roman" w:hAnsi="Times New Roman" w:cs="Times New Roman"/>
          <w:sz w:val="24"/>
          <w:szCs w:val="24"/>
          <w:lang w:val="en-US"/>
        </w:rPr>
        <w:t xml:space="preserve"> </w:t>
      </w:r>
      <w:r w:rsidR="00A971FB">
        <w:rPr>
          <w:rFonts w:ascii="Times New Roman" w:hAnsi="Times New Roman" w:cs="Times New Roman"/>
          <w:sz w:val="24"/>
          <w:szCs w:val="24"/>
          <w:lang w:val="en-US"/>
        </w:rPr>
        <w:t xml:space="preserve">The judicial power of the Supreme Court “extend[s] to all Cases, in Law and Equity, arising under [the] Constitution, [and] the Laws of the United States,’ allowing them to </w:t>
      </w:r>
      <w:r w:rsidR="00537462">
        <w:rPr>
          <w:rFonts w:ascii="Times New Roman" w:hAnsi="Times New Roman" w:cs="Times New Roman"/>
          <w:sz w:val="24"/>
          <w:szCs w:val="24"/>
          <w:lang w:val="en-US"/>
        </w:rPr>
        <w:t>render appellate or original decisions on all cases within their jurisdiction concerning the constitutionality of national legislation, state court decisions, and appellate court decisions</w:t>
      </w:r>
      <w:r w:rsidR="002F1A82">
        <w:rPr>
          <w:rFonts w:ascii="Times New Roman" w:hAnsi="Times New Roman" w:cs="Times New Roman"/>
          <w:sz w:val="24"/>
          <w:szCs w:val="24"/>
          <w:lang w:val="en-US"/>
        </w:rPr>
        <w:t>.</w:t>
      </w:r>
      <w:r w:rsidR="008942AD">
        <w:rPr>
          <w:rStyle w:val="FootnoteReference"/>
          <w:rFonts w:ascii="Times New Roman" w:hAnsi="Times New Roman" w:cs="Times New Roman"/>
          <w:sz w:val="24"/>
          <w:szCs w:val="24"/>
          <w:lang w:val="en-US"/>
        </w:rPr>
        <w:footnoteReference w:id="4"/>
      </w:r>
      <w:r w:rsidR="00537462">
        <w:rPr>
          <w:rFonts w:ascii="Times New Roman" w:hAnsi="Times New Roman" w:cs="Times New Roman"/>
          <w:sz w:val="24"/>
          <w:szCs w:val="24"/>
          <w:lang w:val="en-US"/>
        </w:rPr>
        <w:t xml:space="preserve"> </w:t>
      </w:r>
    </w:p>
    <w:p w:rsidR="00CB670F" w:rsidRDefault="00571B4D"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196F8F">
        <w:rPr>
          <w:rFonts w:ascii="Times New Roman" w:hAnsi="Times New Roman" w:cs="Times New Roman"/>
          <w:sz w:val="24"/>
          <w:szCs w:val="24"/>
          <w:lang w:val="en-US"/>
        </w:rPr>
        <w:t>Thus the Supreme Court</w:t>
      </w:r>
      <w:r w:rsidR="00F67C38">
        <w:rPr>
          <w:rFonts w:ascii="Times New Roman" w:hAnsi="Times New Roman" w:cs="Times New Roman"/>
          <w:sz w:val="24"/>
          <w:szCs w:val="24"/>
          <w:lang w:val="en-US"/>
        </w:rPr>
        <w:t xml:space="preserve"> has the responsibility to understand and interpret the laws and Constitution of the United States as applies to cases</w:t>
      </w:r>
      <w:r w:rsidR="00C42713">
        <w:rPr>
          <w:rFonts w:ascii="Times New Roman" w:hAnsi="Times New Roman" w:cs="Times New Roman"/>
          <w:sz w:val="24"/>
          <w:szCs w:val="24"/>
          <w:lang w:val="en-US"/>
        </w:rPr>
        <w:t xml:space="preserve">; in </w:t>
      </w:r>
      <w:r w:rsidR="00C42713">
        <w:rPr>
          <w:rFonts w:ascii="Times New Roman" w:hAnsi="Times New Roman" w:cs="Times New Roman"/>
          <w:i/>
          <w:sz w:val="24"/>
          <w:szCs w:val="24"/>
          <w:lang w:val="en-US"/>
        </w:rPr>
        <w:t>Marbury v. Madison</w:t>
      </w:r>
      <w:r w:rsidR="00C42713">
        <w:rPr>
          <w:rFonts w:ascii="Times New Roman" w:hAnsi="Times New Roman" w:cs="Times New Roman"/>
          <w:sz w:val="24"/>
          <w:szCs w:val="24"/>
          <w:lang w:val="en-US"/>
        </w:rPr>
        <w:t>, this power of the Supreme Court was established as both rule and precedent</w:t>
      </w:r>
      <w:r w:rsidR="00F67C38">
        <w:rPr>
          <w:rFonts w:ascii="Times New Roman" w:hAnsi="Times New Roman" w:cs="Times New Roman"/>
          <w:sz w:val="24"/>
          <w:szCs w:val="24"/>
          <w:lang w:val="en-US"/>
        </w:rPr>
        <w:t>.</w:t>
      </w:r>
      <w:r w:rsidR="00026491">
        <w:rPr>
          <w:rStyle w:val="FootnoteReference"/>
          <w:rFonts w:ascii="Times New Roman" w:hAnsi="Times New Roman" w:cs="Times New Roman"/>
          <w:sz w:val="24"/>
          <w:szCs w:val="24"/>
          <w:lang w:val="en-US"/>
        </w:rPr>
        <w:footnoteReference w:id="5"/>
      </w:r>
      <w:r w:rsidR="00F67C38">
        <w:rPr>
          <w:rFonts w:ascii="Times New Roman" w:hAnsi="Times New Roman" w:cs="Times New Roman"/>
          <w:sz w:val="24"/>
          <w:szCs w:val="24"/>
          <w:lang w:val="en-US"/>
        </w:rPr>
        <w:t xml:space="preserve"> </w:t>
      </w:r>
      <w:r w:rsidR="00553844">
        <w:rPr>
          <w:rFonts w:ascii="Times New Roman" w:hAnsi="Times New Roman" w:cs="Times New Roman"/>
          <w:sz w:val="24"/>
          <w:szCs w:val="24"/>
          <w:lang w:val="en-US"/>
        </w:rPr>
        <w:t>Often</w:t>
      </w:r>
      <w:r w:rsidR="00196F8F">
        <w:rPr>
          <w:rFonts w:ascii="Times New Roman" w:hAnsi="Times New Roman" w:cs="Times New Roman"/>
          <w:sz w:val="24"/>
          <w:szCs w:val="24"/>
          <w:lang w:val="en-US"/>
        </w:rPr>
        <w:t xml:space="preserve"> i</w:t>
      </w:r>
      <w:r w:rsidR="00553844">
        <w:rPr>
          <w:rFonts w:ascii="Times New Roman" w:hAnsi="Times New Roman" w:cs="Times New Roman"/>
          <w:sz w:val="24"/>
          <w:szCs w:val="24"/>
          <w:lang w:val="en-US"/>
        </w:rPr>
        <w:t>n cases before the Supreme Court, the</w:t>
      </w:r>
      <w:r w:rsidR="002D48B1">
        <w:rPr>
          <w:rFonts w:ascii="Times New Roman" w:hAnsi="Times New Roman" w:cs="Times New Roman"/>
          <w:sz w:val="24"/>
          <w:szCs w:val="24"/>
          <w:lang w:val="en-US"/>
        </w:rPr>
        <w:t xml:space="preserve"> justices must decide whether a</w:t>
      </w:r>
      <w:r w:rsidR="00ED0BF8">
        <w:rPr>
          <w:rFonts w:ascii="Times New Roman" w:hAnsi="Times New Roman" w:cs="Times New Roman"/>
          <w:sz w:val="24"/>
          <w:szCs w:val="24"/>
          <w:lang w:val="en-US"/>
        </w:rPr>
        <w:t xml:space="preserve"> case </w:t>
      </w:r>
      <w:r w:rsidR="002D48B1">
        <w:rPr>
          <w:rFonts w:ascii="Times New Roman" w:hAnsi="Times New Roman" w:cs="Times New Roman"/>
          <w:sz w:val="24"/>
          <w:szCs w:val="24"/>
          <w:lang w:val="en-US"/>
        </w:rPr>
        <w:t xml:space="preserve">decision or law </w:t>
      </w:r>
      <w:r w:rsidR="004D46AC">
        <w:rPr>
          <w:rFonts w:ascii="Times New Roman" w:hAnsi="Times New Roman" w:cs="Times New Roman"/>
          <w:sz w:val="24"/>
          <w:szCs w:val="24"/>
          <w:lang w:val="en-US"/>
        </w:rPr>
        <w:t>is upheld by</w:t>
      </w:r>
      <w:r w:rsidR="00ED0BF8">
        <w:rPr>
          <w:rFonts w:ascii="Times New Roman" w:hAnsi="Times New Roman" w:cs="Times New Roman"/>
          <w:sz w:val="24"/>
          <w:szCs w:val="24"/>
          <w:lang w:val="en-US"/>
        </w:rPr>
        <w:t xml:space="preserve"> the Constitution</w:t>
      </w:r>
      <w:r w:rsidR="009A70E5">
        <w:rPr>
          <w:rFonts w:ascii="Times New Roman" w:hAnsi="Times New Roman" w:cs="Times New Roman"/>
          <w:sz w:val="24"/>
          <w:szCs w:val="24"/>
          <w:lang w:val="en-US"/>
        </w:rPr>
        <w:t xml:space="preserve">. </w:t>
      </w:r>
      <w:r w:rsidR="00247179">
        <w:rPr>
          <w:rFonts w:ascii="Times New Roman" w:hAnsi="Times New Roman" w:cs="Times New Roman"/>
          <w:sz w:val="24"/>
          <w:szCs w:val="24"/>
          <w:lang w:val="en-US"/>
        </w:rPr>
        <w:lastRenderedPageBreak/>
        <w:t>However, the</w:t>
      </w:r>
      <w:r w:rsidR="00ED7823">
        <w:rPr>
          <w:rFonts w:ascii="Times New Roman" w:hAnsi="Times New Roman" w:cs="Times New Roman"/>
          <w:sz w:val="24"/>
          <w:szCs w:val="24"/>
          <w:lang w:val="en-US"/>
        </w:rPr>
        <w:t xml:space="preserve"> overall</w:t>
      </w:r>
      <w:r w:rsidR="00247179">
        <w:rPr>
          <w:rFonts w:ascii="Times New Roman" w:hAnsi="Times New Roman" w:cs="Times New Roman"/>
          <w:sz w:val="24"/>
          <w:szCs w:val="24"/>
          <w:lang w:val="en-US"/>
        </w:rPr>
        <w:t xml:space="preserve"> understanding and interpretation of t</w:t>
      </w:r>
      <w:r w:rsidR="000B0487">
        <w:rPr>
          <w:rFonts w:ascii="Times New Roman" w:hAnsi="Times New Roman" w:cs="Times New Roman"/>
          <w:sz w:val="24"/>
          <w:szCs w:val="24"/>
          <w:lang w:val="en-US"/>
        </w:rPr>
        <w:t xml:space="preserve">he Constitution </w:t>
      </w:r>
      <w:r w:rsidR="00ED7823">
        <w:rPr>
          <w:rFonts w:ascii="Times New Roman" w:hAnsi="Times New Roman" w:cs="Times New Roman"/>
          <w:sz w:val="24"/>
          <w:szCs w:val="24"/>
          <w:lang w:val="en-US"/>
        </w:rPr>
        <w:t>by the Supreme Court has changed as often as the Chief Justices</w:t>
      </w:r>
      <w:r w:rsidR="000B0487">
        <w:rPr>
          <w:rFonts w:ascii="Times New Roman" w:hAnsi="Times New Roman" w:cs="Times New Roman"/>
          <w:sz w:val="24"/>
          <w:szCs w:val="24"/>
          <w:lang w:val="en-US"/>
        </w:rPr>
        <w:t xml:space="preserve"> of the Court</w:t>
      </w:r>
      <w:r w:rsidR="00ED7823">
        <w:rPr>
          <w:rFonts w:ascii="Times New Roman" w:hAnsi="Times New Roman" w:cs="Times New Roman"/>
          <w:sz w:val="24"/>
          <w:szCs w:val="24"/>
          <w:lang w:val="en-US"/>
        </w:rPr>
        <w:t>. Each Supreme Court Justice, as well as all lower federal judges, has a</w:t>
      </w:r>
      <w:r w:rsidR="00A52ABE">
        <w:rPr>
          <w:rFonts w:ascii="Times New Roman" w:hAnsi="Times New Roman" w:cs="Times New Roman"/>
          <w:sz w:val="24"/>
          <w:szCs w:val="24"/>
          <w:lang w:val="en-US"/>
        </w:rPr>
        <w:t>n individual idea</w:t>
      </w:r>
      <w:r w:rsidR="00ED7823">
        <w:rPr>
          <w:rFonts w:ascii="Times New Roman" w:hAnsi="Times New Roman" w:cs="Times New Roman"/>
          <w:sz w:val="24"/>
          <w:szCs w:val="24"/>
          <w:lang w:val="en-US"/>
        </w:rPr>
        <w:t xml:space="preserve"> of how to interpret the Constitution; this pa</w:t>
      </w:r>
      <w:r w:rsidR="00E24A0C">
        <w:rPr>
          <w:rFonts w:ascii="Times New Roman" w:hAnsi="Times New Roman" w:cs="Times New Roman"/>
          <w:sz w:val="24"/>
          <w:szCs w:val="24"/>
          <w:lang w:val="en-US"/>
        </w:rPr>
        <w:t xml:space="preserve">rticular difference of ideas and </w:t>
      </w:r>
      <w:r w:rsidR="00ED7823">
        <w:rPr>
          <w:rFonts w:ascii="Times New Roman" w:hAnsi="Times New Roman" w:cs="Times New Roman"/>
          <w:sz w:val="24"/>
          <w:szCs w:val="24"/>
          <w:lang w:val="en-US"/>
        </w:rPr>
        <w:t xml:space="preserve">methods allows for any two judges applying </w:t>
      </w:r>
      <w:r w:rsidR="00A52ABE">
        <w:rPr>
          <w:rFonts w:ascii="Times New Roman" w:hAnsi="Times New Roman" w:cs="Times New Roman"/>
          <w:sz w:val="24"/>
          <w:szCs w:val="24"/>
          <w:lang w:val="en-US"/>
        </w:rPr>
        <w:t>the Constitution to the same legal issue t</w:t>
      </w:r>
      <w:r w:rsidR="00035FF8">
        <w:rPr>
          <w:rFonts w:ascii="Times New Roman" w:hAnsi="Times New Roman" w:cs="Times New Roman"/>
          <w:sz w:val="24"/>
          <w:szCs w:val="24"/>
          <w:lang w:val="en-US"/>
        </w:rPr>
        <w:t>o likely reach different conclusions.</w:t>
      </w:r>
      <w:r w:rsidR="00035FF8">
        <w:rPr>
          <w:rStyle w:val="FootnoteReference"/>
          <w:rFonts w:ascii="Times New Roman" w:hAnsi="Times New Roman" w:cs="Times New Roman"/>
          <w:sz w:val="24"/>
          <w:szCs w:val="24"/>
          <w:lang w:val="en-US"/>
        </w:rPr>
        <w:footnoteReference w:id="6"/>
      </w:r>
      <w:r w:rsidR="00A7642C">
        <w:rPr>
          <w:rFonts w:ascii="Times New Roman" w:hAnsi="Times New Roman" w:cs="Times New Roman"/>
          <w:sz w:val="24"/>
          <w:szCs w:val="24"/>
          <w:lang w:val="en-US"/>
        </w:rPr>
        <w:t xml:space="preserve"> These discrepancies in the way that justices interpret the Con</w:t>
      </w:r>
      <w:r w:rsidR="00E24A0C">
        <w:rPr>
          <w:rFonts w:ascii="Times New Roman" w:hAnsi="Times New Roman" w:cs="Times New Roman"/>
          <w:sz w:val="24"/>
          <w:szCs w:val="24"/>
          <w:lang w:val="en-US"/>
        </w:rPr>
        <w:t xml:space="preserve">stitution </w:t>
      </w:r>
      <w:r w:rsidR="00A42532">
        <w:rPr>
          <w:rFonts w:ascii="Times New Roman" w:hAnsi="Times New Roman" w:cs="Times New Roman"/>
          <w:sz w:val="24"/>
          <w:szCs w:val="24"/>
          <w:lang w:val="en-US"/>
        </w:rPr>
        <w:t>are highly influenced</w:t>
      </w:r>
      <w:r w:rsidR="00E24A0C">
        <w:rPr>
          <w:rFonts w:ascii="Times New Roman" w:hAnsi="Times New Roman" w:cs="Times New Roman"/>
          <w:sz w:val="24"/>
          <w:szCs w:val="24"/>
          <w:lang w:val="en-US"/>
        </w:rPr>
        <w:t xml:space="preserve"> by </w:t>
      </w:r>
      <w:r w:rsidR="00A7642C">
        <w:rPr>
          <w:rFonts w:ascii="Times New Roman" w:hAnsi="Times New Roman" w:cs="Times New Roman"/>
          <w:sz w:val="24"/>
          <w:szCs w:val="24"/>
          <w:lang w:val="en-US"/>
        </w:rPr>
        <w:t xml:space="preserve">the language utilized in these historic legal documents. Although legal language, by itself, </w:t>
      </w:r>
      <w:r w:rsidR="002930B0">
        <w:rPr>
          <w:rFonts w:ascii="Times New Roman" w:hAnsi="Times New Roman" w:cs="Times New Roman"/>
          <w:sz w:val="24"/>
          <w:szCs w:val="24"/>
          <w:lang w:val="en-US"/>
        </w:rPr>
        <w:t xml:space="preserve">can be difficult to fully comprehend, the language in the Constitution and the </w:t>
      </w:r>
      <w:r w:rsidR="00046E80">
        <w:rPr>
          <w:rFonts w:ascii="Times New Roman" w:hAnsi="Times New Roman" w:cs="Times New Roman"/>
          <w:sz w:val="24"/>
          <w:szCs w:val="24"/>
          <w:lang w:val="en-US"/>
        </w:rPr>
        <w:t>Bill of Rights is especia</w:t>
      </w:r>
      <w:r w:rsidR="00C35B96">
        <w:rPr>
          <w:rFonts w:ascii="Times New Roman" w:hAnsi="Times New Roman" w:cs="Times New Roman"/>
          <w:sz w:val="24"/>
          <w:szCs w:val="24"/>
          <w:lang w:val="en-US"/>
        </w:rPr>
        <w:t>lly ambiguous, allowing for multiple possible interpretations and understandings of the real mean</w:t>
      </w:r>
      <w:r w:rsidR="0002415C">
        <w:rPr>
          <w:rFonts w:ascii="Times New Roman" w:hAnsi="Times New Roman" w:cs="Times New Roman"/>
          <w:sz w:val="24"/>
          <w:szCs w:val="24"/>
          <w:lang w:val="en-US"/>
        </w:rPr>
        <w:t>ing of the governing documents</w:t>
      </w:r>
      <w:r w:rsidR="00C35B96">
        <w:rPr>
          <w:rFonts w:ascii="Times New Roman" w:hAnsi="Times New Roman" w:cs="Times New Roman"/>
          <w:sz w:val="24"/>
          <w:szCs w:val="24"/>
          <w:lang w:val="en-US"/>
        </w:rPr>
        <w:t xml:space="preserve">. </w:t>
      </w:r>
      <w:r w:rsidR="004443A0">
        <w:rPr>
          <w:rFonts w:ascii="Times New Roman" w:hAnsi="Times New Roman" w:cs="Times New Roman"/>
          <w:sz w:val="24"/>
          <w:szCs w:val="24"/>
          <w:lang w:val="en-US"/>
        </w:rPr>
        <w:t>This linguistic ambiguity</w:t>
      </w:r>
      <w:r w:rsidR="0002415C">
        <w:rPr>
          <w:rFonts w:ascii="Times New Roman" w:hAnsi="Times New Roman" w:cs="Times New Roman"/>
          <w:sz w:val="24"/>
          <w:szCs w:val="24"/>
          <w:lang w:val="en-US"/>
        </w:rPr>
        <w:t>, whether purposeful or acci</w:t>
      </w:r>
      <w:r w:rsidR="00847216">
        <w:rPr>
          <w:rFonts w:ascii="Times New Roman" w:hAnsi="Times New Roman" w:cs="Times New Roman"/>
          <w:sz w:val="24"/>
          <w:szCs w:val="24"/>
          <w:lang w:val="en-US"/>
        </w:rPr>
        <w:t xml:space="preserve">dental, is one </w:t>
      </w:r>
      <w:r w:rsidR="0002415C">
        <w:rPr>
          <w:rFonts w:ascii="Times New Roman" w:hAnsi="Times New Roman" w:cs="Times New Roman"/>
          <w:sz w:val="24"/>
          <w:szCs w:val="24"/>
          <w:lang w:val="en-US"/>
        </w:rPr>
        <w:t>reason for so much variation in the past and current understandings of the Con</w:t>
      </w:r>
      <w:r w:rsidR="00847216">
        <w:rPr>
          <w:rFonts w:ascii="Times New Roman" w:hAnsi="Times New Roman" w:cs="Times New Roman"/>
          <w:sz w:val="24"/>
          <w:szCs w:val="24"/>
          <w:lang w:val="en-US"/>
        </w:rPr>
        <w:t>stitution</w:t>
      </w:r>
      <w:r w:rsidR="0002415C">
        <w:rPr>
          <w:rFonts w:ascii="Times New Roman" w:hAnsi="Times New Roman" w:cs="Times New Roman"/>
          <w:sz w:val="24"/>
          <w:szCs w:val="24"/>
          <w:lang w:val="en-US"/>
        </w:rPr>
        <w:t>.</w:t>
      </w:r>
    </w:p>
    <w:p w:rsidR="00BF1F48" w:rsidRDefault="00BF1F48" w:rsidP="00571B4D">
      <w:pPr>
        <w:pStyle w:val="NoSpacing"/>
        <w:spacing w:line="480" w:lineRule="auto"/>
        <w:rPr>
          <w:rFonts w:ascii="Times New Roman" w:hAnsi="Times New Roman" w:cs="Times New Roman"/>
          <w:sz w:val="24"/>
          <w:szCs w:val="24"/>
          <w:lang w:val="en-US"/>
        </w:rPr>
      </w:pPr>
    </w:p>
    <w:p w:rsidR="00BF1F48" w:rsidRPr="00BF1F48" w:rsidRDefault="00BF1F48" w:rsidP="00571B4D">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Lexical (Semantic) Ambiguity</w:t>
      </w:r>
    </w:p>
    <w:p w:rsidR="00600A97" w:rsidRDefault="0002415C"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173688">
        <w:rPr>
          <w:rFonts w:ascii="Times New Roman" w:hAnsi="Times New Roman" w:cs="Times New Roman"/>
          <w:sz w:val="24"/>
          <w:szCs w:val="24"/>
          <w:lang w:val="en-US"/>
        </w:rPr>
        <w:t xml:space="preserve">Linguistic ambiguity </w:t>
      </w:r>
      <w:r w:rsidR="007477A3">
        <w:rPr>
          <w:rFonts w:ascii="Times New Roman" w:hAnsi="Times New Roman" w:cs="Times New Roman"/>
          <w:sz w:val="24"/>
          <w:szCs w:val="24"/>
          <w:lang w:val="en-US"/>
        </w:rPr>
        <w:t xml:space="preserve">and vagueness </w:t>
      </w:r>
      <w:r w:rsidR="00173688">
        <w:rPr>
          <w:rFonts w:ascii="Times New Roman" w:hAnsi="Times New Roman" w:cs="Times New Roman"/>
          <w:sz w:val="24"/>
          <w:szCs w:val="24"/>
          <w:lang w:val="en-US"/>
        </w:rPr>
        <w:t>in le</w:t>
      </w:r>
      <w:r w:rsidR="00F36341">
        <w:rPr>
          <w:rFonts w:ascii="Times New Roman" w:hAnsi="Times New Roman" w:cs="Times New Roman"/>
          <w:sz w:val="24"/>
          <w:szCs w:val="24"/>
          <w:lang w:val="en-US"/>
        </w:rPr>
        <w:t>gal documents</w:t>
      </w:r>
      <w:r w:rsidR="00173688">
        <w:rPr>
          <w:rFonts w:ascii="Times New Roman" w:hAnsi="Times New Roman" w:cs="Times New Roman"/>
          <w:sz w:val="24"/>
          <w:szCs w:val="24"/>
          <w:lang w:val="en-US"/>
        </w:rPr>
        <w:t xml:space="preserve"> can be attributed to several factors; in the United States Constitution, the two most likely culpr</w:t>
      </w:r>
      <w:r w:rsidR="00F36341">
        <w:rPr>
          <w:rFonts w:ascii="Times New Roman" w:hAnsi="Times New Roman" w:cs="Times New Roman"/>
          <w:sz w:val="24"/>
          <w:szCs w:val="24"/>
          <w:lang w:val="en-US"/>
        </w:rPr>
        <w:t>its of ambiguity are lexical (</w:t>
      </w:r>
      <w:r w:rsidR="00173688">
        <w:rPr>
          <w:rFonts w:ascii="Times New Roman" w:hAnsi="Times New Roman" w:cs="Times New Roman"/>
          <w:sz w:val="24"/>
          <w:szCs w:val="24"/>
          <w:lang w:val="en-US"/>
        </w:rPr>
        <w:t xml:space="preserve">semantic) and </w:t>
      </w:r>
      <w:r w:rsidR="00E8107A">
        <w:rPr>
          <w:rFonts w:ascii="Times New Roman" w:hAnsi="Times New Roman" w:cs="Times New Roman"/>
          <w:sz w:val="24"/>
          <w:szCs w:val="24"/>
          <w:lang w:val="en-US"/>
        </w:rPr>
        <w:t>syntactic</w:t>
      </w:r>
      <w:r w:rsidR="00173688">
        <w:rPr>
          <w:rFonts w:ascii="Times New Roman" w:hAnsi="Times New Roman" w:cs="Times New Roman"/>
          <w:sz w:val="24"/>
          <w:szCs w:val="24"/>
          <w:lang w:val="en-US"/>
        </w:rPr>
        <w:t>.</w:t>
      </w:r>
      <w:r w:rsidR="00742F6E">
        <w:rPr>
          <w:rFonts w:ascii="Times New Roman" w:hAnsi="Times New Roman" w:cs="Times New Roman"/>
          <w:sz w:val="24"/>
          <w:szCs w:val="24"/>
          <w:lang w:val="en-US"/>
        </w:rPr>
        <w:t xml:space="preserve"> </w:t>
      </w:r>
      <w:r w:rsidR="00F36341">
        <w:rPr>
          <w:rFonts w:ascii="Times New Roman" w:hAnsi="Times New Roman" w:cs="Times New Roman"/>
          <w:sz w:val="24"/>
          <w:szCs w:val="24"/>
          <w:lang w:val="en-US"/>
        </w:rPr>
        <w:t>The first, l</w:t>
      </w:r>
      <w:r w:rsidR="004E140C">
        <w:rPr>
          <w:rFonts w:ascii="Times New Roman" w:hAnsi="Times New Roman" w:cs="Times New Roman"/>
          <w:sz w:val="24"/>
          <w:szCs w:val="24"/>
          <w:lang w:val="en-US"/>
        </w:rPr>
        <w:t>exical ambiguity</w:t>
      </w:r>
      <w:r w:rsidR="00F36341">
        <w:rPr>
          <w:rFonts w:ascii="Times New Roman" w:hAnsi="Times New Roman" w:cs="Times New Roman"/>
          <w:sz w:val="24"/>
          <w:szCs w:val="24"/>
          <w:lang w:val="en-US"/>
        </w:rPr>
        <w:t>,</w:t>
      </w:r>
      <w:r w:rsidR="004E140C">
        <w:rPr>
          <w:rFonts w:ascii="Times New Roman" w:hAnsi="Times New Roman" w:cs="Times New Roman"/>
          <w:sz w:val="24"/>
          <w:szCs w:val="24"/>
          <w:lang w:val="en-US"/>
        </w:rPr>
        <w:t xml:space="preserve"> addresses the differences in meanings of individ</w:t>
      </w:r>
      <w:r w:rsidR="00F36341">
        <w:rPr>
          <w:rFonts w:ascii="Times New Roman" w:hAnsi="Times New Roman" w:cs="Times New Roman"/>
          <w:sz w:val="24"/>
          <w:szCs w:val="24"/>
          <w:lang w:val="en-US"/>
        </w:rPr>
        <w:t xml:space="preserve">ual words (while </w:t>
      </w:r>
      <w:r w:rsidR="00541117">
        <w:rPr>
          <w:rFonts w:ascii="Times New Roman" w:hAnsi="Times New Roman" w:cs="Times New Roman"/>
          <w:sz w:val="24"/>
          <w:szCs w:val="24"/>
          <w:lang w:val="en-US"/>
        </w:rPr>
        <w:t>semantic ambiguity is</w:t>
      </w:r>
      <w:r w:rsidR="00F36341">
        <w:rPr>
          <w:rFonts w:ascii="Times New Roman" w:hAnsi="Times New Roman" w:cs="Times New Roman"/>
          <w:sz w:val="24"/>
          <w:szCs w:val="24"/>
          <w:lang w:val="en-US"/>
        </w:rPr>
        <w:t xml:space="preserve"> related, it focuses</w:t>
      </w:r>
      <w:r w:rsidR="00541117">
        <w:rPr>
          <w:rFonts w:ascii="Times New Roman" w:hAnsi="Times New Roman" w:cs="Times New Roman"/>
          <w:sz w:val="24"/>
          <w:szCs w:val="24"/>
          <w:lang w:val="en-US"/>
        </w:rPr>
        <w:t xml:space="preserve"> on the</w:t>
      </w:r>
      <w:r w:rsidR="004E140C">
        <w:rPr>
          <w:rFonts w:ascii="Times New Roman" w:hAnsi="Times New Roman" w:cs="Times New Roman"/>
          <w:sz w:val="24"/>
          <w:szCs w:val="24"/>
          <w:lang w:val="en-US"/>
        </w:rPr>
        <w:t xml:space="preserve"> meanings of words within </w:t>
      </w:r>
      <w:r w:rsidR="00B2771F">
        <w:rPr>
          <w:rFonts w:ascii="Times New Roman" w:hAnsi="Times New Roman" w:cs="Times New Roman"/>
          <w:sz w:val="24"/>
          <w:szCs w:val="24"/>
          <w:lang w:val="en-US"/>
        </w:rPr>
        <w:t xml:space="preserve">certain </w:t>
      </w:r>
      <w:r w:rsidR="004E140C">
        <w:rPr>
          <w:rFonts w:ascii="Times New Roman" w:hAnsi="Times New Roman" w:cs="Times New Roman"/>
          <w:sz w:val="24"/>
          <w:szCs w:val="24"/>
          <w:lang w:val="en-US"/>
        </w:rPr>
        <w:t>context</w:t>
      </w:r>
      <w:r w:rsidR="00B2771F">
        <w:rPr>
          <w:rFonts w:ascii="Times New Roman" w:hAnsi="Times New Roman" w:cs="Times New Roman"/>
          <w:sz w:val="24"/>
          <w:szCs w:val="24"/>
          <w:lang w:val="en-US"/>
        </w:rPr>
        <w:t>s</w:t>
      </w:r>
      <w:r w:rsidR="00F36341">
        <w:rPr>
          <w:rFonts w:ascii="Times New Roman" w:hAnsi="Times New Roman" w:cs="Times New Roman"/>
          <w:sz w:val="24"/>
          <w:szCs w:val="24"/>
          <w:lang w:val="en-US"/>
        </w:rPr>
        <w:t>)</w:t>
      </w:r>
      <w:r w:rsidR="00541117">
        <w:rPr>
          <w:rFonts w:ascii="Times New Roman" w:hAnsi="Times New Roman" w:cs="Times New Roman"/>
          <w:sz w:val="24"/>
          <w:szCs w:val="24"/>
          <w:lang w:val="en-US"/>
        </w:rPr>
        <w:t>.</w:t>
      </w:r>
      <w:r w:rsidR="00541117">
        <w:rPr>
          <w:rStyle w:val="FootnoteReference"/>
          <w:rFonts w:ascii="Times New Roman" w:hAnsi="Times New Roman" w:cs="Times New Roman"/>
          <w:sz w:val="24"/>
          <w:szCs w:val="24"/>
          <w:lang w:val="en-US"/>
        </w:rPr>
        <w:footnoteReference w:id="7"/>
      </w:r>
      <w:r w:rsidR="007477A3">
        <w:rPr>
          <w:rFonts w:ascii="Times New Roman" w:hAnsi="Times New Roman" w:cs="Times New Roman"/>
          <w:sz w:val="24"/>
          <w:szCs w:val="24"/>
          <w:lang w:val="en-US"/>
        </w:rPr>
        <w:t xml:space="preserve"> </w:t>
      </w:r>
      <w:r w:rsidR="00F36341">
        <w:rPr>
          <w:rFonts w:ascii="Times New Roman" w:hAnsi="Times New Roman" w:cs="Times New Roman"/>
          <w:sz w:val="24"/>
          <w:szCs w:val="24"/>
          <w:lang w:val="en-US"/>
        </w:rPr>
        <w:t>In addition, c</w:t>
      </w:r>
      <w:r w:rsidR="007477A3">
        <w:rPr>
          <w:rFonts w:ascii="Times New Roman" w:hAnsi="Times New Roman" w:cs="Times New Roman"/>
          <w:sz w:val="24"/>
          <w:szCs w:val="24"/>
          <w:lang w:val="en-US"/>
        </w:rPr>
        <w:t>ertain words can even be lexically or semantically vague, as opposed to ambiguous; with ambiguity, a word might have more than one possible meaning depending on its use, but with vagueness, a word has only one re</w:t>
      </w:r>
      <w:r w:rsidR="00EA4C31">
        <w:rPr>
          <w:rFonts w:ascii="Times New Roman" w:hAnsi="Times New Roman" w:cs="Times New Roman"/>
          <w:sz w:val="24"/>
          <w:szCs w:val="24"/>
          <w:lang w:val="en-US"/>
        </w:rPr>
        <w:t>al meaning, but is used in a context that makes its purpose un</w:t>
      </w:r>
      <w:r w:rsidR="007477A3">
        <w:rPr>
          <w:rFonts w:ascii="Times New Roman" w:hAnsi="Times New Roman" w:cs="Times New Roman"/>
          <w:sz w:val="24"/>
          <w:szCs w:val="24"/>
          <w:lang w:val="en-US"/>
        </w:rPr>
        <w:t>clear.</w:t>
      </w:r>
      <w:r w:rsidR="007477A3">
        <w:rPr>
          <w:rStyle w:val="FootnoteReference"/>
          <w:rFonts w:ascii="Times New Roman" w:hAnsi="Times New Roman" w:cs="Times New Roman"/>
          <w:sz w:val="24"/>
          <w:szCs w:val="24"/>
          <w:lang w:val="en-US"/>
        </w:rPr>
        <w:footnoteReference w:id="8"/>
      </w:r>
      <w:r w:rsidR="00B3220E">
        <w:rPr>
          <w:rFonts w:ascii="Times New Roman" w:hAnsi="Times New Roman" w:cs="Times New Roman"/>
          <w:sz w:val="24"/>
          <w:szCs w:val="24"/>
          <w:lang w:val="en-US"/>
        </w:rPr>
        <w:t xml:space="preserve"> Lexical ambiguity presupposes that n</w:t>
      </w:r>
      <w:r w:rsidR="00E07FBE">
        <w:rPr>
          <w:rFonts w:ascii="Times New Roman" w:hAnsi="Times New Roman" w:cs="Times New Roman"/>
          <w:sz w:val="24"/>
          <w:szCs w:val="24"/>
          <w:lang w:val="en-US"/>
        </w:rPr>
        <w:t xml:space="preserve">o meaning </w:t>
      </w:r>
      <w:r w:rsidR="00ED2C5D">
        <w:rPr>
          <w:rFonts w:ascii="Times New Roman" w:hAnsi="Times New Roman" w:cs="Times New Roman"/>
          <w:sz w:val="24"/>
          <w:szCs w:val="24"/>
          <w:lang w:val="en-US"/>
        </w:rPr>
        <w:t xml:space="preserve">of a word is necessarily incorrect, as many words have developed multiple meanings over the history </w:t>
      </w:r>
      <w:r w:rsidR="00ED2C5D">
        <w:rPr>
          <w:rFonts w:ascii="Times New Roman" w:hAnsi="Times New Roman" w:cs="Times New Roman"/>
          <w:sz w:val="24"/>
          <w:szCs w:val="24"/>
          <w:lang w:val="en-US"/>
        </w:rPr>
        <w:lastRenderedPageBreak/>
        <w:t>of the English lan</w:t>
      </w:r>
      <w:r w:rsidR="002338EB">
        <w:rPr>
          <w:rFonts w:ascii="Times New Roman" w:hAnsi="Times New Roman" w:cs="Times New Roman"/>
          <w:sz w:val="24"/>
          <w:szCs w:val="24"/>
          <w:lang w:val="en-US"/>
        </w:rPr>
        <w:t>guage; instead, a word in a certain context might only have one logical meaning.</w:t>
      </w:r>
      <w:r w:rsidR="002338EB">
        <w:rPr>
          <w:rStyle w:val="FootnoteReference"/>
          <w:rFonts w:ascii="Times New Roman" w:hAnsi="Times New Roman" w:cs="Times New Roman"/>
          <w:sz w:val="24"/>
          <w:szCs w:val="24"/>
          <w:lang w:val="en-US"/>
        </w:rPr>
        <w:footnoteReference w:id="9"/>
      </w:r>
      <w:r w:rsidR="000D6F5D">
        <w:rPr>
          <w:rFonts w:ascii="Times New Roman" w:hAnsi="Times New Roman" w:cs="Times New Roman"/>
          <w:sz w:val="24"/>
          <w:szCs w:val="24"/>
          <w:lang w:val="en-US"/>
        </w:rPr>
        <w:t xml:space="preserve"> </w:t>
      </w:r>
      <w:r w:rsidR="00B7446F">
        <w:rPr>
          <w:rFonts w:ascii="Times New Roman" w:hAnsi="Times New Roman" w:cs="Times New Roman"/>
          <w:sz w:val="24"/>
          <w:szCs w:val="24"/>
          <w:lang w:val="en-US"/>
        </w:rPr>
        <w:t xml:space="preserve">For example, </w:t>
      </w:r>
      <w:r w:rsidR="00600A97">
        <w:rPr>
          <w:rFonts w:ascii="Times New Roman" w:hAnsi="Times New Roman" w:cs="Times New Roman"/>
          <w:sz w:val="24"/>
          <w:szCs w:val="24"/>
          <w:lang w:val="en-US"/>
        </w:rPr>
        <w:t>the word “jurisdiction” has</w:t>
      </w:r>
      <w:r w:rsidR="00B7446F">
        <w:rPr>
          <w:rFonts w:ascii="Times New Roman" w:hAnsi="Times New Roman" w:cs="Times New Roman"/>
          <w:sz w:val="24"/>
          <w:szCs w:val="24"/>
          <w:lang w:val="en-US"/>
        </w:rPr>
        <w:t xml:space="preserve"> the following definitions in two separate lexicons:</w:t>
      </w:r>
    </w:p>
    <w:p w:rsidR="00600A97" w:rsidRDefault="00B7446F" w:rsidP="00600A97">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sidR="00600A97">
        <w:rPr>
          <w:rFonts w:ascii="Times New Roman" w:hAnsi="Times New Roman" w:cs="Times New Roman"/>
          <w:sz w:val="24"/>
          <w:szCs w:val="24"/>
          <w:lang w:val="en-US"/>
        </w:rPr>
        <w:t>jurisdiction</w:t>
      </w:r>
      <w:proofErr w:type="gramEnd"/>
      <w:r w:rsidR="00600A97">
        <w:rPr>
          <w:rFonts w:ascii="Times New Roman" w:hAnsi="Times New Roman" w:cs="Times New Roman"/>
          <w:sz w:val="24"/>
          <w:szCs w:val="24"/>
          <w:lang w:val="en-US"/>
        </w:rPr>
        <w:t xml:space="preserve">, </w:t>
      </w:r>
      <w:r w:rsidR="00600A97">
        <w:rPr>
          <w:rFonts w:ascii="Times New Roman" w:hAnsi="Times New Roman" w:cs="Times New Roman"/>
          <w:i/>
          <w:sz w:val="24"/>
          <w:szCs w:val="24"/>
          <w:lang w:val="en-US"/>
        </w:rPr>
        <w:t>n</w:t>
      </w:r>
      <w:r w:rsidR="00600A97">
        <w:rPr>
          <w:rFonts w:ascii="Times New Roman" w:hAnsi="Times New Roman" w:cs="Times New Roman"/>
          <w:sz w:val="24"/>
          <w:szCs w:val="24"/>
          <w:lang w:val="en-US"/>
        </w:rPr>
        <w:t>: 1. a government’s general power to exercise authority over all persons</w:t>
      </w:r>
    </w:p>
    <w:p w:rsidR="00600A97" w:rsidRDefault="00600A97" w:rsidP="00600A97">
      <w:pPr>
        <w:pStyle w:val="NoSpacing"/>
        <w:spacing w:line="480" w:lineRule="auto"/>
        <w:ind w:left="2160"/>
        <w:rPr>
          <w:rFonts w:ascii="Times New Roman" w:hAnsi="Times New Roman" w:cs="Times New Roman"/>
          <w:sz w:val="24"/>
          <w:szCs w:val="24"/>
          <w:lang w:val="en-US"/>
        </w:rPr>
      </w:pPr>
      <w:proofErr w:type="gramStart"/>
      <w:r>
        <w:rPr>
          <w:rFonts w:ascii="Times New Roman" w:hAnsi="Times New Roman" w:cs="Times New Roman"/>
          <w:sz w:val="24"/>
          <w:szCs w:val="24"/>
          <w:lang w:val="en-US"/>
        </w:rPr>
        <w:t>and</w:t>
      </w:r>
      <w:proofErr w:type="gramEnd"/>
      <w:r>
        <w:rPr>
          <w:rFonts w:ascii="Times New Roman" w:hAnsi="Times New Roman" w:cs="Times New Roman"/>
          <w:sz w:val="24"/>
          <w:szCs w:val="24"/>
          <w:lang w:val="en-US"/>
        </w:rPr>
        <w:t xml:space="preserve"> things within its territory; 2.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court’s power to decide a case or issue a decree; 3.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geographic area within which political or judicial authority may be exercised; 4.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political or judicial subdivision within such an area</w:t>
      </w:r>
      <w:r w:rsidR="00EE13EE">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10"/>
      </w:r>
      <w:r>
        <w:rPr>
          <w:rFonts w:ascii="Times New Roman" w:hAnsi="Times New Roman" w:cs="Times New Roman"/>
          <w:sz w:val="24"/>
          <w:szCs w:val="24"/>
          <w:lang w:val="en-US"/>
        </w:rPr>
        <w:t xml:space="preserve"> </w:t>
      </w:r>
    </w:p>
    <w:p w:rsidR="00600A97" w:rsidRDefault="00EE13EE" w:rsidP="00600A97">
      <w:pPr>
        <w:pStyle w:val="NoSpacing"/>
        <w:spacing w:line="480" w:lineRule="auto"/>
        <w:ind w:firstLine="720"/>
        <w:rPr>
          <w:rFonts w:ascii="Times New Roman" w:hAnsi="Times New Roman" w:cs="Times New Roman"/>
          <w:sz w:val="24"/>
          <w:szCs w:val="24"/>
          <w:lang w:val="en-US"/>
        </w:rPr>
      </w:pPr>
      <w:proofErr w:type="gramStart"/>
      <w:r>
        <w:rPr>
          <w:rFonts w:ascii="Times New Roman" w:hAnsi="Times New Roman" w:cs="Times New Roman"/>
          <w:sz w:val="24"/>
          <w:szCs w:val="24"/>
          <w:lang w:val="en-US"/>
        </w:rPr>
        <w:t>jurisdiction</w:t>
      </w:r>
      <w:proofErr w:type="gram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n</w:t>
      </w:r>
      <w:r>
        <w:rPr>
          <w:rFonts w:ascii="Times New Roman" w:hAnsi="Times New Roman" w:cs="Times New Roman"/>
          <w:sz w:val="24"/>
          <w:szCs w:val="24"/>
          <w:lang w:val="en-US"/>
        </w:rPr>
        <w:t xml:space="preserve">: </w:t>
      </w:r>
      <w:r w:rsidR="00B7446F">
        <w:rPr>
          <w:rFonts w:ascii="Times New Roman" w:hAnsi="Times New Roman" w:cs="Times New Roman"/>
          <w:sz w:val="24"/>
          <w:szCs w:val="24"/>
          <w:lang w:val="en-US"/>
        </w:rPr>
        <w:t xml:space="preserve">the power to act </w:t>
      </w:r>
      <w:proofErr w:type="spellStart"/>
      <w:r w:rsidR="00B7446F">
        <w:rPr>
          <w:rFonts w:ascii="Times New Roman" w:hAnsi="Times New Roman" w:cs="Times New Roman"/>
          <w:sz w:val="24"/>
          <w:szCs w:val="24"/>
          <w:lang w:val="en-US"/>
        </w:rPr>
        <w:t>juridically</w:t>
      </w:r>
      <w:proofErr w:type="spellEnd"/>
      <w:r w:rsidR="00B7446F">
        <w:rPr>
          <w:rFonts w:ascii="Times New Roman" w:hAnsi="Times New Roman" w:cs="Times New Roman"/>
          <w:sz w:val="24"/>
          <w:szCs w:val="24"/>
          <w:lang w:val="en-US"/>
        </w:rPr>
        <w:t>.</w:t>
      </w:r>
      <w:r w:rsidR="00B7446F">
        <w:rPr>
          <w:rStyle w:val="FootnoteReference"/>
          <w:rFonts w:ascii="Times New Roman" w:hAnsi="Times New Roman" w:cs="Times New Roman"/>
          <w:sz w:val="24"/>
          <w:szCs w:val="24"/>
          <w:lang w:val="en-US"/>
        </w:rPr>
        <w:footnoteReference w:id="11"/>
      </w:r>
      <w:r w:rsidR="00B7446F">
        <w:rPr>
          <w:rFonts w:ascii="Times New Roman" w:hAnsi="Times New Roman" w:cs="Times New Roman"/>
          <w:sz w:val="24"/>
          <w:szCs w:val="24"/>
          <w:lang w:val="en-US"/>
        </w:rPr>
        <w:t xml:space="preserve"> </w:t>
      </w:r>
    </w:p>
    <w:p w:rsidR="00600EFD" w:rsidRDefault="00B9287F"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However, within the context of Section 2 of Article III of the Constitution, the meaning of “jurisdiction” in context might mean the types of decisions that the Supreme Court has power over (original jurisdiction or appellate jurisdiction).</w:t>
      </w:r>
      <w:r w:rsidR="004B2C39">
        <w:rPr>
          <w:rStyle w:val="FootnoteReference"/>
          <w:rFonts w:ascii="Times New Roman" w:hAnsi="Times New Roman" w:cs="Times New Roman"/>
          <w:sz w:val="24"/>
          <w:szCs w:val="24"/>
          <w:lang w:val="en-US"/>
        </w:rPr>
        <w:footnoteReference w:id="12"/>
      </w:r>
      <w:r>
        <w:rPr>
          <w:rFonts w:ascii="Times New Roman" w:hAnsi="Times New Roman" w:cs="Times New Roman"/>
          <w:sz w:val="24"/>
          <w:szCs w:val="24"/>
          <w:lang w:val="en-US"/>
        </w:rPr>
        <w:t xml:space="preserve"> </w:t>
      </w:r>
      <w:r w:rsidR="007035A0">
        <w:rPr>
          <w:rFonts w:ascii="Times New Roman" w:hAnsi="Times New Roman" w:cs="Times New Roman"/>
          <w:sz w:val="24"/>
          <w:szCs w:val="24"/>
          <w:lang w:val="en-US"/>
        </w:rPr>
        <w:t xml:space="preserve">Therefore, the </w:t>
      </w:r>
      <w:r w:rsidR="00AD07B3">
        <w:rPr>
          <w:rFonts w:ascii="Times New Roman" w:hAnsi="Times New Roman" w:cs="Times New Roman"/>
          <w:sz w:val="24"/>
          <w:szCs w:val="24"/>
          <w:lang w:val="en-US"/>
        </w:rPr>
        <w:t>literal</w:t>
      </w:r>
      <w:r w:rsidR="002814A5">
        <w:rPr>
          <w:rFonts w:ascii="Times New Roman" w:hAnsi="Times New Roman" w:cs="Times New Roman"/>
          <w:sz w:val="24"/>
          <w:szCs w:val="24"/>
          <w:lang w:val="en-US"/>
        </w:rPr>
        <w:t xml:space="preserve">, “plain” meaning of a word can be </w:t>
      </w:r>
      <w:r w:rsidR="006C4C93">
        <w:rPr>
          <w:rFonts w:ascii="Times New Roman" w:hAnsi="Times New Roman" w:cs="Times New Roman"/>
          <w:sz w:val="24"/>
          <w:szCs w:val="24"/>
          <w:lang w:val="en-US"/>
        </w:rPr>
        <w:t>different from two</w:t>
      </w:r>
      <w:r w:rsidR="007E29FD">
        <w:rPr>
          <w:rFonts w:ascii="Times New Roman" w:hAnsi="Times New Roman" w:cs="Times New Roman"/>
          <w:sz w:val="24"/>
          <w:szCs w:val="24"/>
          <w:lang w:val="en-US"/>
        </w:rPr>
        <w:t xml:space="preserve"> </w:t>
      </w:r>
      <w:r w:rsidR="002814A5">
        <w:rPr>
          <w:rFonts w:ascii="Times New Roman" w:hAnsi="Times New Roman" w:cs="Times New Roman"/>
          <w:sz w:val="24"/>
          <w:szCs w:val="24"/>
          <w:lang w:val="en-US"/>
        </w:rPr>
        <w:t>meaning</w:t>
      </w:r>
      <w:r w:rsidR="007E29FD">
        <w:rPr>
          <w:rFonts w:ascii="Times New Roman" w:hAnsi="Times New Roman" w:cs="Times New Roman"/>
          <w:sz w:val="24"/>
          <w:szCs w:val="24"/>
          <w:lang w:val="en-US"/>
        </w:rPr>
        <w:t xml:space="preserve">s of that word in different respective </w:t>
      </w:r>
      <w:r w:rsidR="002814A5">
        <w:rPr>
          <w:rFonts w:ascii="Times New Roman" w:hAnsi="Times New Roman" w:cs="Times New Roman"/>
          <w:sz w:val="24"/>
          <w:szCs w:val="24"/>
          <w:lang w:val="en-US"/>
        </w:rPr>
        <w:t>contexts</w:t>
      </w:r>
      <w:r w:rsidR="007E29FD">
        <w:rPr>
          <w:rFonts w:ascii="Times New Roman" w:hAnsi="Times New Roman" w:cs="Times New Roman"/>
          <w:sz w:val="24"/>
          <w:szCs w:val="24"/>
          <w:lang w:val="en-US"/>
        </w:rPr>
        <w:t xml:space="preserve">, </w:t>
      </w:r>
      <w:r w:rsidR="002814A5">
        <w:rPr>
          <w:rFonts w:ascii="Times New Roman" w:hAnsi="Times New Roman" w:cs="Times New Roman"/>
          <w:sz w:val="24"/>
          <w:szCs w:val="24"/>
          <w:lang w:val="en-US"/>
        </w:rPr>
        <w:t xml:space="preserve">even though all of the meanings are </w:t>
      </w:r>
      <w:r w:rsidR="006C4C93">
        <w:rPr>
          <w:rFonts w:ascii="Times New Roman" w:hAnsi="Times New Roman" w:cs="Times New Roman"/>
          <w:sz w:val="24"/>
          <w:szCs w:val="24"/>
          <w:lang w:val="en-US"/>
        </w:rPr>
        <w:t>accurate for that word.</w:t>
      </w:r>
      <w:r w:rsidR="005C45CF">
        <w:rPr>
          <w:rStyle w:val="FootnoteReference"/>
          <w:rFonts w:ascii="Times New Roman" w:hAnsi="Times New Roman" w:cs="Times New Roman"/>
          <w:sz w:val="24"/>
          <w:szCs w:val="24"/>
          <w:lang w:val="en-US"/>
        </w:rPr>
        <w:footnoteReference w:id="13"/>
      </w:r>
      <w:r w:rsidR="006C4C93">
        <w:rPr>
          <w:rFonts w:ascii="Times New Roman" w:hAnsi="Times New Roman" w:cs="Times New Roman"/>
          <w:sz w:val="24"/>
          <w:szCs w:val="24"/>
          <w:lang w:val="en-US"/>
        </w:rPr>
        <w:t xml:space="preserve"> This ability for any word to convey different meanings in specific contexts, regardless of the literal, </w:t>
      </w:r>
      <w:r w:rsidR="004C0BAF">
        <w:rPr>
          <w:rFonts w:ascii="Times New Roman" w:hAnsi="Times New Roman" w:cs="Times New Roman"/>
          <w:sz w:val="24"/>
          <w:szCs w:val="24"/>
          <w:lang w:val="en-US"/>
        </w:rPr>
        <w:t xml:space="preserve">detached </w:t>
      </w:r>
      <w:r w:rsidR="006C4C93">
        <w:rPr>
          <w:rFonts w:ascii="Times New Roman" w:hAnsi="Times New Roman" w:cs="Times New Roman"/>
          <w:sz w:val="24"/>
          <w:szCs w:val="24"/>
          <w:lang w:val="en-US"/>
        </w:rPr>
        <w:t xml:space="preserve">meaning of that word, </w:t>
      </w:r>
      <w:r w:rsidR="004C0BAF">
        <w:rPr>
          <w:rFonts w:ascii="Times New Roman" w:hAnsi="Times New Roman" w:cs="Times New Roman"/>
          <w:sz w:val="24"/>
          <w:szCs w:val="24"/>
          <w:lang w:val="en-US"/>
        </w:rPr>
        <w:t xml:space="preserve">greatly affects the linguistic ambiguity of the Constitution. </w:t>
      </w:r>
    </w:p>
    <w:p w:rsidR="00600EFD" w:rsidRDefault="00600EFD" w:rsidP="00571B4D">
      <w:pPr>
        <w:pStyle w:val="NoSpacing"/>
        <w:spacing w:line="480" w:lineRule="auto"/>
        <w:rPr>
          <w:rFonts w:ascii="Times New Roman" w:hAnsi="Times New Roman" w:cs="Times New Roman"/>
          <w:sz w:val="24"/>
          <w:szCs w:val="24"/>
          <w:lang w:val="en-US"/>
        </w:rPr>
      </w:pPr>
    </w:p>
    <w:p w:rsidR="002A1D81" w:rsidRPr="002A1D81" w:rsidRDefault="002A1D81" w:rsidP="00571B4D">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Syntactic (Phrasal) Ambiguity</w:t>
      </w:r>
    </w:p>
    <w:p w:rsidR="00FA75F0" w:rsidRDefault="004C0BAF"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5F3E6C">
        <w:rPr>
          <w:rFonts w:ascii="Times New Roman" w:hAnsi="Times New Roman" w:cs="Times New Roman"/>
          <w:sz w:val="24"/>
          <w:szCs w:val="24"/>
          <w:lang w:val="en-US"/>
        </w:rPr>
        <w:t xml:space="preserve">Syntactic vagueness </w:t>
      </w:r>
      <w:r w:rsidR="00CD61A0">
        <w:rPr>
          <w:rFonts w:ascii="Times New Roman" w:hAnsi="Times New Roman" w:cs="Times New Roman"/>
          <w:sz w:val="24"/>
          <w:szCs w:val="24"/>
          <w:lang w:val="en-US"/>
        </w:rPr>
        <w:t xml:space="preserve">and ambiguity have </w:t>
      </w:r>
      <w:r w:rsidR="005B49D6">
        <w:rPr>
          <w:rFonts w:ascii="Times New Roman" w:hAnsi="Times New Roman" w:cs="Times New Roman"/>
          <w:sz w:val="24"/>
          <w:szCs w:val="24"/>
          <w:lang w:val="en-US"/>
        </w:rPr>
        <w:t>a certain amount of bea</w:t>
      </w:r>
      <w:r w:rsidR="00AD7176">
        <w:rPr>
          <w:rFonts w:ascii="Times New Roman" w:hAnsi="Times New Roman" w:cs="Times New Roman"/>
          <w:sz w:val="24"/>
          <w:szCs w:val="24"/>
          <w:lang w:val="en-US"/>
        </w:rPr>
        <w:t xml:space="preserve">ring on Constitutional </w:t>
      </w:r>
      <w:r w:rsidR="005B49D6">
        <w:rPr>
          <w:rFonts w:ascii="Times New Roman" w:hAnsi="Times New Roman" w:cs="Times New Roman"/>
          <w:sz w:val="24"/>
          <w:szCs w:val="24"/>
          <w:lang w:val="en-US"/>
        </w:rPr>
        <w:t xml:space="preserve">ambiguity as well, </w:t>
      </w:r>
      <w:r w:rsidR="00AD7176">
        <w:rPr>
          <w:rFonts w:ascii="Times New Roman" w:hAnsi="Times New Roman" w:cs="Times New Roman"/>
          <w:sz w:val="24"/>
          <w:szCs w:val="24"/>
          <w:lang w:val="en-US"/>
        </w:rPr>
        <w:t xml:space="preserve">as the combination of lexically ambiguous or vague words into ambiguous or vague phrases and sentences can only cause more complexities when it comes to understanding </w:t>
      </w:r>
      <w:r w:rsidR="00AD7176">
        <w:rPr>
          <w:rFonts w:ascii="Times New Roman" w:hAnsi="Times New Roman" w:cs="Times New Roman"/>
          <w:sz w:val="24"/>
          <w:szCs w:val="24"/>
          <w:lang w:val="en-US"/>
        </w:rPr>
        <w:lastRenderedPageBreak/>
        <w:t>the overall meaning.</w:t>
      </w:r>
      <w:r w:rsidR="00696BAD">
        <w:rPr>
          <w:rFonts w:ascii="Times New Roman" w:hAnsi="Times New Roman" w:cs="Times New Roman"/>
          <w:sz w:val="24"/>
          <w:szCs w:val="24"/>
          <w:lang w:val="en-US"/>
        </w:rPr>
        <w:t xml:space="preserve"> Vagueness in phrases </w:t>
      </w:r>
      <w:r w:rsidR="00361162">
        <w:rPr>
          <w:rFonts w:ascii="Times New Roman" w:hAnsi="Times New Roman" w:cs="Times New Roman"/>
          <w:sz w:val="24"/>
          <w:szCs w:val="24"/>
          <w:lang w:val="en-US"/>
        </w:rPr>
        <w:t>i</w:t>
      </w:r>
      <w:r w:rsidR="002F1A32">
        <w:rPr>
          <w:rFonts w:ascii="Times New Roman" w:hAnsi="Times New Roman" w:cs="Times New Roman"/>
          <w:sz w:val="24"/>
          <w:szCs w:val="24"/>
          <w:lang w:val="en-US"/>
        </w:rPr>
        <w:t xml:space="preserve">s a more commonplace factor </w:t>
      </w:r>
      <w:r w:rsidR="00D43E5A">
        <w:rPr>
          <w:rFonts w:ascii="Times New Roman" w:hAnsi="Times New Roman" w:cs="Times New Roman"/>
          <w:sz w:val="24"/>
          <w:szCs w:val="24"/>
          <w:lang w:val="en-US"/>
        </w:rPr>
        <w:t xml:space="preserve">of </w:t>
      </w:r>
      <w:r w:rsidR="00361162">
        <w:rPr>
          <w:rFonts w:ascii="Times New Roman" w:hAnsi="Times New Roman" w:cs="Times New Roman"/>
          <w:sz w:val="24"/>
          <w:szCs w:val="24"/>
          <w:lang w:val="en-US"/>
        </w:rPr>
        <w:t>l</w:t>
      </w:r>
      <w:r w:rsidR="002F1A32">
        <w:rPr>
          <w:rFonts w:ascii="Times New Roman" w:hAnsi="Times New Roman" w:cs="Times New Roman"/>
          <w:sz w:val="24"/>
          <w:szCs w:val="24"/>
          <w:lang w:val="en-US"/>
        </w:rPr>
        <w:t>inguistic ambiguity</w:t>
      </w:r>
      <w:r w:rsidR="00361162">
        <w:rPr>
          <w:rFonts w:ascii="Times New Roman" w:hAnsi="Times New Roman" w:cs="Times New Roman"/>
          <w:sz w:val="24"/>
          <w:szCs w:val="24"/>
          <w:lang w:val="en-US"/>
        </w:rPr>
        <w:t xml:space="preserve">, </w:t>
      </w:r>
      <w:r w:rsidR="002F1A32">
        <w:rPr>
          <w:rFonts w:ascii="Times New Roman" w:hAnsi="Times New Roman" w:cs="Times New Roman"/>
          <w:sz w:val="24"/>
          <w:szCs w:val="24"/>
          <w:lang w:val="en-US"/>
        </w:rPr>
        <w:t xml:space="preserve">possibly </w:t>
      </w:r>
      <w:r w:rsidR="00361162">
        <w:rPr>
          <w:rFonts w:ascii="Times New Roman" w:hAnsi="Times New Roman" w:cs="Times New Roman"/>
          <w:sz w:val="24"/>
          <w:szCs w:val="24"/>
          <w:lang w:val="en-US"/>
        </w:rPr>
        <w:t>more so than lexical ambiguity</w:t>
      </w:r>
      <w:r w:rsidR="002F1A32">
        <w:rPr>
          <w:rFonts w:ascii="Times New Roman" w:hAnsi="Times New Roman" w:cs="Times New Roman"/>
          <w:sz w:val="24"/>
          <w:szCs w:val="24"/>
          <w:lang w:val="en-US"/>
        </w:rPr>
        <w:t>; even if a phrase is</w:t>
      </w:r>
      <w:r w:rsidR="00361162">
        <w:rPr>
          <w:rFonts w:ascii="Times New Roman" w:hAnsi="Times New Roman" w:cs="Times New Roman"/>
          <w:sz w:val="24"/>
          <w:szCs w:val="24"/>
          <w:lang w:val="en-US"/>
        </w:rPr>
        <w:t xml:space="preserve"> clear in one context</w:t>
      </w:r>
      <w:r w:rsidR="002F1A32">
        <w:rPr>
          <w:rFonts w:ascii="Times New Roman" w:hAnsi="Times New Roman" w:cs="Times New Roman"/>
          <w:sz w:val="24"/>
          <w:szCs w:val="24"/>
          <w:lang w:val="en-US"/>
        </w:rPr>
        <w:t>, it may be unclear when given a slightly different context.</w:t>
      </w:r>
      <w:r w:rsidR="002F1A32">
        <w:rPr>
          <w:rStyle w:val="FootnoteReference"/>
          <w:rFonts w:ascii="Times New Roman" w:hAnsi="Times New Roman" w:cs="Times New Roman"/>
          <w:sz w:val="24"/>
          <w:szCs w:val="24"/>
          <w:lang w:val="en-US"/>
        </w:rPr>
        <w:footnoteReference w:id="14"/>
      </w:r>
      <w:r w:rsidR="002F1A32">
        <w:rPr>
          <w:rFonts w:ascii="Times New Roman" w:hAnsi="Times New Roman" w:cs="Times New Roman"/>
          <w:sz w:val="24"/>
          <w:szCs w:val="24"/>
          <w:lang w:val="en-US"/>
        </w:rPr>
        <w:t xml:space="preserve"> </w:t>
      </w:r>
      <w:r w:rsidR="00A52F81">
        <w:rPr>
          <w:rFonts w:ascii="Times New Roman" w:hAnsi="Times New Roman" w:cs="Times New Roman"/>
          <w:sz w:val="24"/>
          <w:szCs w:val="24"/>
          <w:lang w:val="en-US"/>
        </w:rPr>
        <w:t>According to one approach, a phrase can be analyzed by both content and force: while the force of the phrase may change (perhaps from a declarative statement to an imperative statement), the content of the phrase remains the same.</w:t>
      </w:r>
      <w:r w:rsidR="00A52F81">
        <w:rPr>
          <w:rStyle w:val="FootnoteReference"/>
          <w:rFonts w:ascii="Times New Roman" w:hAnsi="Times New Roman" w:cs="Times New Roman"/>
          <w:sz w:val="24"/>
          <w:szCs w:val="24"/>
          <w:lang w:val="en-US"/>
        </w:rPr>
        <w:footnoteReference w:id="15"/>
      </w:r>
      <w:r w:rsidR="00196F39">
        <w:rPr>
          <w:rFonts w:ascii="Times New Roman" w:hAnsi="Times New Roman" w:cs="Times New Roman"/>
          <w:sz w:val="24"/>
          <w:szCs w:val="24"/>
          <w:lang w:val="en-US"/>
        </w:rPr>
        <w:t xml:space="preserve"> </w:t>
      </w:r>
      <w:r w:rsidR="00D039BD">
        <w:rPr>
          <w:rFonts w:ascii="Times New Roman" w:hAnsi="Times New Roman" w:cs="Times New Roman"/>
          <w:sz w:val="24"/>
          <w:szCs w:val="24"/>
          <w:lang w:val="en-US"/>
        </w:rPr>
        <w:t>However, it is also a possibility that a change in the force of a phrase could in fact change the content of the phrase, since some words have different associations within different types of phrases (for example, absolute words such as “no” or “all” have far different meanings in rules than they do in descriptive statements).</w:t>
      </w:r>
      <w:r w:rsidR="00D039BD">
        <w:rPr>
          <w:rStyle w:val="FootnoteReference"/>
          <w:rFonts w:ascii="Times New Roman" w:hAnsi="Times New Roman" w:cs="Times New Roman"/>
          <w:sz w:val="24"/>
          <w:szCs w:val="24"/>
          <w:lang w:val="en-US"/>
        </w:rPr>
        <w:footnoteReference w:id="16"/>
      </w:r>
      <w:r w:rsidR="00C20AC6">
        <w:rPr>
          <w:rFonts w:ascii="Times New Roman" w:hAnsi="Times New Roman" w:cs="Times New Roman"/>
          <w:sz w:val="24"/>
          <w:szCs w:val="24"/>
          <w:lang w:val="en-US"/>
        </w:rPr>
        <w:t xml:space="preserve"> Although the concept of phrasal vagueness might be more of a straightforward theoretical explanation than that of lexical ambiguity, the effects of this type of linguistic ambiguity are no less complex. The possib</w:t>
      </w:r>
      <w:r w:rsidR="00853FC7">
        <w:rPr>
          <w:rFonts w:ascii="Times New Roman" w:hAnsi="Times New Roman" w:cs="Times New Roman"/>
          <w:sz w:val="24"/>
          <w:szCs w:val="24"/>
          <w:lang w:val="en-US"/>
        </w:rPr>
        <w:t>le interpretations that arise from phrasal</w:t>
      </w:r>
      <w:r w:rsidR="002C660A">
        <w:rPr>
          <w:rFonts w:ascii="Times New Roman" w:hAnsi="Times New Roman" w:cs="Times New Roman"/>
          <w:sz w:val="24"/>
          <w:szCs w:val="24"/>
          <w:lang w:val="en-US"/>
        </w:rPr>
        <w:t xml:space="preserve"> and syntactic</w:t>
      </w:r>
      <w:r w:rsidR="00853FC7">
        <w:rPr>
          <w:rFonts w:ascii="Times New Roman" w:hAnsi="Times New Roman" w:cs="Times New Roman"/>
          <w:sz w:val="24"/>
          <w:szCs w:val="24"/>
          <w:lang w:val="en-US"/>
        </w:rPr>
        <w:t xml:space="preserve"> vagueness, especially in the context of the Constitution, can result in a varying number of opinions on certain laws. </w:t>
      </w:r>
    </w:p>
    <w:p w:rsidR="009F1E63" w:rsidRDefault="009F1E63" w:rsidP="00571B4D">
      <w:pPr>
        <w:pStyle w:val="NoSpacing"/>
        <w:spacing w:line="480" w:lineRule="auto"/>
        <w:rPr>
          <w:rFonts w:ascii="Times New Roman" w:hAnsi="Times New Roman" w:cs="Times New Roman"/>
          <w:sz w:val="24"/>
          <w:szCs w:val="24"/>
          <w:lang w:val="en-US"/>
        </w:rPr>
      </w:pPr>
    </w:p>
    <w:p w:rsidR="009F1E63" w:rsidRPr="009F1E63" w:rsidRDefault="00B824B1" w:rsidP="00571B4D">
      <w:pPr>
        <w:pStyle w:val="NoSpacing"/>
        <w:spacing w:line="480" w:lineRule="auto"/>
        <w:rPr>
          <w:rFonts w:ascii="Times New Roman" w:hAnsi="Times New Roman" w:cs="Times New Roman"/>
          <w:b/>
          <w:sz w:val="24"/>
          <w:szCs w:val="24"/>
          <w:lang w:val="en-US"/>
        </w:rPr>
      </w:pPr>
      <w:r w:rsidRPr="00AC3FDF">
        <w:rPr>
          <w:rFonts w:ascii="Times New Roman" w:hAnsi="Times New Roman" w:cs="Times New Roman"/>
          <w:b/>
          <w:sz w:val="24"/>
          <w:szCs w:val="24"/>
          <w:lang w:val="en-US"/>
        </w:rPr>
        <w:t xml:space="preserve">Interpretations </w:t>
      </w:r>
      <w:r w:rsidR="009F1E63" w:rsidRPr="00AC3FDF">
        <w:rPr>
          <w:rFonts w:ascii="Times New Roman" w:hAnsi="Times New Roman" w:cs="Times New Roman"/>
          <w:b/>
          <w:sz w:val="24"/>
          <w:szCs w:val="24"/>
          <w:lang w:val="en-US"/>
        </w:rPr>
        <w:t xml:space="preserve">of </w:t>
      </w:r>
      <w:r w:rsidRPr="00AC3FDF">
        <w:rPr>
          <w:rFonts w:ascii="Times New Roman" w:hAnsi="Times New Roman" w:cs="Times New Roman"/>
          <w:b/>
          <w:sz w:val="24"/>
          <w:szCs w:val="24"/>
          <w:lang w:val="en-US"/>
        </w:rPr>
        <w:t xml:space="preserve">Legal </w:t>
      </w:r>
      <w:r w:rsidR="009F1E63" w:rsidRPr="00AC3FDF">
        <w:rPr>
          <w:rFonts w:ascii="Times New Roman" w:hAnsi="Times New Roman" w:cs="Times New Roman"/>
          <w:b/>
          <w:sz w:val="24"/>
          <w:szCs w:val="24"/>
          <w:lang w:val="en-US"/>
        </w:rPr>
        <w:t>Linguistic Ambiguity</w:t>
      </w:r>
    </w:p>
    <w:p w:rsidR="001C1439" w:rsidRDefault="001C1439"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9221E6">
        <w:rPr>
          <w:rFonts w:ascii="Times New Roman" w:hAnsi="Times New Roman" w:cs="Times New Roman"/>
          <w:sz w:val="24"/>
          <w:szCs w:val="24"/>
          <w:lang w:val="en-US"/>
        </w:rPr>
        <w:t xml:space="preserve">Vagueness of language, although not </w:t>
      </w:r>
      <w:r w:rsidR="002C660A">
        <w:rPr>
          <w:rFonts w:ascii="Times New Roman" w:hAnsi="Times New Roman" w:cs="Times New Roman"/>
          <w:sz w:val="24"/>
          <w:szCs w:val="24"/>
          <w:lang w:val="en-US"/>
        </w:rPr>
        <w:t>always evident</w:t>
      </w:r>
      <w:r w:rsidR="009221E6">
        <w:rPr>
          <w:rFonts w:ascii="Times New Roman" w:hAnsi="Times New Roman" w:cs="Times New Roman"/>
          <w:sz w:val="24"/>
          <w:szCs w:val="24"/>
          <w:lang w:val="en-US"/>
        </w:rPr>
        <w:t>, is present</w:t>
      </w:r>
      <w:r w:rsidR="002C660A">
        <w:rPr>
          <w:rFonts w:ascii="Times New Roman" w:hAnsi="Times New Roman" w:cs="Times New Roman"/>
          <w:sz w:val="24"/>
          <w:szCs w:val="24"/>
          <w:lang w:val="en-US"/>
        </w:rPr>
        <w:t xml:space="preserve"> within </w:t>
      </w:r>
      <w:r w:rsidR="009221E6">
        <w:rPr>
          <w:rFonts w:ascii="Times New Roman" w:hAnsi="Times New Roman" w:cs="Times New Roman"/>
          <w:sz w:val="24"/>
          <w:szCs w:val="24"/>
          <w:lang w:val="en-US"/>
        </w:rPr>
        <w:t>the Constitution.</w:t>
      </w:r>
      <w:r w:rsidR="00B54F37">
        <w:rPr>
          <w:rFonts w:ascii="Times New Roman" w:hAnsi="Times New Roman" w:cs="Times New Roman"/>
          <w:sz w:val="24"/>
          <w:szCs w:val="24"/>
          <w:lang w:val="en-US"/>
        </w:rPr>
        <w:t xml:space="preserve"> </w:t>
      </w:r>
      <w:r w:rsidR="00B925BE">
        <w:rPr>
          <w:rFonts w:ascii="Times New Roman" w:hAnsi="Times New Roman" w:cs="Times New Roman"/>
          <w:sz w:val="24"/>
          <w:szCs w:val="24"/>
          <w:lang w:val="en-US"/>
        </w:rPr>
        <w:t>Although it is inherent in the language used, the linguistic ambiguity does not really present itself until ambiguity of meaning (or variance of interpretation based on those meanings) is sought. The Constitution no longer is thought of as one definite entity anymore; instead, it can be thought of as “words of the document as those words were understood at the time of enactment” or “ideal justice” or “the traditions and collection conscience of [the American] people.”</w:t>
      </w:r>
      <w:r w:rsidR="00B925BE">
        <w:rPr>
          <w:rStyle w:val="FootnoteReference"/>
          <w:rFonts w:ascii="Times New Roman" w:hAnsi="Times New Roman" w:cs="Times New Roman"/>
          <w:sz w:val="24"/>
          <w:szCs w:val="24"/>
          <w:lang w:val="en-US"/>
        </w:rPr>
        <w:footnoteReference w:id="17"/>
      </w:r>
      <w:r w:rsidR="00F86013">
        <w:rPr>
          <w:rFonts w:ascii="Times New Roman" w:hAnsi="Times New Roman" w:cs="Times New Roman"/>
          <w:sz w:val="24"/>
          <w:szCs w:val="24"/>
          <w:lang w:val="en-US"/>
        </w:rPr>
        <w:t xml:space="preserve"> </w:t>
      </w:r>
    </w:p>
    <w:p w:rsidR="00DE13B4" w:rsidRDefault="00F8631F"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The linguistic ambiguity of the Constitution op</w:t>
      </w:r>
      <w:r w:rsidR="005E4969">
        <w:rPr>
          <w:rFonts w:ascii="Times New Roman" w:hAnsi="Times New Roman" w:cs="Times New Roman"/>
          <w:sz w:val="24"/>
          <w:szCs w:val="24"/>
          <w:lang w:val="en-US"/>
        </w:rPr>
        <w:t xml:space="preserve">ens the </w:t>
      </w:r>
      <w:r>
        <w:rPr>
          <w:rFonts w:ascii="Times New Roman" w:hAnsi="Times New Roman" w:cs="Times New Roman"/>
          <w:sz w:val="24"/>
          <w:szCs w:val="24"/>
          <w:lang w:val="en-US"/>
        </w:rPr>
        <w:t>law</w:t>
      </w:r>
      <w:r w:rsidR="00F86013">
        <w:rPr>
          <w:rFonts w:ascii="Times New Roman" w:hAnsi="Times New Roman" w:cs="Times New Roman"/>
          <w:sz w:val="24"/>
          <w:szCs w:val="24"/>
          <w:lang w:val="en-US"/>
        </w:rPr>
        <w:t xml:space="preserve"> to any number of possible interpretations</w:t>
      </w:r>
      <w:r w:rsidR="00426A05">
        <w:rPr>
          <w:rFonts w:ascii="Times New Roman" w:hAnsi="Times New Roman" w:cs="Times New Roman"/>
          <w:sz w:val="24"/>
          <w:szCs w:val="24"/>
          <w:lang w:val="en-US"/>
        </w:rPr>
        <w:t>, especially by the Supreme Court</w:t>
      </w:r>
      <w:r w:rsidR="00F86013">
        <w:rPr>
          <w:rFonts w:ascii="Times New Roman" w:hAnsi="Times New Roman" w:cs="Times New Roman"/>
          <w:sz w:val="24"/>
          <w:szCs w:val="24"/>
          <w:lang w:val="en-US"/>
        </w:rPr>
        <w:t xml:space="preserve">. </w:t>
      </w:r>
      <w:r w:rsidR="00426A05">
        <w:rPr>
          <w:rFonts w:ascii="Times New Roman" w:hAnsi="Times New Roman" w:cs="Times New Roman"/>
          <w:sz w:val="24"/>
          <w:szCs w:val="24"/>
          <w:lang w:val="en-US"/>
        </w:rPr>
        <w:t xml:space="preserve">Although judicial interpretations </w:t>
      </w:r>
      <w:r w:rsidR="00BE05F0">
        <w:rPr>
          <w:rFonts w:ascii="Times New Roman" w:hAnsi="Times New Roman" w:cs="Times New Roman"/>
          <w:sz w:val="24"/>
          <w:szCs w:val="24"/>
          <w:lang w:val="en-US"/>
        </w:rPr>
        <w:t>can vary anywhere on the spectrum from “obviously right” to “inventive,” most interpretations follow certain types of methods.</w:t>
      </w:r>
      <w:r w:rsidR="00BE05F0">
        <w:rPr>
          <w:rStyle w:val="FootnoteReference"/>
          <w:rFonts w:ascii="Times New Roman" w:hAnsi="Times New Roman" w:cs="Times New Roman"/>
          <w:sz w:val="24"/>
          <w:szCs w:val="24"/>
          <w:lang w:val="en-US"/>
        </w:rPr>
        <w:footnoteReference w:id="18"/>
      </w:r>
      <w:r w:rsidR="00F249ED">
        <w:rPr>
          <w:rFonts w:ascii="Times New Roman" w:hAnsi="Times New Roman" w:cs="Times New Roman"/>
          <w:sz w:val="24"/>
          <w:szCs w:val="24"/>
          <w:lang w:val="en-US"/>
        </w:rPr>
        <w:t xml:space="preserve"> Many common constitutional interpretations are just a reformulation of a rule by a justice, or just new answers to certain legal questions; however, there are more specific means by which to determine constitutional meaning.</w:t>
      </w:r>
      <w:r w:rsidR="00E7391A">
        <w:rPr>
          <w:rStyle w:val="FootnoteReference"/>
          <w:rFonts w:ascii="Times New Roman" w:hAnsi="Times New Roman" w:cs="Times New Roman"/>
          <w:sz w:val="24"/>
          <w:szCs w:val="24"/>
          <w:lang w:val="en-US"/>
        </w:rPr>
        <w:footnoteReference w:id="19"/>
      </w:r>
      <w:r w:rsidR="00F249ED">
        <w:rPr>
          <w:rFonts w:ascii="Times New Roman" w:hAnsi="Times New Roman" w:cs="Times New Roman"/>
          <w:sz w:val="24"/>
          <w:szCs w:val="24"/>
          <w:lang w:val="en-US"/>
        </w:rPr>
        <w:t xml:space="preserve"> There are certain accepted standards by which to interpret ambiguity in the Constitution: linguistic interpretation (based on the meaning of words); logical interpretation (which is systematic); historical interpretation (according to historical origins); and teleological interpretation (according to the purpose of law).</w:t>
      </w:r>
      <w:r w:rsidR="00E7391A">
        <w:rPr>
          <w:rStyle w:val="FootnoteReference"/>
          <w:rFonts w:ascii="Times New Roman" w:hAnsi="Times New Roman" w:cs="Times New Roman"/>
          <w:sz w:val="24"/>
          <w:szCs w:val="24"/>
          <w:lang w:val="en-US"/>
        </w:rPr>
        <w:footnoteReference w:id="20"/>
      </w:r>
      <w:r w:rsidR="00F249ED">
        <w:rPr>
          <w:rFonts w:ascii="Times New Roman" w:hAnsi="Times New Roman" w:cs="Times New Roman"/>
          <w:sz w:val="24"/>
          <w:szCs w:val="24"/>
          <w:lang w:val="en-US"/>
        </w:rPr>
        <w:t xml:space="preserve"> </w:t>
      </w:r>
    </w:p>
    <w:p w:rsidR="00B824B1" w:rsidRDefault="00F1453F"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purpose of the different types of interpretations is for a judge or court to reach either objective or subjective correctness</w:t>
      </w:r>
      <w:r w:rsidR="00021D30">
        <w:rPr>
          <w:rFonts w:ascii="Times New Roman" w:hAnsi="Times New Roman" w:cs="Times New Roman"/>
          <w:sz w:val="24"/>
          <w:szCs w:val="24"/>
          <w:lang w:val="en-US"/>
        </w:rPr>
        <w:t xml:space="preserve"> in constitutional interpretation</w:t>
      </w:r>
      <w:r>
        <w:rPr>
          <w:rFonts w:ascii="Times New Roman" w:hAnsi="Times New Roman" w:cs="Times New Roman"/>
          <w:sz w:val="24"/>
          <w:szCs w:val="24"/>
          <w:lang w:val="en-US"/>
        </w:rPr>
        <w:t xml:space="preserve">; objectivity </w:t>
      </w:r>
      <w:r w:rsidR="00021D30">
        <w:rPr>
          <w:rFonts w:ascii="Times New Roman" w:hAnsi="Times New Roman" w:cs="Times New Roman"/>
          <w:sz w:val="24"/>
          <w:szCs w:val="24"/>
          <w:lang w:val="en-US"/>
        </w:rPr>
        <w:t>“refers to getting the meaning right,</w:t>
      </w:r>
      <w:r w:rsidR="0004686D">
        <w:rPr>
          <w:rFonts w:ascii="Times New Roman" w:hAnsi="Times New Roman" w:cs="Times New Roman"/>
          <w:sz w:val="24"/>
          <w:szCs w:val="24"/>
          <w:lang w:val="en-US"/>
        </w:rPr>
        <w:t>”</w:t>
      </w:r>
      <w:r w:rsidR="00021D30">
        <w:rPr>
          <w:rFonts w:ascii="Times New Roman" w:hAnsi="Times New Roman" w:cs="Times New Roman"/>
          <w:sz w:val="24"/>
          <w:szCs w:val="24"/>
          <w:lang w:val="en-US"/>
        </w:rPr>
        <w:t xml:space="preserve"> yet it is usually influenced by the subjectivity of consensus.</w:t>
      </w:r>
      <w:r w:rsidR="0004686D">
        <w:rPr>
          <w:rStyle w:val="FootnoteReference"/>
          <w:rFonts w:ascii="Times New Roman" w:hAnsi="Times New Roman" w:cs="Times New Roman"/>
          <w:sz w:val="24"/>
          <w:szCs w:val="24"/>
          <w:lang w:val="en-US"/>
        </w:rPr>
        <w:footnoteReference w:id="21"/>
      </w:r>
      <w:r w:rsidR="00021D30">
        <w:rPr>
          <w:rFonts w:ascii="Times New Roman" w:hAnsi="Times New Roman" w:cs="Times New Roman"/>
          <w:sz w:val="24"/>
          <w:szCs w:val="24"/>
          <w:lang w:val="en-US"/>
        </w:rPr>
        <w:t xml:space="preserve"> Correctne</w:t>
      </w:r>
      <w:r w:rsidR="004F3E89">
        <w:rPr>
          <w:rFonts w:ascii="Times New Roman" w:hAnsi="Times New Roman" w:cs="Times New Roman"/>
          <w:sz w:val="24"/>
          <w:szCs w:val="24"/>
          <w:lang w:val="en-US"/>
        </w:rPr>
        <w:t>ss of meaning, especially among</w:t>
      </w:r>
      <w:r w:rsidR="00021D30">
        <w:rPr>
          <w:rFonts w:ascii="Times New Roman" w:hAnsi="Times New Roman" w:cs="Times New Roman"/>
          <w:sz w:val="24"/>
          <w:szCs w:val="24"/>
          <w:lang w:val="en-US"/>
        </w:rPr>
        <w:t xml:space="preserve"> the Supreme Court justices, often relies on consensus of meaning, through agreement one of several factors: the correct interpretation; the correct authority to refer to; or the correct decision-procedure to use.</w:t>
      </w:r>
      <w:r w:rsidR="0004686D">
        <w:rPr>
          <w:rStyle w:val="FootnoteReference"/>
          <w:rFonts w:ascii="Times New Roman" w:hAnsi="Times New Roman" w:cs="Times New Roman"/>
          <w:sz w:val="24"/>
          <w:szCs w:val="24"/>
          <w:lang w:val="en-US"/>
        </w:rPr>
        <w:footnoteReference w:id="22"/>
      </w:r>
      <w:r w:rsidR="00021D30">
        <w:rPr>
          <w:rFonts w:ascii="Times New Roman" w:hAnsi="Times New Roman" w:cs="Times New Roman"/>
          <w:sz w:val="24"/>
          <w:szCs w:val="24"/>
          <w:lang w:val="en-US"/>
        </w:rPr>
        <w:t xml:space="preserve"> </w:t>
      </w:r>
      <w:r w:rsidR="0059474E">
        <w:rPr>
          <w:rFonts w:ascii="Times New Roman" w:hAnsi="Times New Roman" w:cs="Times New Roman"/>
          <w:sz w:val="24"/>
          <w:szCs w:val="24"/>
          <w:lang w:val="en-US"/>
        </w:rPr>
        <w:t>Yet preference for objectivity or subjectivity is not the true reason for judicial interpretation. The court’s responsibility is towards the “wise development of the law” through its attempts to give effect to the law; the linguistic ambiguity of the Constitution allows for this development through</w:t>
      </w:r>
      <w:r w:rsidR="00FD0CBC">
        <w:rPr>
          <w:rFonts w:ascii="Times New Roman" w:hAnsi="Times New Roman" w:cs="Times New Roman"/>
          <w:sz w:val="24"/>
          <w:szCs w:val="24"/>
          <w:lang w:val="en-US"/>
        </w:rPr>
        <w:t xml:space="preserve"> judicial</w:t>
      </w:r>
      <w:r w:rsidR="0059474E">
        <w:rPr>
          <w:rFonts w:ascii="Times New Roman" w:hAnsi="Times New Roman" w:cs="Times New Roman"/>
          <w:sz w:val="24"/>
          <w:szCs w:val="24"/>
          <w:lang w:val="en-US"/>
        </w:rPr>
        <w:t xml:space="preserve"> interpretati</w:t>
      </w:r>
      <w:r w:rsidR="00FD0CBC">
        <w:rPr>
          <w:rFonts w:ascii="Times New Roman" w:hAnsi="Times New Roman" w:cs="Times New Roman"/>
          <w:sz w:val="24"/>
          <w:szCs w:val="24"/>
          <w:lang w:val="en-US"/>
        </w:rPr>
        <w:t>on and reasoning.</w:t>
      </w:r>
      <w:r w:rsidR="004C5C13">
        <w:rPr>
          <w:rStyle w:val="FootnoteReference"/>
          <w:rFonts w:ascii="Times New Roman" w:hAnsi="Times New Roman" w:cs="Times New Roman"/>
          <w:sz w:val="24"/>
          <w:szCs w:val="24"/>
          <w:lang w:val="en-US"/>
        </w:rPr>
        <w:footnoteReference w:id="23"/>
      </w:r>
      <w:r w:rsidR="00FD0CBC">
        <w:rPr>
          <w:rFonts w:ascii="Times New Roman" w:hAnsi="Times New Roman" w:cs="Times New Roman"/>
          <w:sz w:val="24"/>
          <w:szCs w:val="24"/>
          <w:lang w:val="en-US"/>
        </w:rPr>
        <w:t xml:space="preserve"> </w:t>
      </w:r>
    </w:p>
    <w:p w:rsidR="00F1453F" w:rsidRDefault="00F1453F" w:rsidP="00571B4D">
      <w:pPr>
        <w:pStyle w:val="NoSpacing"/>
        <w:spacing w:line="480" w:lineRule="auto"/>
        <w:rPr>
          <w:rFonts w:ascii="Times New Roman" w:hAnsi="Times New Roman" w:cs="Times New Roman"/>
          <w:sz w:val="24"/>
          <w:szCs w:val="24"/>
          <w:lang w:val="en-US"/>
        </w:rPr>
      </w:pPr>
    </w:p>
    <w:p w:rsidR="00B824B1" w:rsidRDefault="00472731" w:rsidP="00571B4D">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Examples of </w:t>
      </w:r>
      <w:r w:rsidR="009B6C5E">
        <w:rPr>
          <w:rFonts w:ascii="Times New Roman" w:hAnsi="Times New Roman" w:cs="Times New Roman"/>
          <w:b/>
          <w:sz w:val="24"/>
          <w:szCs w:val="24"/>
          <w:lang w:val="en-US"/>
        </w:rPr>
        <w:t xml:space="preserve">Linguistic </w:t>
      </w:r>
      <w:r w:rsidR="00B824B1">
        <w:rPr>
          <w:rFonts w:ascii="Times New Roman" w:hAnsi="Times New Roman" w:cs="Times New Roman"/>
          <w:b/>
          <w:sz w:val="24"/>
          <w:szCs w:val="24"/>
          <w:lang w:val="en-US"/>
        </w:rPr>
        <w:t>Ambiguity within the Constitution</w:t>
      </w:r>
      <w:r w:rsidR="00920475">
        <w:rPr>
          <w:rFonts w:ascii="Times New Roman" w:hAnsi="Times New Roman" w:cs="Times New Roman"/>
          <w:b/>
          <w:sz w:val="24"/>
          <w:szCs w:val="24"/>
          <w:lang w:val="en-US"/>
        </w:rPr>
        <w:t xml:space="preserve"> and its Amendments</w:t>
      </w:r>
    </w:p>
    <w:p w:rsidR="00340A74" w:rsidRDefault="00CD7B26"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Although the whole of the Constitution seems to b</w:t>
      </w:r>
      <w:r w:rsidR="00592EB2">
        <w:rPr>
          <w:rFonts w:ascii="Times New Roman" w:hAnsi="Times New Roman" w:cs="Times New Roman"/>
          <w:sz w:val="24"/>
          <w:szCs w:val="24"/>
          <w:lang w:val="en-US"/>
        </w:rPr>
        <w:t>e prone to varying interpretations by different justices, c</w:t>
      </w:r>
      <w:r>
        <w:rPr>
          <w:rFonts w:ascii="Times New Roman" w:hAnsi="Times New Roman" w:cs="Times New Roman"/>
          <w:sz w:val="24"/>
          <w:szCs w:val="24"/>
          <w:lang w:val="en-US"/>
        </w:rPr>
        <w:t>er</w:t>
      </w:r>
      <w:r w:rsidR="00B74620">
        <w:rPr>
          <w:rFonts w:ascii="Times New Roman" w:hAnsi="Times New Roman" w:cs="Times New Roman"/>
          <w:sz w:val="24"/>
          <w:szCs w:val="24"/>
          <w:lang w:val="en-US"/>
        </w:rPr>
        <w:t>tain sections of</w:t>
      </w:r>
      <w:r>
        <w:rPr>
          <w:rFonts w:ascii="Times New Roman" w:hAnsi="Times New Roman" w:cs="Times New Roman"/>
          <w:sz w:val="24"/>
          <w:szCs w:val="24"/>
          <w:lang w:val="en-US"/>
        </w:rPr>
        <w:t xml:space="preserve"> </w:t>
      </w:r>
      <w:r w:rsidR="00592EB2">
        <w:rPr>
          <w:rFonts w:ascii="Times New Roman" w:hAnsi="Times New Roman" w:cs="Times New Roman"/>
          <w:sz w:val="24"/>
          <w:szCs w:val="24"/>
          <w:lang w:val="en-US"/>
        </w:rPr>
        <w:t>both that</w:t>
      </w:r>
      <w:r w:rsidR="00A5671F">
        <w:rPr>
          <w:rFonts w:ascii="Times New Roman" w:hAnsi="Times New Roman" w:cs="Times New Roman"/>
          <w:sz w:val="24"/>
          <w:szCs w:val="24"/>
          <w:lang w:val="en-US"/>
        </w:rPr>
        <w:t xml:space="preserve"> particular</w:t>
      </w:r>
      <w:r w:rsidR="00592EB2">
        <w:rPr>
          <w:rFonts w:ascii="Times New Roman" w:hAnsi="Times New Roman" w:cs="Times New Roman"/>
          <w:sz w:val="24"/>
          <w:szCs w:val="24"/>
          <w:lang w:val="en-US"/>
        </w:rPr>
        <w:t xml:space="preserve"> document </w:t>
      </w:r>
      <w:r w:rsidR="00A5671F">
        <w:rPr>
          <w:rFonts w:ascii="Times New Roman" w:hAnsi="Times New Roman" w:cs="Times New Roman"/>
          <w:sz w:val="24"/>
          <w:szCs w:val="24"/>
          <w:lang w:val="en-US"/>
        </w:rPr>
        <w:t xml:space="preserve">as well as </w:t>
      </w:r>
      <w:r w:rsidR="00F77813">
        <w:rPr>
          <w:rFonts w:ascii="Times New Roman" w:hAnsi="Times New Roman" w:cs="Times New Roman"/>
          <w:sz w:val="24"/>
          <w:szCs w:val="24"/>
          <w:lang w:val="en-US"/>
        </w:rPr>
        <w:t>its amendments</w:t>
      </w:r>
      <w:r>
        <w:rPr>
          <w:rFonts w:ascii="Times New Roman" w:hAnsi="Times New Roman" w:cs="Times New Roman"/>
          <w:sz w:val="24"/>
          <w:szCs w:val="24"/>
          <w:lang w:val="en-US"/>
        </w:rPr>
        <w:t xml:space="preserve"> are more</w:t>
      </w:r>
      <w:r w:rsidR="00E73227">
        <w:rPr>
          <w:rFonts w:ascii="Times New Roman" w:hAnsi="Times New Roman" w:cs="Times New Roman"/>
          <w:sz w:val="24"/>
          <w:szCs w:val="24"/>
          <w:lang w:val="en-US"/>
        </w:rPr>
        <w:t xml:space="preserve"> likely to be highly </w:t>
      </w:r>
      <w:r w:rsidR="00C51817">
        <w:rPr>
          <w:rFonts w:ascii="Times New Roman" w:hAnsi="Times New Roman" w:cs="Times New Roman"/>
          <w:sz w:val="24"/>
          <w:szCs w:val="24"/>
          <w:lang w:val="en-US"/>
        </w:rPr>
        <w:t>debated</w:t>
      </w:r>
      <w:r w:rsidR="00F67315">
        <w:rPr>
          <w:rFonts w:ascii="Times New Roman" w:hAnsi="Times New Roman" w:cs="Times New Roman"/>
          <w:sz w:val="24"/>
          <w:szCs w:val="24"/>
          <w:lang w:val="en-US"/>
        </w:rPr>
        <w:t xml:space="preserve"> within cases</w:t>
      </w:r>
      <w:r>
        <w:rPr>
          <w:rFonts w:ascii="Times New Roman" w:hAnsi="Times New Roman" w:cs="Times New Roman"/>
          <w:sz w:val="24"/>
          <w:szCs w:val="24"/>
          <w:lang w:val="en-US"/>
        </w:rPr>
        <w:t xml:space="preserve">, </w:t>
      </w:r>
      <w:r w:rsidR="00F67315">
        <w:rPr>
          <w:rFonts w:ascii="Times New Roman" w:hAnsi="Times New Roman" w:cs="Times New Roman"/>
          <w:sz w:val="24"/>
          <w:szCs w:val="24"/>
          <w:lang w:val="en-US"/>
        </w:rPr>
        <w:t xml:space="preserve">all of which is </w:t>
      </w:r>
      <w:r>
        <w:rPr>
          <w:rFonts w:ascii="Times New Roman" w:hAnsi="Times New Roman" w:cs="Times New Roman"/>
          <w:sz w:val="24"/>
          <w:szCs w:val="24"/>
          <w:lang w:val="en-US"/>
        </w:rPr>
        <w:t>evidence of l</w:t>
      </w:r>
      <w:r w:rsidR="007A5B1A">
        <w:rPr>
          <w:rFonts w:ascii="Times New Roman" w:hAnsi="Times New Roman" w:cs="Times New Roman"/>
          <w:sz w:val="24"/>
          <w:szCs w:val="24"/>
          <w:lang w:val="en-US"/>
        </w:rPr>
        <w:t>inguistic ambiguity.</w:t>
      </w:r>
      <w:r>
        <w:rPr>
          <w:rFonts w:ascii="Times New Roman" w:hAnsi="Times New Roman" w:cs="Times New Roman"/>
          <w:sz w:val="24"/>
          <w:szCs w:val="24"/>
          <w:lang w:val="en-US"/>
        </w:rPr>
        <w:t xml:space="preserve"> </w:t>
      </w:r>
      <w:r w:rsidR="00C47077">
        <w:rPr>
          <w:rFonts w:ascii="Times New Roman" w:hAnsi="Times New Roman" w:cs="Times New Roman"/>
          <w:sz w:val="24"/>
          <w:szCs w:val="24"/>
          <w:lang w:val="en-US"/>
        </w:rPr>
        <w:t>W</w:t>
      </w:r>
      <w:r w:rsidR="00340A74">
        <w:rPr>
          <w:rFonts w:ascii="Times New Roman" w:hAnsi="Times New Roman" w:cs="Times New Roman"/>
          <w:sz w:val="24"/>
          <w:szCs w:val="24"/>
          <w:lang w:val="en-US"/>
        </w:rPr>
        <w:t>ell-known within both the court system as well as the public sphere, the following excerpts from the Constitution and the Bill of Rights have been the subject of much judicial interpretation by the Supreme Court:</w:t>
      </w:r>
    </w:p>
    <w:p w:rsidR="00B87063" w:rsidRDefault="00B87063"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604E5C">
        <w:rPr>
          <w:rFonts w:ascii="Times New Roman" w:hAnsi="Times New Roman" w:cs="Times New Roman"/>
          <w:i/>
          <w:sz w:val="24"/>
          <w:szCs w:val="24"/>
          <w:lang w:val="en-US"/>
        </w:rPr>
        <w:t>Article III</w:t>
      </w:r>
      <w:r w:rsidR="005D43FE">
        <w:rPr>
          <w:rFonts w:ascii="Times New Roman" w:hAnsi="Times New Roman" w:cs="Times New Roman"/>
          <w:i/>
          <w:sz w:val="24"/>
          <w:szCs w:val="24"/>
          <w:lang w:val="en-US"/>
        </w:rPr>
        <w:t>, Section 2</w:t>
      </w:r>
      <w:r>
        <w:rPr>
          <w:rFonts w:ascii="Times New Roman" w:hAnsi="Times New Roman" w:cs="Times New Roman"/>
          <w:sz w:val="24"/>
          <w:szCs w:val="24"/>
          <w:lang w:val="en-US"/>
        </w:rPr>
        <w:t>:</w:t>
      </w:r>
    </w:p>
    <w:p w:rsidR="00B87063" w:rsidRDefault="00B87063" w:rsidP="00B87063">
      <w:pPr>
        <w:pStyle w:val="NoSpacing"/>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ab/>
        <w:t>“The judicial Power shall extend to all Cases, in Law and Equity, arising under this Constitution, the Laws of the United States, and Treaties made, or which shall be made, under their Authority;… to Controversies to which the United States shall be a Party; to Controversies between two or more States; between a State and Citizens of another State; between Citizens of different States…”</w:t>
      </w:r>
      <w:r w:rsidR="005B1CD7">
        <w:rPr>
          <w:rStyle w:val="FootnoteReference"/>
          <w:rFonts w:ascii="Times New Roman" w:hAnsi="Times New Roman" w:cs="Times New Roman"/>
          <w:sz w:val="24"/>
          <w:szCs w:val="24"/>
          <w:lang w:val="en-US"/>
        </w:rPr>
        <w:footnoteReference w:id="24"/>
      </w:r>
    </w:p>
    <w:p w:rsidR="00604E5C" w:rsidRDefault="00604E5C" w:rsidP="00B87063">
      <w:pPr>
        <w:pStyle w:val="NoSpacing"/>
        <w:spacing w:line="480" w:lineRule="auto"/>
        <w:ind w:left="720"/>
        <w:rPr>
          <w:rFonts w:ascii="Times New Roman" w:hAnsi="Times New Roman" w:cs="Times New Roman"/>
          <w:sz w:val="24"/>
          <w:szCs w:val="24"/>
          <w:lang w:val="en-US"/>
        </w:rPr>
      </w:pPr>
      <w:r w:rsidRPr="00604E5C">
        <w:rPr>
          <w:rFonts w:ascii="Times New Roman" w:hAnsi="Times New Roman" w:cs="Times New Roman"/>
          <w:i/>
          <w:sz w:val="24"/>
          <w:szCs w:val="24"/>
          <w:lang w:val="en-US"/>
        </w:rPr>
        <w:t>Amendment I</w:t>
      </w:r>
      <w:r>
        <w:rPr>
          <w:rFonts w:ascii="Times New Roman" w:hAnsi="Times New Roman" w:cs="Times New Roman"/>
          <w:sz w:val="24"/>
          <w:szCs w:val="24"/>
          <w:lang w:val="en-US"/>
        </w:rPr>
        <w:t>:</w:t>
      </w:r>
    </w:p>
    <w:p w:rsidR="00604E5C" w:rsidRDefault="00604E5C" w:rsidP="00B87063">
      <w:pPr>
        <w:pStyle w:val="NoSpacing"/>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ab/>
        <w:t>“Congress shall make no law respecting an establishment of religion, or prohibiting the free exercise thereof; or abridging the freedom of speech, or of the press.”</w:t>
      </w:r>
      <w:r w:rsidR="005B1CD7">
        <w:rPr>
          <w:rStyle w:val="FootnoteReference"/>
          <w:rFonts w:ascii="Times New Roman" w:hAnsi="Times New Roman" w:cs="Times New Roman"/>
          <w:sz w:val="24"/>
          <w:szCs w:val="24"/>
          <w:lang w:val="en-US"/>
        </w:rPr>
        <w:footnoteReference w:id="25"/>
      </w:r>
    </w:p>
    <w:p w:rsidR="00604E5C" w:rsidRDefault="00604E5C" w:rsidP="00604E5C">
      <w:pPr>
        <w:pStyle w:val="NoSpacing"/>
        <w:spacing w:line="480" w:lineRule="auto"/>
        <w:ind w:left="720"/>
        <w:rPr>
          <w:rFonts w:ascii="Times New Roman" w:hAnsi="Times New Roman" w:cs="Times New Roman"/>
          <w:sz w:val="24"/>
          <w:szCs w:val="24"/>
          <w:lang w:val="en-US"/>
        </w:rPr>
      </w:pPr>
      <w:r w:rsidRPr="00604E5C">
        <w:rPr>
          <w:rFonts w:ascii="Times New Roman" w:hAnsi="Times New Roman" w:cs="Times New Roman"/>
          <w:i/>
          <w:sz w:val="24"/>
          <w:szCs w:val="24"/>
          <w:lang w:val="en-US"/>
        </w:rPr>
        <w:t>Amendment XIV</w:t>
      </w:r>
      <w:r w:rsidR="005F00CC">
        <w:rPr>
          <w:rFonts w:ascii="Times New Roman" w:hAnsi="Times New Roman" w:cs="Times New Roman"/>
          <w:i/>
          <w:sz w:val="24"/>
          <w:szCs w:val="24"/>
          <w:lang w:val="en-US"/>
        </w:rPr>
        <w:t>, Section 1</w:t>
      </w:r>
      <w:r>
        <w:rPr>
          <w:rFonts w:ascii="Times New Roman" w:hAnsi="Times New Roman" w:cs="Times New Roman"/>
          <w:sz w:val="24"/>
          <w:szCs w:val="24"/>
          <w:lang w:val="en-US"/>
        </w:rPr>
        <w:t>:</w:t>
      </w:r>
    </w:p>
    <w:p w:rsidR="00604E5C" w:rsidRDefault="00604E5C" w:rsidP="00604E5C">
      <w:pPr>
        <w:pStyle w:val="NoSpacing"/>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ab/>
        <w:t>“No State shall make or enforce any law which shall abridge the privileges or immunities of citizens of the United States; nor shall any state deprive any person of life, liberty, or property, without due process of</w:t>
      </w:r>
      <w:r w:rsidR="005B1CD7">
        <w:rPr>
          <w:rFonts w:ascii="Times New Roman" w:hAnsi="Times New Roman" w:cs="Times New Roman"/>
          <w:sz w:val="24"/>
          <w:szCs w:val="24"/>
          <w:lang w:val="en-US"/>
        </w:rPr>
        <w:t xml:space="preserve"> law.”</w:t>
      </w:r>
      <w:r w:rsidR="005B1CD7">
        <w:rPr>
          <w:rStyle w:val="FootnoteReference"/>
          <w:rFonts w:ascii="Times New Roman" w:hAnsi="Times New Roman" w:cs="Times New Roman"/>
          <w:sz w:val="24"/>
          <w:szCs w:val="24"/>
          <w:lang w:val="en-US"/>
        </w:rPr>
        <w:footnoteReference w:id="26"/>
      </w:r>
    </w:p>
    <w:p w:rsidR="005D43FE" w:rsidRDefault="005D43FE" w:rsidP="005D43FE">
      <w:pPr>
        <w:pStyle w:val="NoSpacing"/>
        <w:spacing w:line="480" w:lineRule="auto"/>
        <w:ind w:left="720"/>
        <w:rPr>
          <w:rFonts w:ascii="Times New Roman" w:hAnsi="Times New Roman" w:cs="Times New Roman"/>
          <w:sz w:val="24"/>
          <w:szCs w:val="24"/>
          <w:lang w:val="en-US"/>
        </w:rPr>
      </w:pPr>
      <w:r>
        <w:rPr>
          <w:rFonts w:ascii="Times New Roman" w:hAnsi="Times New Roman" w:cs="Times New Roman"/>
          <w:i/>
          <w:sz w:val="24"/>
          <w:szCs w:val="24"/>
          <w:lang w:val="en-US"/>
        </w:rPr>
        <w:t>Amendment XV, Section 1</w:t>
      </w:r>
      <w:r>
        <w:rPr>
          <w:rFonts w:ascii="Times New Roman" w:hAnsi="Times New Roman" w:cs="Times New Roman"/>
          <w:sz w:val="24"/>
          <w:szCs w:val="24"/>
          <w:lang w:val="en-US"/>
        </w:rPr>
        <w:t>:</w:t>
      </w:r>
    </w:p>
    <w:p w:rsidR="005D43FE" w:rsidRPr="005D43FE" w:rsidRDefault="005D43FE" w:rsidP="005D43FE">
      <w:pPr>
        <w:pStyle w:val="NoSpacing"/>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“The right of citizens of the United States to vote shall not be denied or abridged by the United States or by any state on account of race, color, or previous condition of servitude.”</w:t>
      </w:r>
      <w:r w:rsidR="005B1CD7">
        <w:rPr>
          <w:rStyle w:val="FootnoteReference"/>
          <w:rFonts w:ascii="Times New Roman" w:hAnsi="Times New Roman" w:cs="Times New Roman"/>
          <w:sz w:val="24"/>
          <w:szCs w:val="24"/>
          <w:lang w:val="en-US"/>
        </w:rPr>
        <w:footnoteReference w:id="27"/>
      </w:r>
    </w:p>
    <w:p w:rsidR="001A50A3" w:rsidRPr="005D43FE" w:rsidRDefault="000B3598" w:rsidP="000B3598">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Although these particular </w:t>
      </w:r>
      <w:r w:rsidR="001A50A3">
        <w:rPr>
          <w:rFonts w:ascii="Times New Roman" w:hAnsi="Times New Roman" w:cs="Times New Roman"/>
          <w:sz w:val="24"/>
          <w:szCs w:val="24"/>
          <w:lang w:val="en-US"/>
        </w:rPr>
        <w:t xml:space="preserve">parts of the Constitution do not outwardly seem as though they are necessarily ambiguous or open to interpretation, their meanings can be construed differently based on the situations in which they are being analyzed. In fact, the </w:t>
      </w:r>
      <w:r w:rsidR="003727E8">
        <w:rPr>
          <w:rFonts w:ascii="Times New Roman" w:hAnsi="Times New Roman" w:cs="Times New Roman"/>
          <w:sz w:val="24"/>
          <w:szCs w:val="24"/>
          <w:lang w:val="en-US"/>
        </w:rPr>
        <w:t xml:space="preserve">linguistically </w:t>
      </w:r>
      <w:r w:rsidR="001A50A3">
        <w:rPr>
          <w:rFonts w:ascii="Times New Roman" w:hAnsi="Times New Roman" w:cs="Times New Roman"/>
          <w:sz w:val="24"/>
          <w:szCs w:val="24"/>
          <w:lang w:val="en-US"/>
        </w:rPr>
        <w:t>open n</w:t>
      </w:r>
      <w:r w:rsidR="003727E8">
        <w:rPr>
          <w:rFonts w:ascii="Times New Roman" w:hAnsi="Times New Roman" w:cs="Times New Roman"/>
          <w:sz w:val="24"/>
          <w:szCs w:val="24"/>
          <w:lang w:val="en-US"/>
        </w:rPr>
        <w:t xml:space="preserve">ature of these two documents, including the excerpts listed above, effectually means that neither truly “govern[s] us” anymore; since a variety of interpretations of the laws within these governing documents are possible, </w:t>
      </w:r>
      <w:r w:rsidR="00724EB1">
        <w:rPr>
          <w:rFonts w:ascii="Times New Roman" w:hAnsi="Times New Roman" w:cs="Times New Roman"/>
          <w:sz w:val="24"/>
          <w:szCs w:val="24"/>
          <w:lang w:val="en-US"/>
        </w:rPr>
        <w:t xml:space="preserve">there are no longer any structured, certain rules by which case outcomes are decided, to the point </w:t>
      </w:r>
      <w:r w:rsidR="003727E8">
        <w:rPr>
          <w:rFonts w:ascii="Times New Roman" w:hAnsi="Times New Roman" w:cs="Times New Roman"/>
          <w:sz w:val="24"/>
          <w:szCs w:val="24"/>
          <w:lang w:val="en-US"/>
        </w:rPr>
        <w:t xml:space="preserve">“that </w:t>
      </w:r>
      <w:r w:rsidR="001A50A3">
        <w:rPr>
          <w:rFonts w:ascii="Times New Roman" w:hAnsi="Times New Roman" w:cs="Times New Roman"/>
          <w:sz w:val="24"/>
          <w:szCs w:val="24"/>
          <w:lang w:val="en-US"/>
        </w:rPr>
        <w:t>when people refer to the Constitution</w:t>
      </w:r>
      <w:r w:rsidR="003727E8">
        <w:rPr>
          <w:rFonts w:ascii="Times New Roman" w:hAnsi="Times New Roman" w:cs="Times New Roman"/>
          <w:sz w:val="24"/>
          <w:szCs w:val="24"/>
          <w:lang w:val="en-US"/>
        </w:rPr>
        <w:t>, they mean very different things</w:t>
      </w:r>
      <w:r w:rsidR="00724EB1">
        <w:rPr>
          <w:rFonts w:ascii="Times New Roman" w:hAnsi="Times New Roman" w:cs="Times New Roman"/>
          <w:sz w:val="24"/>
          <w:szCs w:val="24"/>
          <w:lang w:val="en-US"/>
        </w:rPr>
        <w:t>.</w:t>
      </w:r>
      <w:r w:rsidR="001A50A3">
        <w:rPr>
          <w:rFonts w:ascii="Times New Roman" w:hAnsi="Times New Roman" w:cs="Times New Roman"/>
          <w:sz w:val="24"/>
          <w:szCs w:val="24"/>
          <w:lang w:val="en-US"/>
        </w:rPr>
        <w:t>”</w:t>
      </w:r>
      <w:r w:rsidR="00724EB1">
        <w:rPr>
          <w:rStyle w:val="FootnoteReference"/>
          <w:rFonts w:ascii="Times New Roman" w:hAnsi="Times New Roman" w:cs="Times New Roman"/>
          <w:sz w:val="24"/>
          <w:szCs w:val="24"/>
          <w:lang w:val="en-US"/>
        </w:rPr>
        <w:footnoteReference w:id="28"/>
      </w:r>
      <w:r w:rsidR="003727E8">
        <w:rPr>
          <w:rFonts w:ascii="Times New Roman" w:hAnsi="Times New Roman" w:cs="Times New Roman"/>
          <w:sz w:val="24"/>
          <w:szCs w:val="24"/>
          <w:lang w:val="en-US"/>
        </w:rPr>
        <w:t xml:space="preserve"> </w:t>
      </w:r>
      <w:r w:rsidR="00630882">
        <w:rPr>
          <w:rFonts w:ascii="Times New Roman" w:hAnsi="Times New Roman" w:cs="Times New Roman"/>
          <w:sz w:val="24"/>
          <w:szCs w:val="24"/>
          <w:lang w:val="en-US"/>
        </w:rPr>
        <w:t xml:space="preserve">Such ambiguity in defining and interpreting the law in the Constitution has become evident through the document’s history, as evidenced by all Supreme and federal court cases addressing any issue of constitutionality. </w:t>
      </w:r>
    </w:p>
    <w:p w:rsidR="00CD7B26" w:rsidRDefault="00CD7B26" w:rsidP="00571B4D">
      <w:pPr>
        <w:pStyle w:val="NoSpacing"/>
        <w:spacing w:line="480" w:lineRule="auto"/>
        <w:rPr>
          <w:rFonts w:ascii="Times New Roman" w:hAnsi="Times New Roman" w:cs="Times New Roman"/>
          <w:b/>
          <w:sz w:val="24"/>
          <w:szCs w:val="24"/>
          <w:lang w:val="en-US"/>
        </w:rPr>
      </w:pPr>
    </w:p>
    <w:p w:rsidR="00B824B1" w:rsidRDefault="00B824B1" w:rsidP="00571B4D">
      <w:pPr>
        <w:pStyle w:val="NoSpacing"/>
        <w:spacing w:line="480" w:lineRule="auto"/>
        <w:rPr>
          <w:rFonts w:ascii="Times New Roman" w:hAnsi="Times New Roman" w:cs="Times New Roman"/>
          <w:b/>
          <w:sz w:val="24"/>
          <w:szCs w:val="24"/>
          <w:lang w:val="en-US"/>
        </w:rPr>
      </w:pPr>
      <w:r w:rsidRPr="00505AC8">
        <w:rPr>
          <w:rFonts w:ascii="Times New Roman" w:hAnsi="Times New Roman" w:cs="Times New Roman"/>
          <w:b/>
          <w:sz w:val="24"/>
          <w:szCs w:val="24"/>
          <w:lang w:val="en-US"/>
        </w:rPr>
        <w:t>Judicial Interpretation of Constitutional Ambiguity</w:t>
      </w:r>
    </w:p>
    <w:p w:rsidR="00B824B1" w:rsidRDefault="009C1D40"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Although any person is free to read the Constitution and interpret the meaning of its contents for themselves, the Supreme Court Justices have the highest authority to </w:t>
      </w:r>
      <w:r w:rsidR="00BF7ECE">
        <w:rPr>
          <w:rFonts w:ascii="Times New Roman" w:hAnsi="Times New Roman" w:cs="Times New Roman"/>
          <w:sz w:val="24"/>
          <w:szCs w:val="24"/>
          <w:lang w:val="en-US"/>
        </w:rPr>
        <w:t>constitutional interpretations when it comes to legislation as involved in lower court decisions.</w:t>
      </w:r>
      <w:r w:rsidR="007472B2">
        <w:rPr>
          <w:rFonts w:ascii="Times New Roman" w:hAnsi="Times New Roman" w:cs="Times New Roman"/>
          <w:sz w:val="24"/>
          <w:szCs w:val="24"/>
          <w:lang w:val="en-US"/>
        </w:rPr>
        <w:t xml:space="preserve"> </w:t>
      </w:r>
      <w:r w:rsidR="007573D7">
        <w:rPr>
          <w:rFonts w:ascii="Times New Roman" w:hAnsi="Times New Roman" w:cs="Times New Roman"/>
          <w:sz w:val="24"/>
          <w:szCs w:val="24"/>
          <w:lang w:val="en-US"/>
        </w:rPr>
        <w:t>Yet the</w:t>
      </w:r>
      <w:r w:rsidR="001A2DF4">
        <w:rPr>
          <w:rFonts w:ascii="Times New Roman" w:hAnsi="Times New Roman" w:cs="Times New Roman"/>
          <w:sz w:val="24"/>
          <w:szCs w:val="24"/>
          <w:lang w:val="en-US"/>
        </w:rPr>
        <w:t>ir</w:t>
      </w:r>
      <w:r w:rsidR="00DD0E46">
        <w:rPr>
          <w:rFonts w:ascii="Times New Roman" w:hAnsi="Times New Roman" w:cs="Times New Roman"/>
          <w:sz w:val="24"/>
          <w:szCs w:val="24"/>
          <w:lang w:val="en-US"/>
        </w:rPr>
        <w:t xml:space="preserve"> common role in the United States’ government does not </w:t>
      </w:r>
      <w:r w:rsidR="00A73EC8">
        <w:rPr>
          <w:rFonts w:ascii="Times New Roman" w:hAnsi="Times New Roman" w:cs="Times New Roman"/>
          <w:sz w:val="24"/>
          <w:szCs w:val="24"/>
          <w:lang w:val="en-US"/>
        </w:rPr>
        <w:t xml:space="preserve">ensure that each justice shares the same opinion on interpretation as any other. </w:t>
      </w:r>
      <w:r w:rsidR="009B6C5E">
        <w:rPr>
          <w:rFonts w:ascii="Times New Roman" w:hAnsi="Times New Roman" w:cs="Times New Roman"/>
          <w:sz w:val="24"/>
          <w:szCs w:val="24"/>
          <w:lang w:val="en-US"/>
        </w:rPr>
        <w:t xml:space="preserve">For each </w:t>
      </w:r>
      <w:r w:rsidR="00390FC8">
        <w:rPr>
          <w:rFonts w:ascii="Times New Roman" w:hAnsi="Times New Roman" w:cs="Times New Roman"/>
          <w:sz w:val="24"/>
          <w:szCs w:val="24"/>
          <w:lang w:val="en-US"/>
        </w:rPr>
        <w:t xml:space="preserve">Supreme Court </w:t>
      </w:r>
      <w:r w:rsidR="009B6C5E">
        <w:rPr>
          <w:rFonts w:ascii="Times New Roman" w:hAnsi="Times New Roman" w:cs="Times New Roman"/>
          <w:sz w:val="24"/>
          <w:szCs w:val="24"/>
          <w:lang w:val="en-US"/>
        </w:rPr>
        <w:t>justic</w:t>
      </w:r>
      <w:r w:rsidR="00390FC8">
        <w:rPr>
          <w:rFonts w:ascii="Times New Roman" w:hAnsi="Times New Roman" w:cs="Times New Roman"/>
          <w:sz w:val="24"/>
          <w:szCs w:val="24"/>
          <w:lang w:val="en-US"/>
        </w:rPr>
        <w:t>e considering a case, there must</w:t>
      </w:r>
      <w:r w:rsidR="009B6C5E">
        <w:rPr>
          <w:rFonts w:ascii="Times New Roman" w:hAnsi="Times New Roman" w:cs="Times New Roman"/>
          <w:sz w:val="24"/>
          <w:szCs w:val="24"/>
          <w:lang w:val="en-US"/>
        </w:rPr>
        <w:t xml:space="preserve"> be one right answer, according to the interpretation </w:t>
      </w:r>
      <w:r w:rsidR="00390FC8">
        <w:rPr>
          <w:rFonts w:ascii="Times New Roman" w:hAnsi="Times New Roman" w:cs="Times New Roman"/>
          <w:sz w:val="24"/>
          <w:szCs w:val="24"/>
          <w:lang w:val="en-US"/>
        </w:rPr>
        <w:t>of the</w:t>
      </w:r>
      <w:r w:rsidR="009B6C5E">
        <w:rPr>
          <w:rFonts w:ascii="Times New Roman" w:hAnsi="Times New Roman" w:cs="Times New Roman"/>
          <w:sz w:val="24"/>
          <w:szCs w:val="24"/>
          <w:lang w:val="en-US"/>
        </w:rPr>
        <w:t xml:space="preserve"> </w:t>
      </w:r>
      <w:r w:rsidR="00390FC8">
        <w:rPr>
          <w:rFonts w:ascii="Times New Roman" w:hAnsi="Times New Roman" w:cs="Times New Roman"/>
          <w:sz w:val="24"/>
          <w:szCs w:val="24"/>
          <w:lang w:val="en-US"/>
        </w:rPr>
        <w:t xml:space="preserve">Constitution by </w:t>
      </w:r>
      <w:r w:rsidR="009B6C5E">
        <w:rPr>
          <w:rFonts w:ascii="Times New Roman" w:hAnsi="Times New Roman" w:cs="Times New Roman"/>
          <w:sz w:val="24"/>
          <w:szCs w:val="24"/>
          <w:lang w:val="en-US"/>
        </w:rPr>
        <w:t xml:space="preserve">that justice; since this “right” answer will be subjective to the logic and morals of that justice’s personal </w:t>
      </w:r>
      <w:r w:rsidR="009B6C5E">
        <w:rPr>
          <w:rFonts w:ascii="Times New Roman" w:hAnsi="Times New Roman" w:cs="Times New Roman"/>
          <w:sz w:val="24"/>
          <w:szCs w:val="24"/>
          <w:lang w:val="en-US"/>
        </w:rPr>
        <w:lastRenderedPageBreak/>
        <w:t>interpretation, it must vary, whether slightly or drastically, from the “right’ answers of those other justices.</w:t>
      </w:r>
      <w:r w:rsidR="009B6C5E">
        <w:rPr>
          <w:rStyle w:val="FootnoteReference"/>
          <w:rFonts w:ascii="Times New Roman" w:hAnsi="Times New Roman" w:cs="Times New Roman"/>
          <w:sz w:val="24"/>
          <w:szCs w:val="24"/>
          <w:lang w:val="en-US"/>
        </w:rPr>
        <w:footnoteReference w:id="29"/>
      </w:r>
      <w:r w:rsidR="000201CB">
        <w:rPr>
          <w:rFonts w:ascii="Times New Roman" w:hAnsi="Times New Roman" w:cs="Times New Roman"/>
          <w:sz w:val="24"/>
          <w:szCs w:val="24"/>
          <w:lang w:val="en-US"/>
        </w:rPr>
        <w:t xml:space="preserve"> </w:t>
      </w:r>
      <w:r w:rsidR="003211DD">
        <w:rPr>
          <w:rFonts w:ascii="Times New Roman" w:hAnsi="Times New Roman" w:cs="Times New Roman"/>
          <w:sz w:val="24"/>
          <w:szCs w:val="24"/>
          <w:lang w:val="en-US"/>
        </w:rPr>
        <w:t>In addition, each justice may strive for a certain outcome in the case, believing it to be the most correct interpretation of the law in the Constitution and of the facts of the case</w:t>
      </w:r>
      <w:r w:rsidR="00A05233">
        <w:rPr>
          <w:rFonts w:ascii="Times New Roman" w:hAnsi="Times New Roman" w:cs="Times New Roman"/>
          <w:sz w:val="24"/>
          <w:szCs w:val="24"/>
          <w:lang w:val="en-US"/>
        </w:rPr>
        <w:t>.</w:t>
      </w:r>
      <w:r w:rsidR="00A05233">
        <w:rPr>
          <w:rStyle w:val="FootnoteReference"/>
          <w:rFonts w:ascii="Times New Roman" w:hAnsi="Times New Roman" w:cs="Times New Roman"/>
          <w:sz w:val="24"/>
          <w:szCs w:val="24"/>
          <w:lang w:val="en-US"/>
        </w:rPr>
        <w:footnoteReference w:id="30"/>
      </w:r>
      <w:r w:rsidR="00A05233">
        <w:rPr>
          <w:rFonts w:ascii="Times New Roman" w:hAnsi="Times New Roman" w:cs="Times New Roman"/>
          <w:sz w:val="24"/>
          <w:szCs w:val="24"/>
          <w:lang w:val="en-US"/>
        </w:rPr>
        <w:t xml:space="preserve"> Yet with a panel of judges, such as with </w:t>
      </w:r>
      <w:r w:rsidR="005E6469">
        <w:rPr>
          <w:rFonts w:ascii="Times New Roman" w:hAnsi="Times New Roman" w:cs="Times New Roman"/>
          <w:sz w:val="24"/>
          <w:szCs w:val="24"/>
          <w:lang w:val="en-US"/>
        </w:rPr>
        <w:t>the Supreme Court, there is a need to reach a majority vote in favor of one or another outcome; so contrary to the idea described above (that a justice will vote for his “right” answer outcome)</w:t>
      </w:r>
      <w:r w:rsidR="00A05233">
        <w:rPr>
          <w:rFonts w:ascii="Times New Roman" w:hAnsi="Times New Roman" w:cs="Times New Roman"/>
          <w:sz w:val="24"/>
          <w:szCs w:val="24"/>
          <w:lang w:val="en-US"/>
        </w:rPr>
        <w:t>, a justice may render an opinion</w:t>
      </w:r>
      <w:r w:rsidR="00E132D7">
        <w:rPr>
          <w:rFonts w:ascii="Times New Roman" w:hAnsi="Times New Roman" w:cs="Times New Roman"/>
          <w:sz w:val="24"/>
          <w:szCs w:val="24"/>
          <w:lang w:val="en-US"/>
        </w:rPr>
        <w:t xml:space="preserve"> or vote</w:t>
      </w:r>
      <w:r w:rsidR="00A05233">
        <w:rPr>
          <w:rFonts w:ascii="Times New Roman" w:hAnsi="Times New Roman" w:cs="Times New Roman"/>
          <w:sz w:val="24"/>
          <w:szCs w:val="24"/>
          <w:lang w:val="en-US"/>
        </w:rPr>
        <w:t xml:space="preserve"> that is contrary to their own interpretation, solely for the </w:t>
      </w:r>
      <w:r w:rsidR="005E6469">
        <w:rPr>
          <w:rFonts w:ascii="Times New Roman" w:hAnsi="Times New Roman" w:cs="Times New Roman"/>
          <w:sz w:val="24"/>
          <w:szCs w:val="24"/>
          <w:lang w:val="en-US"/>
        </w:rPr>
        <w:t>benefit of ensuring the case is decided in the majority.</w:t>
      </w:r>
      <w:r w:rsidR="00E132D7">
        <w:rPr>
          <w:rStyle w:val="FootnoteReference"/>
          <w:rFonts w:ascii="Times New Roman" w:hAnsi="Times New Roman" w:cs="Times New Roman"/>
          <w:sz w:val="24"/>
          <w:szCs w:val="24"/>
          <w:lang w:val="en-US"/>
        </w:rPr>
        <w:footnoteReference w:id="31"/>
      </w:r>
      <w:r w:rsidR="005E6469">
        <w:rPr>
          <w:rFonts w:ascii="Times New Roman" w:hAnsi="Times New Roman" w:cs="Times New Roman"/>
          <w:sz w:val="24"/>
          <w:szCs w:val="24"/>
          <w:lang w:val="en-US"/>
        </w:rPr>
        <w:t xml:space="preserve"> </w:t>
      </w:r>
    </w:p>
    <w:p w:rsidR="0024268D" w:rsidRDefault="0024268D"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four excerpts from the Constitution that are listed earlier have been exceptionally ambiguous for Supreme Court justices, as they are often interpreted somewhere along a wide spectrum of “right” answers. </w:t>
      </w:r>
      <w:r w:rsidR="00783A74">
        <w:rPr>
          <w:rFonts w:ascii="Times New Roman" w:hAnsi="Times New Roman" w:cs="Times New Roman"/>
          <w:sz w:val="24"/>
          <w:szCs w:val="24"/>
          <w:lang w:val="en-US"/>
        </w:rPr>
        <w:t>For each excerpt</w:t>
      </w:r>
      <w:r w:rsidR="00C15044">
        <w:rPr>
          <w:rFonts w:ascii="Times New Roman" w:hAnsi="Times New Roman" w:cs="Times New Roman"/>
          <w:sz w:val="24"/>
          <w:szCs w:val="24"/>
          <w:lang w:val="en-US"/>
        </w:rPr>
        <w:t xml:space="preserve"> listed above, there are</w:t>
      </w:r>
      <w:r w:rsidR="00783A74">
        <w:rPr>
          <w:rFonts w:ascii="Times New Roman" w:hAnsi="Times New Roman" w:cs="Times New Roman"/>
          <w:sz w:val="24"/>
          <w:szCs w:val="24"/>
          <w:lang w:val="en-US"/>
        </w:rPr>
        <w:t xml:space="preserve"> a certain number of important, detailed </w:t>
      </w:r>
      <w:r w:rsidR="00C75857">
        <w:rPr>
          <w:rFonts w:ascii="Times New Roman" w:hAnsi="Times New Roman" w:cs="Times New Roman"/>
          <w:sz w:val="24"/>
          <w:szCs w:val="24"/>
          <w:lang w:val="en-US"/>
        </w:rPr>
        <w:t xml:space="preserve">Supreme Court </w:t>
      </w:r>
      <w:r w:rsidR="00783A74">
        <w:rPr>
          <w:rFonts w:ascii="Times New Roman" w:hAnsi="Times New Roman" w:cs="Times New Roman"/>
          <w:sz w:val="24"/>
          <w:szCs w:val="24"/>
          <w:lang w:val="en-US"/>
        </w:rPr>
        <w:t>cases that have resulted in decisions that rely on various interpretations of that</w:t>
      </w:r>
      <w:r w:rsidR="00184606">
        <w:rPr>
          <w:rFonts w:ascii="Times New Roman" w:hAnsi="Times New Roman" w:cs="Times New Roman"/>
          <w:sz w:val="24"/>
          <w:szCs w:val="24"/>
          <w:lang w:val="en-US"/>
        </w:rPr>
        <w:t xml:space="preserve"> </w:t>
      </w:r>
      <w:r w:rsidR="00783A74">
        <w:rPr>
          <w:rFonts w:ascii="Times New Roman" w:hAnsi="Times New Roman" w:cs="Times New Roman"/>
          <w:sz w:val="24"/>
          <w:szCs w:val="24"/>
          <w:lang w:val="en-US"/>
        </w:rPr>
        <w:t>portion of the Constitution</w:t>
      </w:r>
      <w:r w:rsidR="00F87E22">
        <w:rPr>
          <w:rFonts w:ascii="Times New Roman" w:hAnsi="Times New Roman" w:cs="Times New Roman"/>
          <w:sz w:val="24"/>
          <w:szCs w:val="24"/>
          <w:lang w:val="en-US"/>
        </w:rPr>
        <w:t>; without linguistic ambiguity within the Constitution, the following variety of case decisions could not be possible</w:t>
      </w:r>
      <w:r w:rsidR="00783A7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C75857" w:rsidRDefault="00C75857" w:rsidP="00571B4D">
      <w:pPr>
        <w:pStyle w:val="NoSpacing"/>
        <w:spacing w:line="480" w:lineRule="auto"/>
        <w:rPr>
          <w:rFonts w:ascii="Times New Roman" w:hAnsi="Times New Roman" w:cs="Times New Roman"/>
          <w:sz w:val="24"/>
          <w:szCs w:val="24"/>
          <w:lang w:val="en-US"/>
        </w:rPr>
      </w:pPr>
    </w:p>
    <w:p w:rsidR="005C54B0" w:rsidRDefault="005C54B0"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i/>
          <w:sz w:val="24"/>
          <w:szCs w:val="24"/>
          <w:lang w:val="en-US"/>
        </w:rPr>
        <w:t>Article III, Section 2</w:t>
      </w:r>
      <w:r>
        <w:rPr>
          <w:rFonts w:ascii="Times New Roman" w:hAnsi="Times New Roman" w:cs="Times New Roman"/>
          <w:sz w:val="24"/>
          <w:szCs w:val="24"/>
          <w:lang w:val="en-US"/>
        </w:rPr>
        <w:t>:</w:t>
      </w:r>
    </w:p>
    <w:p w:rsidR="000D6230" w:rsidRDefault="005C54B0"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A547A0">
        <w:rPr>
          <w:rFonts w:ascii="Times New Roman" w:hAnsi="Times New Roman" w:cs="Times New Roman"/>
          <w:sz w:val="24"/>
          <w:szCs w:val="24"/>
          <w:lang w:val="en-US"/>
        </w:rPr>
        <w:t xml:space="preserve">Several Supreme </w:t>
      </w:r>
      <w:r w:rsidR="002E4F4A">
        <w:rPr>
          <w:rFonts w:ascii="Times New Roman" w:hAnsi="Times New Roman" w:cs="Times New Roman"/>
          <w:sz w:val="24"/>
          <w:szCs w:val="24"/>
          <w:lang w:val="en-US"/>
        </w:rPr>
        <w:t>Court cases have been concerned with</w:t>
      </w:r>
      <w:r w:rsidR="00A547A0">
        <w:rPr>
          <w:rFonts w:ascii="Times New Roman" w:hAnsi="Times New Roman" w:cs="Times New Roman"/>
          <w:sz w:val="24"/>
          <w:szCs w:val="24"/>
          <w:lang w:val="en-US"/>
        </w:rPr>
        <w:t xml:space="preserve"> the establishment of jurisprudence for certain courts within the United States court system</w:t>
      </w:r>
      <w:r w:rsidR="002E4F4A">
        <w:rPr>
          <w:rFonts w:ascii="Times New Roman" w:hAnsi="Times New Roman" w:cs="Times New Roman"/>
          <w:sz w:val="24"/>
          <w:szCs w:val="24"/>
          <w:lang w:val="en-US"/>
        </w:rPr>
        <w:t xml:space="preserve">. </w:t>
      </w:r>
      <w:r w:rsidR="00184606">
        <w:rPr>
          <w:rFonts w:ascii="Times New Roman" w:hAnsi="Times New Roman" w:cs="Times New Roman"/>
          <w:sz w:val="24"/>
          <w:szCs w:val="24"/>
          <w:lang w:val="en-US"/>
        </w:rPr>
        <w:t>With the separation of individual state court systems from federal court systems, many issues arise over whether or not a certain court has jurisdiction over a case.</w:t>
      </w:r>
      <w:r w:rsidR="00184606">
        <w:rPr>
          <w:rStyle w:val="FootnoteReference"/>
          <w:rFonts w:ascii="Times New Roman" w:hAnsi="Times New Roman" w:cs="Times New Roman"/>
          <w:sz w:val="24"/>
          <w:szCs w:val="24"/>
          <w:lang w:val="en-US"/>
        </w:rPr>
        <w:footnoteReference w:id="32"/>
      </w:r>
      <w:r w:rsidR="00B60D6F">
        <w:rPr>
          <w:rFonts w:ascii="Times New Roman" w:hAnsi="Times New Roman" w:cs="Times New Roman"/>
          <w:sz w:val="24"/>
          <w:szCs w:val="24"/>
          <w:lang w:val="en-US"/>
        </w:rPr>
        <w:t xml:space="preserve"> </w:t>
      </w:r>
    </w:p>
    <w:p w:rsidR="005C54B0" w:rsidRDefault="00F67667" w:rsidP="000D6230">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w:t>
      </w:r>
      <w:r>
        <w:rPr>
          <w:rFonts w:ascii="Times New Roman" w:hAnsi="Times New Roman" w:cs="Times New Roman"/>
          <w:i/>
          <w:sz w:val="24"/>
          <w:szCs w:val="24"/>
          <w:lang w:val="en-US"/>
        </w:rPr>
        <w:t>Martin v. Hunter’s Lessee</w:t>
      </w:r>
      <w:r w:rsidR="00554A5C">
        <w:rPr>
          <w:rFonts w:ascii="Times New Roman" w:hAnsi="Times New Roman" w:cs="Times New Roman"/>
          <w:sz w:val="24"/>
          <w:szCs w:val="24"/>
          <w:lang w:val="en-US"/>
        </w:rPr>
        <w:t xml:space="preserve"> (1816), the issue </w:t>
      </w:r>
      <w:r>
        <w:rPr>
          <w:rFonts w:ascii="Times New Roman" w:hAnsi="Times New Roman" w:cs="Times New Roman"/>
          <w:sz w:val="24"/>
          <w:szCs w:val="24"/>
          <w:lang w:val="en-US"/>
        </w:rPr>
        <w:t>was whether or not the Supreme Court</w:t>
      </w:r>
      <w:r w:rsidR="008E178D">
        <w:rPr>
          <w:rFonts w:ascii="Times New Roman" w:hAnsi="Times New Roman" w:cs="Times New Roman"/>
          <w:sz w:val="24"/>
          <w:szCs w:val="24"/>
          <w:lang w:val="en-US"/>
        </w:rPr>
        <w:t>, in cases involving</w:t>
      </w:r>
      <w:r w:rsidR="008E178D">
        <w:rPr>
          <w:rFonts w:ascii="Times New Roman" w:hAnsi="Times New Roman" w:cs="Times New Roman"/>
          <w:sz w:val="24"/>
          <w:szCs w:val="24"/>
          <w:lang w:val="en-US"/>
        </w:rPr>
        <w:t xml:space="preserve"> the federal Constitution</w:t>
      </w:r>
      <w:r w:rsidR="008E178D">
        <w:rPr>
          <w:rFonts w:ascii="Times New Roman" w:hAnsi="Times New Roman" w:cs="Times New Roman"/>
          <w:sz w:val="24"/>
          <w:szCs w:val="24"/>
          <w:lang w:val="en-US"/>
        </w:rPr>
        <w:t>,</w:t>
      </w:r>
      <w:r>
        <w:rPr>
          <w:rFonts w:ascii="Times New Roman" w:hAnsi="Times New Roman" w:cs="Times New Roman"/>
          <w:sz w:val="24"/>
          <w:szCs w:val="24"/>
          <w:lang w:val="en-US"/>
        </w:rPr>
        <w:t xml:space="preserve"> had appellate jurisdiction over the highest state courts.</w:t>
      </w:r>
      <w:r w:rsidR="000D6230">
        <w:rPr>
          <w:rStyle w:val="FootnoteReference"/>
          <w:rFonts w:ascii="Times New Roman" w:hAnsi="Times New Roman" w:cs="Times New Roman"/>
          <w:sz w:val="24"/>
          <w:szCs w:val="24"/>
          <w:lang w:val="en-US"/>
        </w:rPr>
        <w:footnoteReference w:id="33"/>
      </w:r>
      <w:r w:rsidR="0007458B">
        <w:rPr>
          <w:rFonts w:ascii="Times New Roman" w:hAnsi="Times New Roman" w:cs="Times New Roman"/>
          <w:sz w:val="24"/>
          <w:szCs w:val="24"/>
          <w:lang w:val="en-US"/>
        </w:rPr>
        <w:t xml:space="preserve"> In this case, the Supreme Court justices </w:t>
      </w:r>
      <w:r w:rsidR="000D76A3">
        <w:rPr>
          <w:rFonts w:ascii="Times New Roman" w:hAnsi="Times New Roman" w:cs="Times New Roman"/>
          <w:sz w:val="24"/>
          <w:szCs w:val="24"/>
          <w:lang w:val="en-US"/>
        </w:rPr>
        <w:t>decided that the 25</w:t>
      </w:r>
      <w:r w:rsidR="000D76A3" w:rsidRPr="000D76A3">
        <w:rPr>
          <w:rFonts w:ascii="Times New Roman" w:hAnsi="Times New Roman" w:cs="Times New Roman"/>
          <w:sz w:val="24"/>
          <w:szCs w:val="24"/>
          <w:vertAlign w:val="superscript"/>
          <w:lang w:val="en-US"/>
        </w:rPr>
        <w:t>th</w:t>
      </w:r>
      <w:r w:rsidR="000D76A3">
        <w:rPr>
          <w:rFonts w:ascii="Times New Roman" w:hAnsi="Times New Roman" w:cs="Times New Roman"/>
          <w:sz w:val="24"/>
          <w:szCs w:val="24"/>
          <w:lang w:val="en-US"/>
        </w:rPr>
        <w:t xml:space="preserve"> section of the Judiciary Act of 1789, which allowed for U.S. Supreme Court review of final state court decisions when such decision</w:t>
      </w:r>
      <w:r w:rsidR="00965CA4">
        <w:rPr>
          <w:rFonts w:ascii="Times New Roman" w:hAnsi="Times New Roman" w:cs="Times New Roman"/>
          <w:sz w:val="24"/>
          <w:szCs w:val="24"/>
          <w:lang w:val="en-US"/>
        </w:rPr>
        <w:t>s</w:t>
      </w:r>
      <w:r w:rsidR="000D76A3">
        <w:rPr>
          <w:rFonts w:ascii="Times New Roman" w:hAnsi="Times New Roman" w:cs="Times New Roman"/>
          <w:sz w:val="24"/>
          <w:szCs w:val="24"/>
          <w:lang w:val="en-US"/>
        </w:rPr>
        <w:t xml:space="preserve"> concerned the federal Constitution, laws and treaties, was in fact constitutional</w:t>
      </w:r>
      <w:r w:rsidR="000D6230">
        <w:rPr>
          <w:rFonts w:ascii="Times New Roman" w:hAnsi="Times New Roman" w:cs="Times New Roman"/>
          <w:sz w:val="24"/>
          <w:szCs w:val="24"/>
          <w:lang w:val="en-US"/>
        </w:rPr>
        <w:t xml:space="preserve">; Section 2 of Article III in the federal Constitution states that </w:t>
      </w:r>
      <w:r w:rsidR="00CA7971">
        <w:rPr>
          <w:rFonts w:ascii="Times New Roman" w:hAnsi="Times New Roman" w:cs="Times New Roman"/>
          <w:sz w:val="24"/>
          <w:szCs w:val="24"/>
          <w:lang w:val="en-US"/>
        </w:rPr>
        <w:t>the Supreme Court jurisdiction “extend[s] to all Cases… arising under this Constitution, the Laws of the United States, and Treaties made… under their Authority.”</w:t>
      </w:r>
      <w:r w:rsidR="00CA7971">
        <w:rPr>
          <w:rStyle w:val="FootnoteReference"/>
          <w:rFonts w:ascii="Times New Roman" w:hAnsi="Times New Roman" w:cs="Times New Roman"/>
          <w:sz w:val="24"/>
          <w:szCs w:val="24"/>
          <w:lang w:val="en-US"/>
        </w:rPr>
        <w:footnoteReference w:id="34"/>
      </w:r>
      <w:r w:rsidR="00CA7971">
        <w:rPr>
          <w:rFonts w:ascii="Times New Roman" w:hAnsi="Times New Roman" w:cs="Times New Roman"/>
          <w:sz w:val="24"/>
          <w:szCs w:val="24"/>
          <w:lang w:val="en-US"/>
        </w:rPr>
        <w:t xml:space="preserve"> This particular panel of justices seemed to i</w:t>
      </w:r>
      <w:r w:rsidR="00DB497E">
        <w:rPr>
          <w:rFonts w:ascii="Times New Roman" w:hAnsi="Times New Roman" w:cs="Times New Roman"/>
          <w:sz w:val="24"/>
          <w:szCs w:val="24"/>
          <w:lang w:val="en-US"/>
        </w:rPr>
        <w:t>nterpret the</w:t>
      </w:r>
      <w:r w:rsidR="00CA7971">
        <w:rPr>
          <w:rFonts w:ascii="Times New Roman" w:hAnsi="Times New Roman" w:cs="Times New Roman"/>
          <w:sz w:val="24"/>
          <w:szCs w:val="24"/>
          <w:lang w:val="en-US"/>
        </w:rPr>
        <w:t xml:space="preserve"> Constitution rather as logical and linguistically </w:t>
      </w:r>
      <w:r w:rsidR="001C6669">
        <w:rPr>
          <w:rFonts w:ascii="Times New Roman" w:hAnsi="Times New Roman" w:cs="Times New Roman"/>
          <w:sz w:val="24"/>
          <w:szCs w:val="24"/>
          <w:lang w:val="en-US"/>
        </w:rPr>
        <w:t>explicit</w:t>
      </w:r>
      <w:r w:rsidR="009C6710">
        <w:rPr>
          <w:rFonts w:ascii="Times New Roman" w:hAnsi="Times New Roman" w:cs="Times New Roman"/>
          <w:sz w:val="24"/>
          <w:szCs w:val="24"/>
          <w:lang w:val="en-US"/>
        </w:rPr>
        <w:t xml:space="preserve">; rather than </w:t>
      </w:r>
      <w:r w:rsidR="00D34352">
        <w:rPr>
          <w:rFonts w:ascii="Times New Roman" w:hAnsi="Times New Roman" w:cs="Times New Roman"/>
          <w:sz w:val="24"/>
          <w:szCs w:val="24"/>
          <w:lang w:val="en-US"/>
        </w:rPr>
        <w:t>interpreting</w:t>
      </w:r>
      <w:r w:rsidR="00CA7971">
        <w:rPr>
          <w:rFonts w:ascii="Times New Roman" w:hAnsi="Times New Roman" w:cs="Times New Roman"/>
          <w:sz w:val="24"/>
          <w:szCs w:val="24"/>
          <w:lang w:val="en-US"/>
        </w:rPr>
        <w:t xml:space="preserve"> the words and syntax of this </w:t>
      </w:r>
      <w:r w:rsidR="00EB2B04">
        <w:rPr>
          <w:rFonts w:ascii="Times New Roman" w:hAnsi="Times New Roman" w:cs="Times New Roman"/>
          <w:sz w:val="24"/>
          <w:szCs w:val="24"/>
          <w:lang w:val="en-US"/>
        </w:rPr>
        <w:t xml:space="preserve">law, the justices </w:t>
      </w:r>
      <w:r w:rsidR="00562476">
        <w:rPr>
          <w:rFonts w:ascii="Times New Roman" w:hAnsi="Times New Roman" w:cs="Times New Roman"/>
          <w:sz w:val="24"/>
          <w:szCs w:val="24"/>
          <w:lang w:val="en-US"/>
        </w:rPr>
        <w:t>employed</w:t>
      </w:r>
      <w:r w:rsidR="00D34352">
        <w:rPr>
          <w:rFonts w:ascii="Times New Roman" w:hAnsi="Times New Roman" w:cs="Times New Roman"/>
          <w:sz w:val="24"/>
          <w:szCs w:val="24"/>
          <w:lang w:val="en-US"/>
        </w:rPr>
        <w:t xml:space="preserve"> the plain meaning of the law</w:t>
      </w:r>
      <w:r w:rsidR="005D744E">
        <w:rPr>
          <w:rFonts w:ascii="Times New Roman" w:hAnsi="Times New Roman" w:cs="Times New Roman"/>
          <w:sz w:val="24"/>
          <w:szCs w:val="24"/>
          <w:lang w:val="en-US"/>
        </w:rPr>
        <w:t xml:space="preserve">. </w:t>
      </w:r>
    </w:p>
    <w:p w:rsidR="005215DC" w:rsidRPr="00104BDE" w:rsidRDefault="005215DC" w:rsidP="000D6230">
      <w:pPr>
        <w:pStyle w:val="NoSpacing"/>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00104BDE">
        <w:rPr>
          <w:rFonts w:ascii="Times New Roman" w:hAnsi="Times New Roman" w:cs="Times New Roman"/>
          <w:sz w:val="24"/>
          <w:szCs w:val="24"/>
          <w:lang w:val="en-US"/>
        </w:rPr>
        <w:t xml:space="preserve">the case of </w:t>
      </w:r>
      <w:proofErr w:type="spellStart"/>
      <w:r w:rsidR="00104BDE">
        <w:rPr>
          <w:rFonts w:ascii="Times New Roman" w:hAnsi="Times New Roman" w:cs="Times New Roman"/>
          <w:i/>
          <w:sz w:val="24"/>
          <w:szCs w:val="24"/>
          <w:lang w:val="en-US"/>
        </w:rPr>
        <w:t>Wayman</w:t>
      </w:r>
      <w:proofErr w:type="spellEnd"/>
      <w:r w:rsidR="00104BDE">
        <w:rPr>
          <w:rFonts w:ascii="Times New Roman" w:hAnsi="Times New Roman" w:cs="Times New Roman"/>
          <w:i/>
          <w:sz w:val="24"/>
          <w:szCs w:val="24"/>
          <w:lang w:val="en-US"/>
        </w:rPr>
        <w:t xml:space="preserve"> v. Southard</w:t>
      </w:r>
      <w:r w:rsidR="00A13040">
        <w:rPr>
          <w:rFonts w:ascii="Times New Roman" w:hAnsi="Times New Roman" w:cs="Times New Roman"/>
          <w:sz w:val="24"/>
          <w:szCs w:val="24"/>
          <w:lang w:val="en-US"/>
        </w:rPr>
        <w:t xml:space="preserve"> (1825)</w:t>
      </w:r>
      <w:r w:rsidR="00104BDE">
        <w:rPr>
          <w:rFonts w:ascii="Times New Roman" w:hAnsi="Times New Roman" w:cs="Times New Roman"/>
          <w:sz w:val="24"/>
          <w:szCs w:val="24"/>
          <w:lang w:val="en-US"/>
        </w:rPr>
        <w:t xml:space="preserve">, the issue presented to the </w:t>
      </w:r>
      <w:r w:rsidR="0009008F">
        <w:rPr>
          <w:rFonts w:ascii="Times New Roman" w:hAnsi="Times New Roman" w:cs="Times New Roman"/>
          <w:sz w:val="24"/>
          <w:szCs w:val="24"/>
          <w:lang w:val="en-US"/>
        </w:rPr>
        <w:t>Supreme Court concerns federal courts within states, and whether those courts should have to apply the laws followed by the respective states in which they are located.</w:t>
      </w:r>
      <w:r w:rsidR="005A4AF7">
        <w:rPr>
          <w:rStyle w:val="FootnoteReference"/>
          <w:rFonts w:ascii="Times New Roman" w:hAnsi="Times New Roman" w:cs="Times New Roman"/>
          <w:sz w:val="24"/>
          <w:szCs w:val="24"/>
          <w:lang w:val="en-US"/>
        </w:rPr>
        <w:footnoteReference w:id="35"/>
      </w:r>
      <w:r w:rsidR="0009008F">
        <w:rPr>
          <w:rFonts w:ascii="Times New Roman" w:hAnsi="Times New Roman" w:cs="Times New Roman"/>
          <w:sz w:val="24"/>
          <w:szCs w:val="24"/>
          <w:lang w:val="en-US"/>
        </w:rPr>
        <w:t xml:space="preserve"> </w:t>
      </w:r>
      <w:r w:rsidR="00CC6657">
        <w:rPr>
          <w:rFonts w:ascii="Times New Roman" w:hAnsi="Times New Roman" w:cs="Times New Roman"/>
          <w:sz w:val="24"/>
          <w:szCs w:val="24"/>
          <w:lang w:val="en-US"/>
        </w:rPr>
        <w:t>The Supreme Court up</w:t>
      </w:r>
      <w:r w:rsidR="00D14537">
        <w:rPr>
          <w:rFonts w:ascii="Times New Roman" w:hAnsi="Times New Roman" w:cs="Times New Roman"/>
          <w:sz w:val="24"/>
          <w:szCs w:val="24"/>
          <w:lang w:val="en-US"/>
        </w:rPr>
        <w:t>held the Congress’ ability to delegate power to the federal courts, even over the laws of the state in which the federal court is located.</w:t>
      </w:r>
      <w:r w:rsidR="00D14537">
        <w:rPr>
          <w:rStyle w:val="FootnoteReference"/>
          <w:rFonts w:ascii="Times New Roman" w:hAnsi="Times New Roman" w:cs="Times New Roman"/>
          <w:sz w:val="24"/>
          <w:szCs w:val="24"/>
          <w:lang w:val="en-US"/>
        </w:rPr>
        <w:footnoteReference w:id="36"/>
      </w:r>
      <w:r w:rsidR="00D14537">
        <w:rPr>
          <w:rFonts w:ascii="Times New Roman" w:hAnsi="Times New Roman" w:cs="Times New Roman"/>
          <w:sz w:val="24"/>
          <w:szCs w:val="24"/>
          <w:lang w:val="en-US"/>
        </w:rPr>
        <w:t xml:space="preserve"> </w:t>
      </w:r>
      <w:r w:rsidR="00467675">
        <w:rPr>
          <w:rFonts w:ascii="Times New Roman" w:hAnsi="Times New Roman" w:cs="Times New Roman"/>
          <w:sz w:val="24"/>
          <w:szCs w:val="24"/>
          <w:lang w:val="en-US"/>
        </w:rPr>
        <w:t>The justices of the Supreme Court, in this case, approached the legislature’s delegation of jurisdictional p</w:t>
      </w:r>
      <w:r w:rsidR="00602FA7">
        <w:rPr>
          <w:rFonts w:ascii="Times New Roman" w:hAnsi="Times New Roman" w:cs="Times New Roman"/>
          <w:sz w:val="24"/>
          <w:szCs w:val="24"/>
          <w:lang w:val="en-US"/>
        </w:rPr>
        <w:t>ower as rather straightforward; the Congress enables the federal courts to have a certain power within their jurisdiction, and state legislation cannot refute that power.</w:t>
      </w:r>
    </w:p>
    <w:p w:rsidR="009C1D40" w:rsidRDefault="00A13040"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case of </w:t>
      </w:r>
      <w:r>
        <w:rPr>
          <w:rFonts w:ascii="Times New Roman" w:hAnsi="Times New Roman" w:cs="Times New Roman"/>
          <w:i/>
          <w:sz w:val="24"/>
          <w:szCs w:val="24"/>
          <w:lang w:val="en-US"/>
        </w:rPr>
        <w:t xml:space="preserve">Erie Railroad Company v. Tompkins </w:t>
      </w:r>
      <w:r>
        <w:rPr>
          <w:rFonts w:ascii="Times New Roman" w:hAnsi="Times New Roman" w:cs="Times New Roman"/>
          <w:sz w:val="24"/>
          <w:szCs w:val="24"/>
          <w:lang w:val="en-US"/>
        </w:rPr>
        <w:t xml:space="preserve">(1938), the issue addressed is whether federal or state law applies in a case before a federal court when the plaintiff and defendant are </w:t>
      </w:r>
      <w:r>
        <w:rPr>
          <w:rFonts w:ascii="Times New Roman" w:hAnsi="Times New Roman" w:cs="Times New Roman"/>
          <w:sz w:val="24"/>
          <w:szCs w:val="24"/>
          <w:lang w:val="en-US"/>
        </w:rPr>
        <w:lastRenderedPageBreak/>
        <w:t>citizens of different states.</w:t>
      </w:r>
      <w:r>
        <w:rPr>
          <w:rStyle w:val="FootnoteReference"/>
          <w:rFonts w:ascii="Times New Roman" w:hAnsi="Times New Roman" w:cs="Times New Roman"/>
          <w:sz w:val="24"/>
          <w:szCs w:val="24"/>
          <w:lang w:val="en-US"/>
        </w:rPr>
        <w:footnoteReference w:id="37"/>
      </w:r>
      <w:r>
        <w:rPr>
          <w:rFonts w:ascii="Times New Roman" w:hAnsi="Times New Roman" w:cs="Times New Roman"/>
          <w:sz w:val="24"/>
          <w:szCs w:val="24"/>
          <w:lang w:val="en-US"/>
        </w:rPr>
        <w:t xml:space="preserve"> On this matter, the court decided that the law of the state where an incident (in this case, an accident) occurred should take precedent over federal law,</w:t>
      </w:r>
      <w:r w:rsidR="00CA587E">
        <w:rPr>
          <w:rFonts w:ascii="Times New Roman" w:hAnsi="Times New Roman" w:cs="Times New Roman"/>
          <w:sz w:val="24"/>
          <w:szCs w:val="24"/>
          <w:lang w:val="en-US"/>
        </w:rPr>
        <w:t xml:space="preserve"> meaning the only</w:t>
      </w:r>
      <w:r>
        <w:rPr>
          <w:rFonts w:ascii="Times New Roman" w:hAnsi="Times New Roman" w:cs="Times New Roman"/>
          <w:sz w:val="24"/>
          <w:szCs w:val="24"/>
          <w:lang w:val="en-US"/>
        </w:rPr>
        <w:t xml:space="preserve"> applicable laws </w:t>
      </w:r>
      <w:r w:rsidR="00CA587E">
        <w:rPr>
          <w:rFonts w:ascii="Times New Roman" w:hAnsi="Times New Roman" w:cs="Times New Roman"/>
          <w:sz w:val="24"/>
          <w:szCs w:val="24"/>
          <w:lang w:val="en-US"/>
        </w:rPr>
        <w:t xml:space="preserve">in this </w:t>
      </w:r>
      <w:r w:rsidR="003B35CB">
        <w:rPr>
          <w:rFonts w:ascii="Times New Roman" w:hAnsi="Times New Roman" w:cs="Times New Roman"/>
          <w:sz w:val="24"/>
          <w:szCs w:val="24"/>
          <w:lang w:val="en-US"/>
        </w:rPr>
        <w:t>particular situation</w:t>
      </w:r>
      <w:r w:rsidR="00CA587E">
        <w:rPr>
          <w:rFonts w:ascii="Times New Roman" w:hAnsi="Times New Roman" w:cs="Times New Roman"/>
          <w:sz w:val="24"/>
          <w:szCs w:val="24"/>
          <w:lang w:val="en-US"/>
        </w:rPr>
        <w:t xml:space="preserve"> were</w:t>
      </w:r>
      <w:r>
        <w:rPr>
          <w:rFonts w:ascii="Times New Roman" w:hAnsi="Times New Roman" w:cs="Times New Roman"/>
          <w:sz w:val="24"/>
          <w:szCs w:val="24"/>
          <w:lang w:val="en-US"/>
        </w:rPr>
        <w:t xml:space="preserve"> st</w:t>
      </w:r>
      <w:r w:rsidR="00C71D7D">
        <w:rPr>
          <w:rFonts w:ascii="Times New Roman" w:hAnsi="Times New Roman" w:cs="Times New Roman"/>
          <w:sz w:val="24"/>
          <w:szCs w:val="24"/>
          <w:lang w:val="en-US"/>
        </w:rPr>
        <w:t>ate laws.</w:t>
      </w:r>
      <w:r>
        <w:rPr>
          <w:rStyle w:val="FootnoteReference"/>
          <w:rFonts w:ascii="Times New Roman" w:hAnsi="Times New Roman" w:cs="Times New Roman"/>
          <w:sz w:val="24"/>
          <w:szCs w:val="24"/>
          <w:lang w:val="en-US"/>
        </w:rPr>
        <w:footnoteReference w:id="38"/>
      </w:r>
      <w:r w:rsidR="00C71D7D">
        <w:rPr>
          <w:rFonts w:ascii="Times New Roman" w:hAnsi="Times New Roman" w:cs="Times New Roman"/>
          <w:sz w:val="24"/>
          <w:szCs w:val="24"/>
          <w:lang w:val="en-US"/>
        </w:rPr>
        <w:t xml:space="preserve"> In this particular instance, the majority of the Supreme Court chose to take the phrase</w:t>
      </w:r>
      <w:r w:rsidR="00452D94">
        <w:rPr>
          <w:rFonts w:ascii="Times New Roman" w:hAnsi="Times New Roman" w:cs="Times New Roman"/>
          <w:sz w:val="24"/>
          <w:szCs w:val="24"/>
          <w:lang w:val="en-US"/>
        </w:rPr>
        <w:t>s “between Citizens of different States”</w:t>
      </w:r>
      <w:r w:rsidR="00C71D7D">
        <w:rPr>
          <w:rFonts w:ascii="Times New Roman" w:hAnsi="Times New Roman" w:cs="Times New Roman"/>
          <w:sz w:val="24"/>
          <w:szCs w:val="24"/>
          <w:lang w:val="en-US"/>
        </w:rPr>
        <w:t xml:space="preserve"> </w:t>
      </w:r>
      <w:r w:rsidR="00452D94">
        <w:rPr>
          <w:rFonts w:ascii="Times New Roman" w:hAnsi="Times New Roman" w:cs="Times New Roman"/>
          <w:sz w:val="24"/>
          <w:szCs w:val="24"/>
          <w:lang w:val="en-US"/>
        </w:rPr>
        <w:t xml:space="preserve">and </w:t>
      </w:r>
      <w:r w:rsidR="00C71D7D">
        <w:rPr>
          <w:rFonts w:ascii="Times New Roman" w:hAnsi="Times New Roman" w:cs="Times New Roman"/>
          <w:sz w:val="24"/>
          <w:szCs w:val="24"/>
          <w:lang w:val="en-US"/>
        </w:rPr>
        <w:t>“</w:t>
      </w:r>
      <w:r w:rsidR="00BB311B">
        <w:rPr>
          <w:rFonts w:ascii="Times New Roman" w:hAnsi="Times New Roman" w:cs="Times New Roman"/>
          <w:sz w:val="24"/>
          <w:szCs w:val="24"/>
          <w:lang w:val="en-US"/>
        </w:rPr>
        <w:t>under… the Laws of the United States”</w:t>
      </w:r>
      <w:r w:rsidR="00CA587E">
        <w:rPr>
          <w:rFonts w:ascii="Times New Roman" w:hAnsi="Times New Roman" w:cs="Times New Roman"/>
          <w:sz w:val="24"/>
          <w:szCs w:val="24"/>
          <w:lang w:val="en-US"/>
        </w:rPr>
        <w:t xml:space="preserve"> </w:t>
      </w:r>
      <w:r w:rsidR="00C71D7D">
        <w:rPr>
          <w:rFonts w:ascii="Times New Roman" w:hAnsi="Times New Roman" w:cs="Times New Roman"/>
          <w:sz w:val="24"/>
          <w:szCs w:val="24"/>
          <w:lang w:val="en-US"/>
        </w:rPr>
        <w:t xml:space="preserve">in Article III, Section 3 as being </w:t>
      </w:r>
      <w:r w:rsidR="00452D94">
        <w:rPr>
          <w:rFonts w:ascii="Times New Roman" w:hAnsi="Times New Roman" w:cs="Times New Roman"/>
          <w:sz w:val="24"/>
          <w:szCs w:val="24"/>
          <w:lang w:val="en-US"/>
        </w:rPr>
        <w:t xml:space="preserve">somewhat </w:t>
      </w:r>
      <w:r w:rsidR="00C71D7D">
        <w:rPr>
          <w:rFonts w:ascii="Times New Roman" w:hAnsi="Times New Roman" w:cs="Times New Roman"/>
          <w:sz w:val="24"/>
          <w:szCs w:val="24"/>
          <w:lang w:val="en-US"/>
        </w:rPr>
        <w:t>ambiguous; although the federal courts certainly had jurisdiction over this case</w:t>
      </w:r>
      <w:r w:rsidR="00CA587E">
        <w:rPr>
          <w:rFonts w:ascii="Times New Roman" w:hAnsi="Times New Roman" w:cs="Times New Roman"/>
          <w:sz w:val="24"/>
          <w:szCs w:val="24"/>
          <w:lang w:val="en-US"/>
        </w:rPr>
        <w:t>, the Supreme Court</w:t>
      </w:r>
      <w:r w:rsidR="00C71D7D">
        <w:rPr>
          <w:rFonts w:ascii="Times New Roman" w:hAnsi="Times New Roman" w:cs="Times New Roman"/>
          <w:sz w:val="24"/>
          <w:szCs w:val="24"/>
          <w:lang w:val="en-US"/>
        </w:rPr>
        <w:t xml:space="preserve"> ruled in favor of state laws over federal laws</w:t>
      </w:r>
      <w:r w:rsidR="00CA587E">
        <w:rPr>
          <w:rFonts w:ascii="Times New Roman" w:hAnsi="Times New Roman" w:cs="Times New Roman"/>
          <w:sz w:val="24"/>
          <w:szCs w:val="24"/>
          <w:lang w:val="en-US"/>
        </w:rPr>
        <w:t xml:space="preserve"> in this instance</w:t>
      </w:r>
      <w:r w:rsidR="00C71D7D">
        <w:rPr>
          <w:rFonts w:ascii="Times New Roman" w:hAnsi="Times New Roman" w:cs="Times New Roman"/>
          <w:sz w:val="24"/>
          <w:szCs w:val="24"/>
          <w:lang w:val="en-US"/>
        </w:rPr>
        <w:t xml:space="preserve">. </w:t>
      </w:r>
      <w:r w:rsidR="00F305A7">
        <w:rPr>
          <w:rFonts w:ascii="Times New Roman" w:hAnsi="Times New Roman" w:cs="Times New Roman"/>
          <w:sz w:val="24"/>
          <w:szCs w:val="24"/>
          <w:lang w:val="en-US"/>
        </w:rPr>
        <w:t>Due to l</w:t>
      </w:r>
      <w:r w:rsidR="00CA587E">
        <w:rPr>
          <w:rFonts w:ascii="Times New Roman" w:hAnsi="Times New Roman" w:cs="Times New Roman"/>
          <w:sz w:val="24"/>
          <w:szCs w:val="24"/>
          <w:lang w:val="en-US"/>
        </w:rPr>
        <w:t xml:space="preserve">exical ambiguity, the </w:t>
      </w:r>
      <w:r w:rsidR="00452D94">
        <w:rPr>
          <w:rFonts w:ascii="Times New Roman" w:hAnsi="Times New Roman" w:cs="Times New Roman"/>
          <w:sz w:val="24"/>
          <w:szCs w:val="24"/>
          <w:lang w:val="en-US"/>
        </w:rPr>
        <w:t>majority of t</w:t>
      </w:r>
      <w:r w:rsidR="00F305A7">
        <w:rPr>
          <w:rFonts w:ascii="Times New Roman" w:hAnsi="Times New Roman" w:cs="Times New Roman"/>
          <w:sz w:val="24"/>
          <w:szCs w:val="24"/>
          <w:lang w:val="en-US"/>
        </w:rPr>
        <w:t>he justices could assume</w:t>
      </w:r>
      <w:r w:rsidR="00452D94">
        <w:rPr>
          <w:rFonts w:ascii="Times New Roman" w:hAnsi="Times New Roman" w:cs="Times New Roman"/>
          <w:sz w:val="24"/>
          <w:szCs w:val="24"/>
          <w:lang w:val="en-US"/>
        </w:rPr>
        <w:t xml:space="preserve"> that, if there was any absence of a federal statute, the state statute could take precedence</w:t>
      </w:r>
      <w:r w:rsidR="00F305A7">
        <w:rPr>
          <w:rFonts w:ascii="Times New Roman" w:hAnsi="Times New Roman" w:cs="Times New Roman"/>
          <w:sz w:val="24"/>
          <w:szCs w:val="24"/>
          <w:lang w:val="en-US"/>
        </w:rPr>
        <w:t xml:space="preserve"> in any federal jurisdiction. </w:t>
      </w:r>
    </w:p>
    <w:p w:rsidR="004A170A" w:rsidRDefault="004A170A" w:rsidP="00571B4D">
      <w:pPr>
        <w:pStyle w:val="NoSpacing"/>
        <w:spacing w:line="480" w:lineRule="auto"/>
        <w:rPr>
          <w:rFonts w:ascii="Times New Roman" w:hAnsi="Times New Roman" w:cs="Times New Roman"/>
          <w:sz w:val="24"/>
          <w:szCs w:val="24"/>
          <w:lang w:val="en-US"/>
        </w:rPr>
      </w:pPr>
    </w:p>
    <w:p w:rsidR="005430CE" w:rsidRDefault="005430CE"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i/>
          <w:sz w:val="24"/>
          <w:szCs w:val="24"/>
          <w:lang w:val="en-US"/>
        </w:rPr>
        <w:t>Amendment I</w:t>
      </w:r>
      <w:r>
        <w:rPr>
          <w:rFonts w:ascii="Times New Roman" w:hAnsi="Times New Roman" w:cs="Times New Roman"/>
          <w:sz w:val="24"/>
          <w:szCs w:val="24"/>
          <w:lang w:val="en-US"/>
        </w:rPr>
        <w:t>:</w:t>
      </w:r>
    </w:p>
    <w:p w:rsidR="005430CE" w:rsidRDefault="005430CE"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first amendment addresses the freedom</w:t>
      </w:r>
      <w:r w:rsidR="00FD4EF4">
        <w:rPr>
          <w:rFonts w:ascii="Times New Roman" w:hAnsi="Times New Roman" w:cs="Times New Roman"/>
          <w:sz w:val="24"/>
          <w:szCs w:val="24"/>
          <w:lang w:val="en-US"/>
        </w:rPr>
        <w:t xml:space="preserve"> of the press, among</w:t>
      </w:r>
      <w:r w:rsidR="00ED72FB">
        <w:rPr>
          <w:rFonts w:ascii="Times New Roman" w:hAnsi="Times New Roman" w:cs="Times New Roman"/>
          <w:sz w:val="24"/>
          <w:szCs w:val="24"/>
          <w:lang w:val="en-US"/>
        </w:rPr>
        <w:t xml:space="preserve"> others freedoms of American citizens. </w:t>
      </w:r>
      <w:r w:rsidR="00250B99">
        <w:rPr>
          <w:rFonts w:ascii="Times New Roman" w:hAnsi="Times New Roman" w:cs="Times New Roman"/>
          <w:sz w:val="24"/>
          <w:szCs w:val="24"/>
          <w:lang w:val="en-US"/>
        </w:rPr>
        <w:t>Federal regulation of the press has always been under scrutiny, and within the cases detailed below, that attempt at regulation continues to be questioned.</w:t>
      </w:r>
    </w:p>
    <w:p w:rsidR="00250B99" w:rsidRDefault="003E7D61"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4E5C7C">
        <w:rPr>
          <w:rFonts w:ascii="Times New Roman" w:hAnsi="Times New Roman" w:cs="Times New Roman"/>
          <w:sz w:val="24"/>
          <w:szCs w:val="24"/>
          <w:lang w:val="en-US"/>
        </w:rPr>
        <w:t>I</w:t>
      </w:r>
      <w:r>
        <w:rPr>
          <w:rFonts w:ascii="Times New Roman" w:hAnsi="Times New Roman" w:cs="Times New Roman"/>
          <w:sz w:val="24"/>
          <w:szCs w:val="24"/>
          <w:lang w:val="en-US"/>
        </w:rPr>
        <w:t>n</w:t>
      </w:r>
      <w:r w:rsidR="00250B99">
        <w:rPr>
          <w:rFonts w:ascii="Times New Roman" w:hAnsi="Times New Roman" w:cs="Times New Roman"/>
          <w:sz w:val="24"/>
          <w:szCs w:val="24"/>
          <w:lang w:val="en-US"/>
        </w:rPr>
        <w:t xml:space="preserve"> the case of </w:t>
      </w:r>
      <w:r w:rsidR="00250B99">
        <w:rPr>
          <w:rFonts w:ascii="Times New Roman" w:hAnsi="Times New Roman" w:cs="Times New Roman"/>
          <w:i/>
          <w:sz w:val="24"/>
          <w:szCs w:val="24"/>
          <w:lang w:val="en-US"/>
        </w:rPr>
        <w:t>Lovell v. City of Griffin</w:t>
      </w:r>
      <w:r>
        <w:rPr>
          <w:rFonts w:ascii="Times New Roman" w:hAnsi="Times New Roman" w:cs="Times New Roman"/>
          <w:sz w:val="24"/>
          <w:szCs w:val="24"/>
          <w:lang w:val="en-US"/>
        </w:rPr>
        <w:t xml:space="preserve"> (1938)</w:t>
      </w:r>
      <w:r w:rsidR="004E5C7C">
        <w:rPr>
          <w:rFonts w:ascii="Times New Roman" w:hAnsi="Times New Roman" w:cs="Times New Roman"/>
          <w:sz w:val="24"/>
          <w:szCs w:val="24"/>
          <w:lang w:val="en-US"/>
        </w:rPr>
        <w:t xml:space="preserve">, the Supreme Court decided on the issue of </w:t>
      </w:r>
      <w:r w:rsidR="00A271E7">
        <w:rPr>
          <w:rFonts w:ascii="Times New Roman" w:hAnsi="Times New Roman" w:cs="Times New Roman"/>
          <w:sz w:val="24"/>
          <w:szCs w:val="24"/>
          <w:lang w:val="en-US"/>
        </w:rPr>
        <w:t>whether or not a local city government could require a person to receive written permission from a city manager to distribute any kind of literature.</w:t>
      </w:r>
      <w:r w:rsidR="00A271E7">
        <w:rPr>
          <w:rStyle w:val="FootnoteReference"/>
          <w:rFonts w:ascii="Times New Roman" w:hAnsi="Times New Roman" w:cs="Times New Roman"/>
          <w:sz w:val="24"/>
          <w:szCs w:val="24"/>
          <w:lang w:val="en-US"/>
        </w:rPr>
        <w:footnoteReference w:id="39"/>
      </w:r>
      <w:r w:rsidR="00A271E7">
        <w:rPr>
          <w:rFonts w:ascii="Times New Roman" w:hAnsi="Times New Roman" w:cs="Times New Roman"/>
          <w:sz w:val="24"/>
          <w:szCs w:val="24"/>
          <w:lang w:val="en-US"/>
        </w:rPr>
        <w:t xml:space="preserve"> In a unanimous decision, the Supreme Court decided that this was in fact an unconstitutional statute. </w:t>
      </w:r>
      <w:r w:rsidR="00A271E7">
        <w:rPr>
          <w:rStyle w:val="FootnoteReference"/>
          <w:rFonts w:ascii="Times New Roman" w:hAnsi="Times New Roman" w:cs="Times New Roman"/>
          <w:sz w:val="24"/>
          <w:szCs w:val="24"/>
          <w:lang w:val="en-US"/>
        </w:rPr>
        <w:footnoteReference w:id="40"/>
      </w:r>
      <w:r w:rsidR="00EC67D0">
        <w:rPr>
          <w:rFonts w:ascii="Times New Roman" w:hAnsi="Times New Roman" w:cs="Times New Roman"/>
          <w:sz w:val="24"/>
          <w:szCs w:val="24"/>
          <w:lang w:val="en-US"/>
        </w:rPr>
        <w:t xml:space="preserve"> The words of Amendment I states that “Congress shall make no law… abridging the freedom of speech, or of the press;” although the legislature mentioned in the Constitution is “Congress,” the first amendment has been extended to apply to all forms of government, rendering the written approval statu</w:t>
      </w:r>
      <w:r w:rsidR="002F3266">
        <w:rPr>
          <w:rFonts w:ascii="Times New Roman" w:hAnsi="Times New Roman" w:cs="Times New Roman"/>
          <w:sz w:val="24"/>
          <w:szCs w:val="24"/>
          <w:lang w:val="en-US"/>
        </w:rPr>
        <w:t>t</w:t>
      </w:r>
      <w:r w:rsidR="00EC67D0">
        <w:rPr>
          <w:rFonts w:ascii="Times New Roman" w:hAnsi="Times New Roman" w:cs="Times New Roman"/>
          <w:sz w:val="24"/>
          <w:szCs w:val="24"/>
          <w:lang w:val="en-US"/>
        </w:rPr>
        <w:t xml:space="preserve">e of the City of Griffin </w:t>
      </w:r>
      <w:r w:rsidR="00EC67D0">
        <w:rPr>
          <w:rFonts w:ascii="Times New Roman" w:hAnsi="Times New Roman" w:cs="Times New Roman"/>
          <w:sz w:val="24"/>
          <w:szCs w:val="24"/>
          <w:lang w:val="en-US"/>
        </w:rPr>
        <w:lastRenderedPageBreak/>
        <w:t>unconstitutional.</w:t>
      </w:r>
      <w:r w:rsidR="005F499D">
        <w:rPr>
          <w:rStyle w:val="FootnoteReference"/>
          <w:rFonts w:ascii="Times New Roman" w:hAnsi="Times New Roman" w:cs="Times New Roman"/>
          <w:sz w:val="24"/>
          <w:szCs w:val="24"/>
          <w:lang w:val="en-US"/>
        </w:rPr>
        <w:footnoteReference w:id="41"/>
      </w:r>
      <w:r w:rsidR="00EC67D0">
        <w:rPr>
          <w:rFonts w:ascii="Times New Roman" w:hAnsi="Times New Roman" w:cs="Times New Roman"/>
          <w:sz w:val="24"/>
          <w:szCs w:val="24"/>
          <w:lang w:val="en-US"/>
        </w:rPr>
        <w:t xml:space="preserve"> There is no contemplation of ambiguity in this matter; the </w:t>
      </w:r>
      <w:r w:rsidR="00145844">
        <w:rPr>
          <w:rFonts w:ascii="Times New Roman" w:hAnsi="Times New Roman" w:cs="Times New Roman"/>
          <w:sz w:val="24"/>
          <w:szCs w:val="24"/>
          <w:lang w:val="en-US"/>
        </w:rPr>
        <w:t xml:space="preserve">justices clearly take the word “no” as an absolute and in no way open to interpretation. </w:t>
      </w:r>
    </w:p>
    <w:p w:rsidR="005F499D" w:rsidRDefault="005F499D"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case of </w:t>
      </w:r>
      <w:r>
        <w:rPr>
          <w:rFonts w:ascii="Times New Roman" w:hAnsi="Times New Roman" w:cs="Times New Roman"/>
          <w:i/>
          <w:sz w:val="24"/>
          <w:szCs w:val="24"/>
          <w:lang w:val="en-US"/>
        </w:rPr>
        <w:t>New York Times Company v. United States</w:t>
      </w:r>
      <w:r w:rsidR="00A32E0F">
        <w:rPr>
          <w:rFonts w:ascii="Times New Roman" w:hAnsi="Times New Roman" w:cs="Times New Roman"/>
          <w:sz w:val="24"/>
          <w:szCs w:val="24"/>
          <w:lang w:val="en-US"/>
        </w:rPr>
        <w:t xml:space="preserve"> (1971)</w:t>
      </w:r>
      <w:r>
        <w:rPr>
          <w:rFonts w:ascii="Times New Roman" w:hAnsi="Times New Roman" w:cs="Times New Roman"/>
          <w:sz w:val="24"/>
          <w:szCs w:val="24"/>
          <w:lang w:val="en-US"/>
        </w:rPr>
        <w:t>, the situation arose during the Nixon administration, and addressed the issue of whether or not his administration violated the First Amendment in trying to prevent publication of “classified” information.</w:t>
      </w:r>
      <w:r w:rsidR="001277C2">
        <w:rPr>
          <w:rStyle w:val="FootnoteReference"/>
          <w:rFonts w:ascii="Times New Roman" w:hAnsi="Times New Roman" w:cs="Times New Roman"/>
          <w:sz w:val="24"/>
          <w:szCs w:val="24"/>
          <w:lang w:val="en-US"/>
        </w:rPr>
        <w:footnoteReference w:id="42"/>
      </w:r>
      <w:r>
        <w:rPr>
          <w:rFonts w:ascii="Times New Roman" w:hAnsi="Times New Roman" w:cs="Times New Roman"/>
          <w:sz w:val="24"/>
          <w:szCs w:val="24"/>
          <w:lang w:val="en-US"/>
        </w:rPr>
        <w:t xml:space="preserve"> </w:t>
      </w:r>
      <w:r w:rsidR="00A32E0F">
        <w:rPr>
          <w:rFonts w:ascii="Times New Roman" w:hAnsi="Times New Roman" w:cs="Times New Roman"/>
          <w:sz w:val="24"/>
          <w:szCs w:val="24"/>
          <w:lang w:val="en-US"/>
        </w:rPr>
        <w:t>The majority of the Supreme Court held that the action of the Nixon administration had indeed been unconstitutional; however, eac</w:t>
      </w:r>
      <w:r w:rsidR="00FE189C">
        <w:rPr>
          <w:rFonts w:ascii="Times New Roman" w:hAnsi="Times New Roman" w:cs="Times New Roman"/>
          <w:sz w:val="24"/>
          <w:szCs w:val="24"/>
          <w:lang w:val="en-US"/>
        </w:rPr>
        <w:t>h concurring justice filed his or her</w:t>
      </w:r>
      <w:r w:rsidR="00A32E0F">
        <w:rPr>
          <w:rFonts w:ascii="Times New Roman" w:hAnsi="Times New Roman" w:cs="Times New Roman"/>
          <w:sz w:val="24"/>
          <w:szCs w:val="24"/>
          <w:lang w:val="en-US"/>
        </w:rPr>
        <w:t xml:space="preserve"> own opinion, since each had interpreted the language of the First Amendment differently.</w:t>
      </w:r>
      <w:r w:rsidR="00A32E0F">
        <w:rPr>
          <w:rStyle w:val="FootnoteReference"/>
          <w:rFonts w:ascii="Times New Roman" w:hAnsi="Times New Roman" w:cs="Times New Roman"/>
          <w:sz w:val="24"/>
          <w:szCs w:val="24"/>
          <w:lang w:val="en-US"/>
        </w:rPr>
        <w:footnoteReference w:id="43"/>
      </w:r>
      <w:r w:rsidR="00A32E0F">
        <w:rPr>
          <w:rFonts w:ascii="Times New Roman" w:hAnsi="Times New Roman" w:cs="Times New Roman"/>
          <w:sz w:val="24"/>
          <w:szCs w:val="24"/>
          <w:lang w:val="en-US"/>
        </w:rPr>
        <w:t xml:space="preserve"> The Nixon administration claimed that the government could have been in imminent danger if the press had released the “classified” information; yet the majority of the court justices believed that this “danger” was evident enough to overcome the first amendment freedom of press.</w:t>
      </w:r>
      <w:r w:rsidR="00A32E0F">
        <w:rPr>
          <w:rStyle w:val="FootnoteReference"/>
          <w:rFonts w:ascii="Times New Roman" w:hAnsi="Times New Roman" w:cs="Times New Roman"/>
          <w:sz w:val="24"/>
          <w:szCs w:val="24"/>
          <w:lang w:val="en-US"/>
        </w:rPr>
        <w:footnoteReference w:id="44"/>
      </w:r>
      <w:r w:rsidR="00A32E0F">
        <w:rPr>
          <w:rFonts w:ascii="Times New Roman" w:hAnsi="Times New Roman" w:cs="Times New Roman"/>
          <w:sz w:val="24"/>
          <w:szCs w:val="24"/>
          <w:lang w:val="en-US"/>
        </w:rPr>
        <w:t xml:space="preserve"> Clearly, in this later case, the justices were more likely to acknowledge the possible ambiguity (and therefore multiple interpretations) of the words and phrases within the First Amendment as it concerns matters of national security. </w:t>
      </w:r>
    </w:p>
    <w:p w:rsidR="00E35FAE" w:rsidRDefault="00E35FAE" w:rsidP="00571B4D">
      <w:pPr>
        <w:pStyle w:val="NoSpacing"/>
        <w:spacing w:line="480" w:lineRule="auto"/>
        <w:rPr>
          <w:rFonts w:ascii="Times New Roman" w:hAnsi="Times New Roman" w:cs="Times New Roman"/>
          <w:sz w:val="24"/>
          <w:szCs w:val="24"/>
          <w:lang w:val="en-US"/>
        </w:rPr>
      </w:pPr>
    </w:p>
    <w:p w:rsidR="00E35FAE" w:rsidRDefault="00E35FAE"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i/>
          <w:sz w:val="24"/>
          <w:szCs w:val="24"/>
          <w:lang w:val="en-US"/>
        </w:rPr>
        <w:t>Amendment XIV, Section 1</w:t>
      </w:r>
      <w:r>
        <w:rPr>
          <w:rFonts w:ascii="Times New Roman" w:hAnsi="Times New Roman" w:cs="Times New Roman"/>
          <w:sz w:val="24"/>
          <w:szCs w:val="24"/>
          <w:lang w:val="en-US"/>
        </w:rPr>
        <w:t>:</w:t>
      </w:r>
    </w:p>
    <w:p w:rsidR="00E35FAE" w:rsidRDefault="00E35FAE"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AA0A08">
        <w:rPr>
          <w:rFonts w:ascii="Times New Roman" w:hAnsi="Times New Roman" w:cs="Times New Roman"/>
          <w:sz w:val="24"/>
          <w:szCs w:val="24"/>
          <w:lang w:val="en-US"/>
        </w:rPr>
        <w:t xml:space="preserve">The Fourteenth Amendment is imperative to ensuring the rights of all those who are determined to be citizens of the United States are recognized as such; however, the interpretation of this particular clause of the Constitution does not always ensure such a result. Since the creation of this amendment, there have been several cases that have </w:t>
      </w:r>
      <w:r w:rsidR="009E7B29">
        <w:rPr>
          <w:rFonts w:ascii="Times New Roman" w:hAnsi="Times New Roman" w:cs="Times New Roman"/>
          <w:sz w:val="24"/>
          <w:szCs w:val="24"/>
          <w:lang w:val="en-US"/>
        </w:rPr>
        <w:t xml:space="preserve">taken the first section to be </w:t>
      </w:r>
      <w:r w:rsidR="009E7B29">
        <w:rPr>
          <w:rFonts w:ascii="Times New Roman" w:hAnsi="Times New Roman" w:cs="Times New Roman"/>
          <w:sz w:val="24"/>
          <w:szCs w:val="24"/>
          <w:lang w:val="en-US"/>
        </w:rPr>
        <w:lastRenderedPageBreak/>
        <w:t>somewhat linguistically ambiguous, and this has resulted in several case decisions that, upon first reading, don’t seem to have interpreted t</w:t>
      </w:r>
      <w:r w:rsidR="00533BA3">
        <w:rPr>
          <w:rFonts w:ascii="Times New Roman" w:hAnsi="Times New Roman" w:cs="Times New Roman"/>
          <w:sz w:val="24"/>
          <w:szCs w:val="24"/>
          <w:lang w:val="en-US"/>
        </w:rPr>
        <w:t>he correct meaning of the law</w:t>
      </w:r>
      <w:r w:rsidR="009E7B29">
        <w:rPr>
          <w:rFonts w:ascii="Times New Roman" w:hAnsi="Times New Roman" w:cs="Times New Roman"/>
          <w:sz w:val="24"/>
          <w:szCs w:val="24"/>
          <w:lang w:val="en-US"/>
        </w:rPr>
        <w:t>.</w:t>
      </w:r>
    </w:p>
    <w:p w:rsidR="009E7B29" w:rsidRPr="00533BA3" w:rsidRDefault="009E7B29"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w:t>
      </w:r>
      <w:r w:rsidR="00533BA3">
        <w:rPr>
          <w:rFonts w:ascii="Times New Roman" w:hAnsi="Times New Roman" w:cs="Times New Roman"/>
          <w:i/>
          <w:sz w:val="24"/>
          <w:szCs w:val="24"/>
          <w:lang w:val="en-US"/>
        </w:rPr>
        <w:t>Hurtado v. People of the State of California</w:t>
      </w:r>
      <w:r w:rsidR="00533BA3">
        <w:rPr>
          <w:rFonts w:ascii="Times New Roman" w:hAnsi="Times New Roman" w:cs="Times New Roman"/>
          <w:sz w:val="24"/>
          <w:szCs w:val="24"/>
          <w:lang w:val="en-US"/>
        </w:rPr>
        <w:t xml:space="preserve"> (1884), the Supreme Court addressed the issue of whether or not the due process clause of the Fourteenth Amendment requires indictment by a grand jury in a state criminal prosecution; in this particular case, the Supreme Court decided against the accused, stating that “due process” did not include indictment by a grand jury within a state prosecution.</w:t>
      </w:r>
      <w:r w:rsidR="00533BA3">
        <w:rPr>
          <w:rStyle w:val="FootnoteReference"/>
          <w:rFonts w:ascii="Times New Roman" w:hAnsi="Times New Roman" w:cs="Times New Roman"/>
          <w:sz w:val="24"/>
          <w:szCs w:val="24"/>
          <w:lang w:val="en-US"/>
        </w:rPr>
        <w:footnoteReference w:id="45"/>
      </w:r>
      <w:r w:rsidR="003B401D">
        <w:rPr>
          <w:rFonts w:ascii="Times New Roman" w:hAnsi="Times New Roman" w:cs="Times New Roman"/>
          <w:sz w:val="24"/>
          <w:szCs w:val="24"/>
          <w:lang w:val="en-US"/>
        </w:rPr>
        <w:t xml:space="preserve"> The opinion of the court seems to be a word-for-word interpretation of the due process clause; since there is no mention of a “grand jury indictment” within the due process clause, the justices took the clause to have no ambiguity, either lexically or syntactically.</w:t>
      </w:r>
      <w:r w:rsidR="003B401D">
        <w:rPr>
          <w:rStyle w:val="FootnoteReference"/>
          <w:rFonts w:ascii="Times New Roman" w:hAnsi="Times New Roman" w:cs="Times New Roman"/>
          <w:sz w:val="24"/>
          <w:szCs w:val="24"/>
          <w:lang w:val="en-US"/>
        </w:rPr>
        <w:footnoteReference w:id="46"/>
      </w:r>
      <w:r w:rsidR="003B401D">
        <w:rPr>
          <w:rFonts w:ascii="Times New Roman" w:hAnsi="Times New Roman" w:cs="Times New Roman"/>
          <w:sz w:val="24"/>
          <w:szCs w:val="24"/>
          <w:lang w:val="en-US"/>
        </w:rPr>
        <w:t xml:space="preserve"> </w:t>
      </w:r>
    </w:p>
    <w:p w:rsidR="00A13040" w:rsidRDefault="00384641"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In the case of </w:t>
      </w:r>
      <w:r w:rsidR="0061660D">
        <w:rPr>
          <w:rFonts w:ascii="Times New Roman" w:hAnsi="Times New Roman" w:cs="Times New Roman"/>
          <w:i/>
          <w:sz w:val="24"/>
          <w:szCs w:val="24"/>
          <w:lang w:val="en-US"/>
        </w:rPr>
        <w:t>Jacobson v. Commonwealth of Massachusetts</w:t>
      </w:r>
      <w:r w:rsidR="00893DBC">
        <w:rPr>
          <w:rFonts w:ascii="Times New Roman" w:hAnsi="Times New Roman" w:cs="Times New Roman"/>
          <w:sz w:val="24"/>
          <w:szCs w:val="24"/>
          <w:lang w:val="en-US"/>
        </w:rPr>
        <w:t xml:space="preserve"> (1905)</w:t>
      </w:r>
      <w:r w:rsidR="0061660D">
        <w:rPr>
          <w:rFonts w:ascii="Times New Roman" w:hAnsi="Times New Roman" w:cs="Times New Roman"/>
          <w:sz w:val="24"/>
          <w:szCs w:val="24"/>
          <w:lang w:val="en-US"/>
        </w:rPr>
        <w:t>, the issue at hand was whether or not, under the due process clause of the Fourteenth Amendment, an individual has the right to be exempted from a state law requiring vaccination for a disease.</w:t>
      </w:r>
      <w:r w:rsidR="00A333A7">
        <w:rPr>
          <w:rStyle w:val="FootnoteReference"/>
          <w:rFonts w:ascii="Times New Roman" w:hAnsi="Times New Roman" w:cs="Times New Roman"/>
          <w:sz w:val="24"/>
          <w:szCs w:val="24"/>
          <w:lang w:val="en-US"/>
        </w:rPr>
        <w:footnoteReference w:id="47"/>
      </w:r>
      <w:r w:rsidR="00A333A7">
        <w:rPr>
          <w:rFonts w:ascii="Times New Roman" w:hAnsi="Times New Roman" w:cs="Times New Roman"/>
          <w:sz w:val="24"/>
          <w:szCs w:val="24"/>
          <w:lang w:val="en-US"/>
        </w:rPr>
        <w:t xml:space="preserve"> The Supreme Court found the state law for mandatory vaccination to be constitutional and no</w:t>
      </w:r>
      <w:r w:rsidR="00A1069C">
        <w:rPr>
          <w:rFonts w:ascii="Times New Roman" w:hAnsi="Times New Roman" w:cs="Times New Roman"/>
          <w:sz w:val="24"/>
          <w:szCs w:val="24"/>
          <w:lang w:val="en-US"/>
        </w:rPr>
        <w:t>t</w:t>
      </w:r>
      <w:r w:rsidR="00A333A7">
        <w:rPr>
          <w:rFonts w:ascii="Times New Roman" w:hAnsi="Times New Roman" w:cs="Times New Roman"/>
          <w:sz w:val="24"/>
          <w:szCs w:val="24"/>
          <w:lang w:val="en-US"/>
        </w:rPr>
        <w:t xml:space="preserve"> in violation of the due process clause of the Fourteenth Amendment.</w:t>
      </w:r>
      <w:r w:rsidR="00A333A7">
        <w:rPr>
          <w:rStyle w:val="FootnoteReference"/>
          <w:rFonts w:ascii="Times New Roman" w:hAnsi="Times New Roman" w:cs="Times New Roman"/>
          <w:sz w:val="24"/>
          <w:szCs w:val="24"/>
          <w:lang w:val="en-US"/>
        </w:rPr>
        <w:footnoteReference w:id="48"/>
      </w:r>
      <w:r w:rsidR="00A333A7">
        <w:rPr>
          <w:rFonts w:ascii="Times New Roman" w:hAnsi="Times New Roman" w:cs="Times New Roman"/>
          <w:sz w:val="24"/>
          <w:szCs w:val="24"/>
          <w:lang w:val="en-US"/>
        </w:rPr>
        <w:t xml:space="preserve"> The due process clause only lists the deprivation of life, liberty, or property as requiring due process of law; in this case, the majority of the justices </w:t>
      </w:r>
      <w:r w:rsidR="00DE553A">
        <w:rPr>
          <w:rFonts w:ascii="Times New Roman" w:hAnsi="Times New Roman" w:cs="Times New Roman"/>
          <w:sz w:val="24"/>
          <w:szCs w:val="24"/>
          <w:lang w:val="en-US"/>
        </w:rPr>
        <w:t>decided that the</w:t>
      </w:r>
      <w:r w:rsidR="00A333A7">
        <w:rPr>
          <w:rFonts w:ascii="Times New Roman" w:hAnsi="Times New Roman" w:cs="Times New Roman"/>
          <w:sz w:val="24"/>
          <w:szCs w:val="24"/>
          <w:lang w:val="en-US"/>
        </w:rPr>
        <w:t xml:space="preserve"> lexica</w:t>
      </w:r>
      <w:r w:rsidR="00DE553A">
        <w:rPr>
          <w:rFonts w:ascii="Times New Roman" w:hAnsi="Times New Roman" w:cs="Times New Roman"/>
          <w:sz w:val="24"/>
          <w:szCs w:val="24"/>
          <w:lang w:val="en-US"/>
        </w:rPr>
        <w:t>lly ambiguous word “liberty” did not encompass exemptions that could risk the welfare of the state.</w:t>
      </w:r>
      <w:r w:rsidR="00DE553A">
        <w:rPr>
          <w:rStyle w:val="FootnoteReference"/>
          <w:rFonts w:ascii="Times New Roman" w:hAnsi="Times New Roman" w:cs="Times New Roman"/>
          <w:sz w:val="24"/>
          <w:szCs w:val="24"/>
          <w:lang w:val="en-US"/>
        </w:rPr>
        <w:footnoteReference w:id="49"/>
      </w:r>
      <w:r w:rsidR="00DE553A">
        <w:rPr>
          <w:rFonts w:ascii="Times New Roman" w:hAnsi="Times New Roman" w:cs="Times New Roman"/>
          <w:sz w:val="24"/>
          <w:szCs w:val="24"/>
          <w:lang w:val="en-US"/>
        </w:rPr>
        <w:t xml:space="preserve"> Instead, the Court supported the state’s authority to use “police power” in this instance, for the common good of all the state citizens.</w:t>
      </w:r>
      <w:r w:rsidR="00DE553A">
        <w:rPr>
          <w:rStyle w:val="FootnoteReference"/>
          <w:rFonts w:ascii="Times New Roman" w:hAnsi="Times New Roman" w:cs="Times New Roman"/>
          <w:sz w:val="24"/>
          <w:szCs w:val="24"/>
          <w:lang w:val="en-US"/>
        </w:rPr>
        <w:footnoteReference w:id="50"/>
      </w:r>
    </w:p>
    <w:p w:rsidR="00893DBC" w:rsidRPr="00893DBC" w:rsidRDefault="00893DBC"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famous case of </w:t>
      </w:r>
      <w:proofErr w:type="spellStart"/>
      <w:r>
        <w:rPr>
          <w:rFonts w:ascii="Times New Roman" w:hAnsi="Times New Roman" w:cs="Times New Roman"/>
          <w:i/>
          <w:sz w:val="24"/>
          <w:szCs w:val="24"/>
          <w:lang w:val="en-US"/>
        </w:rPr>
        <w:t>Hamdi</w:t>
      </w:r>
      <w:proofErr w:type="spellEnd"/>
      <w:r>
        <w:rPr>
          <w:rFonts w:ascii="Times New Roman" w:hAnsi="Times New Roman" w:cs="Times New Roman"/>
          <w:i/>
          <w:sz w:val="24"/>
          <w:szCs w:val="24"/>
          <w:lang w:val="en-US"/>
        </w:rPr>
        <w:t xml:space="preserve"> v. Rumsfeld</w:t>
      </w:r>
      <w:r>
        <w:rPr>
          <w:rFonts w:ascii="Times New Roman" w:hAnsi="Times New Roman" w:cs="Times New Roman"/>
          <w:sz w:val="24"/>
          <w:szCs w:val="24"/>
          <w:lang w:val="en-US"/>
        </w:rPr>
        <w:t xml:space="preserve"> (2004), the Supreme Court faced the issue of whether a U.S. citizen held as an enemy combatant could be indefinitely detained without basic </w:t>
      </w:r>
      <w:r>
        <w:rPr>
          <w:rFonts w:ascii="Times New Roman" w:hAnsi="Times New Roman" w:cs="Times New Roman"/>
          <w:sz w:val="24"/>
          <w:szCs w:val="24"/>
          <w:lang w:val="en-US"/>
        </w:rPr>
        <w:lastRenderedPageBreak/>
        <w:t>due process rights.</w:t>
      </w:r>
      <w:r>
        <w:rPr>
          <w:rStyle w:val="FootnoteReference"/>
          <w:rFonts w:ascii="Times New Roman" w:hAnsi="Times New Roman" w:cs="Times New Roman"/>
          <w:sz w:val="24"/>
          <w:szCs w:val="24"/>
          <w:lang w:val="en-US"/>
        </w:rPr>
        <w:footnoteReference w:id="51"/>
      </w:r>
      <w:r w:rsidR="0038794E">
        <w:rPr>
          <w:rFonts w:ascii="Times New Roman" w:hAnsi="Times New Roman" w:cs="Times New Roman"/>
          <w:sz w:val="24"/>
          <w:szCs w:val="24"/>
          <w:lang w:val="en-US"/>
        </w:rPr>
        <w:t xml:space="preserve"> The Supreme Court found in favor of the detainee, agreeing that </w:t>
      </w:r>
      <w:r w:rsidR="00326BC5">
        <w:rPr>
          <w:rFonts w:ascii="Times New Roman" w:hAnsi="Times New Roman" w:cs="Times New Roman"/>
          <w:sz w:val="24"/>
          <w:szCs w:val="24"/>
          <w:lang w:val="en-US"/>
        </w:rPr>
        <w:t>a detainee had basic due process rights, such as the right to counsel and the right to state his plea before “a neutral decision maker,” with could be either a court or a military tribunal.</w:t>
      </w:r>
      <w:r w:rsidR="00326BC5">
        <w:rPr>
          <w:rStyle w:val="FootnoteReference"/>
          <w:rFonts w:ascii="Times New Roman" w:hAnsi="Times New Roman" w:cs="Times New Roman"/>
          <w:sz w:val="24"/>
          <w:szCs w:val="24"/>
          <w:lang w:val="en-US"/>
        </w:rPr>
        <w:footnoteReference w:id="52"/>
      </w:r>
      <w:r w:rsidR="00326BC5">
        <w:rPr>
          <w:rFonts w:ascii="Times New Roman" w:hAnsi="Times New Roman" w:cs="Times New Roman"/>
          <w:sz w:val="24"/>
          <w:szCs w:val="24"/>
          <w:lang w:val="en-US"/>
        </w:rPr>
        <w:t xml:space="preserve"> The majority opinion of the court seems to use a literal interpretation of the clause, rather than delving into its ambiguity; since the Fourteenth amendment mentions its applicability to all citizens of the United States, and since </w:t>
      </w:r>
      <w:proofErr w:type="spellStart"/>
      <w:r w:rsidR="00326BC5">
        <w:rPr>
          <w:rFonts w:ascii="Times New Roman" w:hAnsi="Times New Roman" w:cs="Times New Roman"/>
          <w:sz w:val="24"/>
          <w:szCs w:val="24"/>
          <w:lang w:val="en-US"/>
        </w:rPr>
        <w:t>Hamdi</w:t>
      </w:r>
      <w:proofErr w:type="spellEnd"/>
      <w:r w:rsidR="00326BC5">
        <w:rPr>
          <w:rFonts w:ascii="Times New Roman" w:hAnsi="Times New Roman" w:cs="Times New Roman"/>
          <w:sz w:val="24"/>
          <w:szCs w:val="24"/>
          <w:lang w:val="en-US"/>
        </w:rPr>
        <w:t xml:space="preserve"> was a citizen, he had access to basic due process rights.</w:t>
      </w:r>
      <w:r w:rsidR="00326BC5">
        <w:rPr>
          <w:rStyle w:val="FootnoteReference"/>
          <w:rFonts w:ascii="Times New Roman" w:hAnsi="Times New Roman" w:cs="Times New Roman"/>
          <w:sz w:val="24"/>
          <w:szCs w:val="24"/>
          <w:lang w:val="en-US"/>
        </w:rPr>
        <w:footnoteReference w:id="53"/>
      </w:r>
    </w:p>
    <w:p w:rsidR="001E28F7" w:rsidRDefault="001E28F7" w:rsidP="00571B4D">
      <w:pPr>
        <w:pStyle w:val="NoSpacing"/>
        <w:spacing w:line="480" w:lineRule="auto"/>
        <w:rPr>
          <w:rFonts w:ascii="Times New Roman" w:hAnsi="Times New Roman" w:cs="Times New Roman"/>
          <w:sz w:val="24"/>
          <w:szCs w:val="24"/>
          <w:lang w:val="en-US"/>
        </w:rPr>
      </w:pPr>
    </w:p>
    <w:p w:rsidR="001E28F7" w:rsidRDefault="001E28F7"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i/>
          <w:sz w:val="24"/>
          <w:szCs w:val="24"/>
          <w:lang w:val="en-US"/>
        </w:rPr>
        <w:t>Amendment XV, Section 1</w:t>
      </w:r>
      <w:r>
        <w:rPr>
          <w:rFonts w:ascii="Times New Roman" w:hAnsi="Times New Roman" w:cs="Times New Roman"/>
          <w:sz w:val="24"/>
          <w:szCs w:val="24"/>
          <w:lang w:val="en-US"/>
        </w:rPr>
        <w:t>:</w:t>
      </w:r>
    </w:p>
    <w:p w:rsidR="001E28F7" w:rsidRDefault="001E28F7"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04BB1">
        <w:rPr>
          <w:rFonts w:ascii="Times New Roman" w:hAnsi="Times New Roman" w:cs="Times New Roman"/>
          <w:sz w:val="24"/>
          <w:szCs w:val="24"/>
          <w:lang w:val="en-US"/>
        </w:rPr>
        <w:t>The Fifteenth Amendment, in the past century, had been the subject of many of the most controversial cases; since it concerns the abridging of rights based on “race, color, or previous condition of servitude,” it has been the law under argument for many of the civil rights cases in history.</w:t>
      </w:r>
      <w:r w:rsidR="00B04BB1">
        <w:rPr>
          <w:rStyle w:val="FootnoteReference"/>
          <w:rFonts w:ascii="Times New Roman" w:hAnsi="Times New Roman" w:cs="Times New Roman"/>
          <w:sz w:val="24"/>
          <w:szCs w:val="24"/>
          <w:lang w:val="en-US"/>
        </w:rPr>
        <w:footnoteReference w:id="54"/>
      </w:r>
      <w:r w:rsidR="00B04BB1">
        <w:rPr>
          <w:rFonts w:ascii="Times New Roman" w:hAnsi="Times New Roman" w:cs="Times New Roman"/>
          <w:sz w:val="24"/>
          <w:szCs w:val="24"/>
          <w:lang w:val="en-US"/>
        </w:rPr>
        <w:t xml:space="preserve"> Unfortunately, this first section of the Fifteenth Amendment is lexically and syntactically ambiguous enough that it has been open to a variety of interpretations in the past.</w:t>
      </w:r>
    </w:p>
    <w:p w:rsidR="004B1E45" w:rsidRPr="00802839" w:rsidRDefault="00B04BB1"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controversial case of </w:t>
      </w:r>
      <w:r>
        <w:rPr>
          <w:rFonts w:ascii="Times New Roman" w:hAnsi="Times New Roman" w:cs="Times New Roman"/>
          <w:i/>
          <w:sz w:val="24"/>
          <w:szCs w:val="24"/>
          <w:lang w:val="en-US"/>
        </w:rPr>
        <w:t>Plessy v. Ferguson</w:t>
      </w:r>
      <w:r>
        <w:rPr>
          <w:rFonts w:ascii="Times New Roman" w:hAnsi="Times New Roman" w:cs="Times New Roman"/>
          <w:sz w:val="24"/>
          <w:szCs w:val="24"/>
          <w:lang w:val="en-US"/>
        </w:rPr>
        <w:t xml:space="preserve"> (1896), the Supreme Court was faced with the issue of whether or not separate but equal accommodations in interstate commerce, based on race, were in fact constitutional.</w:t>
      </w:r>
      <w:r>
        <w:rPr>
          <w:rStyle w:val="FootnoteReference"/>
          <w:rFonts w:ascii="Times New Roman" w:hAnsi="Times New Roman" w:cs="Times New Roman"/>
          <w:sz w:val="24"/>
          <w:szCs w:val="24"/>
          <w:lang w:val="en-US"/>
        </w:rPr>
        <w:footnoteReference w:id="55"/>
      </w:r>
      <w:r>
        <w:rPr>
          <w:rFonts w:ascii="Times New Roman" w:hAnsi="Times New Roman" w:cs="Times New Roman"/>
          <w:sz w:val="24"/>
          <w:szCs w:val="24"/>
          <w:lang w:val="en-US"/>
        </w:rPr>
        <w:t xml:space="preserve"> </w:t>
      </w:r>
      <w:r w:rsidR="009E2B02">
        <w:rPr>
          <w:rFonts w:ascii="Times New Roman" w:hAnsi="Times New Roman" w:cs="Times New Roman"/>
          <w:sz w:val="24"/>
          <w:szCs w:val="24"/>
          <w:lang w:val="en-US"/>
        </w:rPr>
        <w:t>In an almost unanimous majority opinion, the Supreme Court found that the separation of person by race was in fact constitutional, as it did not de</w:t>
      </w:r>
      <w:r w:rsidR="004D0C3E">
        <w:rPr>
          <w:rFonts w:ascii="Times New Roman" w:hAnsi="Times New Roman" w:cs="Times New Roman"/>
          <w:sz w:val="24"/>
          <w:szCs w:val="24"/>
          <w:lang w:val="en-US"/>
        </w:rPr>
        <w:t>grade or make any race inferior to the other, and it did not destroy the legal equality of any race.</w:t>
      </w:r>
      <w:r w:rsidR="004B1E45">
        <w:rPr>
          <w:rStyle w:val="FootnoteReference"/>
          <w:rFonts w:ascii="Times New Roman" w:hAnsi="Times New Roman" w:cs="Times New Roman"/>
          <w:sz w:val="24"/>
          <w:szCs w:val="24"/>
          <w:lang w:val="en-US"/>
        </w:rPr>
        <w:footnoteReference w:id="56"/>
      </w:r>
      <w:r w:rsidR="004D0C3E">
        <w:rPr>
          <w:rFonts w:ascii="Times New Roman" w:hAnsi="Times New Roman" w:cs="Times New Roman"/>
          <w:sz w:val="24"/>
          <w:szCs w:val="24"/>
          <w:lang w:val="en-US"/>
        </w:rPr>
        <w:t xml:space="preserve"> </w:t>
      </w:r>
      <w:r w:rsidR="004B1E45">
        <w:rPr>
          <w:rFonts w:ascii="Times New Roman" w:hAnsi="Times New Roman" w:cs="Times New Roman"/>
          <w:sz w:val="24"/>
          <w:szCs w:val="24"/>
          <w:lang w:val="en-US"/>
        </w:rPr>
        <w:t xml:space="preserve">This seems to clearly be an interpretation utilized in order to achieve a certain outcome, rather than an interpretation based on logic; the ambiguity of the word “abridged” it fully taken advantage of, </w:t>
      </w:r>
      <w:r w:rsidR="004B1E45">
        <w:rPr>
          <w:rFonts w:ascii="Times New Roman" w:hAnsi="Times New Roman" w:cs="Times New Roman"/>
          <w:sz w:val="24"/>
          <w:szCs w:val="24"/>
          <w:lang w:val="en-US"/>
        </w:rPr>
        <w:lastRenderedPageBreak/>
        <w:t>and is interpreted in favor of segregation.</w:t>
      </w:r>
      <w:r w:rsidR="00931153">
        <w:rPr>
          <w:rFonts w:ascii="Times New Roman" w:hAnsi="Times New Roman" w:cs="Times New Roman"/>
          <w:sz w:val="24"/>
          <w:szCs w:val="24"/>
          <w:lang w:val="en-US"/>
        </w:rPr>
        <w:t xml:space="preserve"> </w:t>
      </w:r>
      <w:r w:rsidR="005F3A41">
        <w:rPr>
          <w:rFonts w:ascii="Times New Roman" w:hAnsi="Times New Roman" w:cs="Times New Roman"/>
          <w:sz w:val="24"/>
          <w:szCs w:val="24"/>
          <w:lang w:val="en-US"/>
        </w:rPr>
        <w:t xml:space="preserve">(N.B.: </w:t>
      </w:r>
      <w:r w:rsidR="00802839">
        <w:rPr>
          <w:rFonts w:ascii="Times New Roman" w:hAnsi="Times New Roman" w:cs="Times New Roman"/>
          <w:sz w:val="24"/>
          <w:szCs w:val="24"/>
          <w:lang w:val="en-US"/>
        </w:rPr>
        <w:t xml:space="preserve">The decision in </w:t>
      </w:r>
      <w:r w:rsidR="00802839">
        <w:rPr>
          <w:rFonts w:ascii="Times New Roman" w:hAnsi="Times New Roman" w:cs="Times New Roman"/>
          <w:i/>
          <w:sz w:val="24"/>
          <w:szCs w:val="24"/>
          <w:lang w:val="en-US"/>
        </w:rPr>
        <w:t>Plessy v. Ferguson</w:t>
      </w:r>
      <w:r w:rsidR="00802839">
        <w:rPr>
          <w:rFonts w:ascii="Times New Roman" w:hAnsi="Times New Roman" w:cs="Times New Roman"/>
          <w:sz w:val="24"/>
          <w:szCs w:val="24"/>
          <w:lang w:val="en-US"/>
        </w:rPr>
        <w:t xml:space="preserve"> was later overturned in the case of </w:t>
      </w:r>
      <w:r w:rsidR="00802839">
        <w:rPr>
          <w:rFonts w:ascii="Times New Roman" w:hAnsi="Times New Roman" w:cs="Times New Roman"/>
          <w:i/>
          <w:sz w:val="24"/>
          <w:szCs w:val="24"/>
          <w:lang w:val="en-US"/>
        </w:rPr>
        <w:t>Brown v. Board of Education of Topeka</w:t>
      </w:r>
      <w:r w:rsidR="00B54696">
        <w:rPr>
          <w:rFonts w:ascii="Times New Roman" w:hAnsi="Times New Roman" w:cs="Times New Roman"/>
          <w:sz w:val="24"/>
          <w:szCs w:val="24"/>
          <w:lang w:val="en-US"/>
        </w:rPr>
        <w:t xml:space="preserve"> (1954</w:t>
      </w:r>
      <w:r w:rsidR="00802839">
        <w:rPr>
          <w:rFonts w:ascii="Times New Roman" w:hAnsi="Times New Roman" w:cs="Times New Roman"/>
          <w:sz w:val="24"/>
          <w:szCs w:val="24"/>
          <w:lang w:val="en-US"/>
        </w:rPr>
        <w:t xml:space="preserve">); </w:t>
      </w:r>
      <w:r w:rsidR="004958D7">
        <w:rPr>
          <w:rFonts w:ascii="Times New Roman" w:hAnsi="Times New Roman" w:cs="Times New Roman"/>
          <w:sz w:val="24"/>
          <w:szCs w:val="24"/>
          <w:lang w:val="en-US"/>
        </w:rPr>
        <w:t>in addition to utilizing the linguistic ambiguity of the Constitution, the Supreme Court Justices implemented the use of scientific research and studies to reach their decision in this case.</w:t>
      </w:r>
      <w:r w:rsidR="00B54696">
        <w:rPr>
          <w:rStyle w:val="FootnoteReference"/>
          <w:rFonts w:ascii="Times New Roman" w:hAnsi="Times New Roman" w:cs="Times New Roman"/>
          <w:sz w:val="24"/>
          <w:szCs w:val="24"/>
          <w:lang w:val="en-US"/>
        </w:rPr>
        <w:footnoteReference w:id="57"/>
      </w:r>
      <w:r w:rsidR="004958D7">
        <w:rPr>
          <w:rFonts w:ascii="Times New Roman" w:hAnsi="Times New Roman" w:cs="Times New Roman"/>
          <w:sz w:val="24"/>
          <w:szCs w:val="24"/>
          <w:lang w:val="en-US"/>
        </w:rPr>
        <w:t xml:space="preserve"> Although linguistic ambiguity is a major factor in constitutional interpretation, there are other </w:t>
      </w:r>
      <w:r w:rsidR="006F2D0A">
        <w:rPr>
          <w:rFonts w:ascii="Times New Roman" w:hAnsi="Times New Roman" w:cs="Times New Roman"/>
          <w:sz w:val="24"/>
          <w:szCs w:val="24"/>
          <w:lang w:val="en-US"/>
        </w:rPr>
        <w:t xml:space="preserve">major </w:t>
      </w:r>
      <w:r w:rsidR="004958D7">
        <w:rPr>
          <w:rFonts w:ascii="Times New Roman" w:hAnsi="Times New Roman" w:cs="Times New Roman"/>
          <w:sz w:val="24"/>
          <w:szCs w:val="24"/>
          <w:lang w:val="en-US"/>
        </w:rPr>
        <w:t>factors that have influence as well.)</w:t>
      </w:r>
    </w:p>
    <w:p w:rsidR="00E74263" w:rsidRPr="00E74263" w:rsidRDefault="00E74263"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the case of </w:t>
      </w:r>
      <w:r>
        <w:rPr>
          <w:rFonts w:ascii="Times New Roman" w:hAnsi="Times New Roman" w:cs="Times New Roman"/>
          <w:i/>
          <w:sz w:val="24"/>
          <w:szCs w:val="24"/>
          <w:lang w:val="en-US"/>
        </w:rPr>
        <w:t>Lane v. Wilson</w:t>
      </w:r>
      <w:r>
        <w:rPr>
          <w:rFonts w:ascii="Times New Roman" w:hAnsi="Times New Roman" w:cs="Times New Roman"/>
          <w:sz w:val="24"/>
          <w:szCs w:val="24"/>
          <w:lang w:val="en-US"/>
        </w:rPr>
        <w:t xml:space="preserve"> (1939), the Supreme Court was again faced with an issue from Oklahoma; in this instance, the constitutionality of the voter registration law of 1916, which denied qualified citizens the right to vote, was called into question.</w:t>
      </w:r>
      <w:r>
        <w:rPr>
          <w:rStyle w:val="FootnoteReference"/>
          <w:rFonts w:ascii="Times New Roman" w:hAnsi="Times New Roman" w:cs="Times New Roman"/>
          <w:sz w:val="24"/>
          <w:szCs w:val="24"/>
          <w:lang w:val="en-US"/>
        </w:rPr>
        <w:footnoteReference w:id="58"/>
      </w:r>
      <w:r>
        <w:rPr>
          <w:rFonts w:ascii="Times New Roman" w:hAnsi="Times New Roman" w:cs="Times New Roman"/>
          <w:sz w:val="24"/>
          <w:szCs w:val="24"/>
          <w:lang w:val="en-US"/>
        </w:rPr>
        <w:t xml:space="preserve"> </w:t>
      </w:r>
      <w:r w:rsidR="00061AF1">
        <w:rPr>
          <w:rFonts w:ascii="Times New Roman" w:hAnsi="Times New Roman" w:cs="Times New Roman"/>
          <w:sz w:val="24"/>
          <w:szCs w:val="24"/>
          <w:lang w:val="en-US"/>
        </w:rPr>
        <w:t>The majority of the court was of the opinion that the law, which gave voting rights to Caucasian citizens but not necessarily to African American citizens, was inherently unconstitutional.</w:t>
      </w:r>
      <w:r w:rsidR="00C57F5A">
        <w:rPr>
          <w:rStyle w:val="FootnoteReference"/>
          <w:rFonts w:ascii="Times New Roman" w:hAnsi="Times New Roman" w:cs="Times New Roman"/>
          <w:sz w:val="24"/>
          <w:szCs w:val="24"/>
          <w:lang w:val="en-US"/>
        </w:rPr>
        <w:footnoteReference w:id="59"/>
      </w:r>
      <w:r w:rsidR="00061AF1">
        <w:rPr>
          <w:rFonts w:ascii="Times New Roman" w:hAnsi="Times New Roman" w:cs="Times New Roman"/>
          <w:sz w:val="24"/>
          <w:szCs w:val="24"/>
          <w:lang w:val="en-US"/>
        </w:rPr>
        <w:t xml:space="preserve"> The justices, again, took the plain meaning of the phrase “citizens of the United States” within the Fifteenth Am</w:t>
      </w:r>
      <w:r w:rsidR="00C57F5A">
        <w:rPr>
          <w:rFonts w:ascii="Times New Roman" w:hAnsi="Times New Roman" w:cs="Times New Roman"/>
          <w:sz w:val="24"/>
          <w:szCs w:val="24"/>
          <w:lang w:val="en-US"/>
        </w:rPr>
        <w:t>endment to be all citizens, and they did not allow for any ambiguity about the terms of “infringe” or “abridge”.</w:t>
      </w:r>
      <w:r w:rsidR="00C57F5A">
        <w:rPr>
          <w:rStyle w:val="FootnoteReference"/>
          <w:rFonts w:ascii="Times New Roman" w:hAnsi="Times New Roman" w:cs="Times New Roman"/>
          <w:sz w:val="24"/>
          <w:szCs w:val="24"/>
          <w:lang w:val="en-US"/>
        </w:rPr>
        <w:footnoteReference w:id="60"/>
      </w:r>
    </w:p>
    <w:p w:rsidR="001E28F7" w:rsidRDefault="001E28F7" w:rsidP="00571B4D">
      <w:pPr>
        <w:pStyle w:val="NoSpacing"/>
        <w:spacing w:line="480" w:lineRule="auto"/>
        <w:rPr>
          <w:rFonts w:ascii="Times New Roman" w:hAnsi="Times New Roman" w:cs="Times New Roman"/>
          <w:b/>
          <w:sz w:val="24"/>
          <w:szCs w:val="24"/>
          <w:lang w:val="en-US"/>
        </w:rPr>
      </w:pPr>
    </w:p>
    <w:p w:rsidR="00B824B1" w:rsidRPr="00B824B1" w:rsidRDefault="007A4141" w:rsidP="00571B4D">
      <w:pPr>
        <w:pStyle w:val="NoSpacing"/>
        <w:spacing w:line="480" w:lineRule="auto"/>
        <w:rPr>
          <w:rFonts w:ascii="Times New Roman" w:hAnsi="Times New Roman" w:cs="Times New Roman"/>
          <w:b/>
          <w:sz w:val="24"/>
          <w:szCs w:val="24"/>
          <w:lang w:val="en-US"/>
        </w:rPr>
      </w:pPr>
      <w:r w:rsidRPr="00576C78">
        <w:rPr>
          <w:rFonts w:ascii="Times New Roman" w:hAnsi="Times New Roman" w:cs="Times New Roman"/>
          <w:b/>
          <w:sz w:val="24"/>
          <w:szCs w:val="24"/>
          <w:lang w:val="en-US"/>
        </w:rPr>
        <w:t>Public Interpretation of Constitutional Ambiguity</w:t>
      </w:r>
    </w:p>
    <w:p w:rsidR="00F460FD" w:rsidRDefault="003167A3"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F460FD">
        <w:rPr>
          <w:rFonts w:ascii="Times New Roman" w:hAnsi="Times New Roman" w:cs="Times New Roman"/>
          <w:sz w:val="24"/>
          <w:szCs w:val="24"/>
          <w:lang w:val="en-US"/>
        </w:rPr>
        <w:t>The Jus</w:t>
      </w:r>
      <w:r>
        <w:rPr>
          <w:rFonts w:ascii="Times New Roman" w:hAnsi="Times New Roman" w:cs="Times New Roman"/>
          <w:sz w:val="24"/>
          <w:szCs w:val="24"/>
          <w:lang w:val="en-US"/>
        </w:rPr>
        <w:t xml:space="preserve">tices of the Supreme Court are responsible for interpreting the </w:t>
      </w:r>
      <w:r w:rsidR="00F460FD">
        <w:rPr>
          <w:rFonts w:ascii="Times New Roman" w:hAnsi="Times New Roman" w:cs="Times New Roman"/>
          <w:sz w:val="24"/>
          <w:szCs w:val="24"/>
          <w:lang w:val="en-US"/>
        </w:rPr>
        <w:t>meanings of all the l</w:t>
      </w:r>
      <w:r w:rsidR="00EE50DB">
        <w:rPr>
          <w:rFonts w:ascii="Times New Roman" w:hAnsi="Times New Roman" w:cs="Times New Roman"/>
          <w:sz w:val="24"/>
          <w:szCs w:val="24"/>
          <w:lang w:val="en-US"/>
        </w:rPr>
        <w:t xml:space="preserve">aws within the Constitution and for </w:t>
      </w:r>
      <w:r w:rsidR="00F460FD">
        <w:rPr>
          <w:rFonts w:ascii="Times New Roman" w:hAnsi="Times New Roman" w:cs="Times New Roman"/>
          <w:sz w:val="24"/>
          <w:szCs w:val="24"/>
          <w:lang w:val="en-US"/>
        </w:rPr>
        <w:t xml:space="preserve">applying those interpretations to cases in which constitutionality of a statute is called into question; however, they </w:t>
      </w:r>
      <w:r w:rsidR="00EE50DB">
        <w:rPr>
          <w:rFonts w:ascii="Times New Roman" w:hAnsi="Times New Roman" w:cs="Times New Roman"/>
          <w:sz w:val="24"/>
          <w:szCs w:val="24"/>
          <w:lang w:val="en-US"/>
        </w:rPr>
        <w:t>are not the only people to whom</w:t>
      </w:r>
      <w:r w:rsidR="00F460FD">
        <w:rPr>
          <w:rFonts w:ascii="Times New Roman" w:hAnsi="Times New Roman" w:cs="Times New Roman"/>
          <w:sz w:val="24"/>
          <w:szCs w:val="24"/>
          <w:lang w:val="en-US"/>
        </w:rPr>
        <w:t xml:space="preserve"> the Constitution is available for interpretation. The interpretation of the Constitution by lay persons, or regular citizens of the United States without any legal training, </w:t>
      </w:r>
      <w:r w:rsidR="00796CAE">
        <w:rPr>
          <w:rFonts w:ascii="Times New Roman" w:hAnsi="Times New Roman" w:cs="Times New Roman"/>
          <w:sz w:val="24"/>
          <w:szCs w:val="24"/>
          <w:lang w:val="en-US"/>
        </w:rPr>
        <w:t xml:space="preserve">can often lead to </w:t>
      </w:r>
      <w:r w:rsidR="00796CAE">
        <w:rPr>
          <w:rFonts w:ascii="Times New Roman" w:hAnsi="Times New Roman" w:cs="Times New Roman"/>
          <w:sz w:val="24"/>
          <w:szCs w:val="24"/>
          <w:lang w:val="en-US"/>
        </w:rPr>
        <w:lastRenderedPageBreak/>
        <w:t>similar opinions as those reached by legal authorities.</w:t>
      </w:r>
      <w:r w:rsidR="00EE50DB">
        <w:rPr>
          <w:rFonts w:ascii="Times New Roman" w:hAnsi="Times New Roman" w:cs="Times New Roman"/>
          <w:sz w:val="24"/>
          <w:szCs w:val="24"/>
          <w:lang w:val="en-US"/>
        </w:rPr>
        <w:t xml:space="preserve"> Regardless of whether </w:t>
      </w:r>
      <w:r w:rsidR="004653F7">
        <w:rPr>
          <w:rFonts w:ascii="Times New Roman" w:hAnsi="Times New Roman" w:cs="Times New Roman"/>
          <w:sz w:val="24"/>
          <w:szCs w:val="24"/>
          <w:lang w:val="en-US"/>
        </w:rPr>
        <w:t xml:space="preserve">a person has the ability to identify ambiguous lexicon or syntax, he is still able to </w:t>
      </w:r>
      <w:r w:rsidR="003D1419">
        <w:rPr>
          <w:rFonts w:ascii="Times New Roman" w:hAnsi="Times New Roman" w:cs="Times New Roman"/>
          <w:sz w:val="24"/>
          <w:szCs w:val="24"/>
          <w:lang w:val="en-US"/>
        </w:rPr>
        <w:t>realize that an interpretation, while not necessarily logical, is entirely possible if the language allows for it.</w:t>
      </w:r>
    </w:p>
    <w:p w:rsidR="00796CAE" w:rsidRDefault="00796CAE"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0504A">
        <w:rPr>
          <w:rFonts w:ascii="Times New Roman" w:hAnsi="Times New Roman" w:cs="Times New Roman"/>
          <w:sz w:val="24"/>
          <w:szCs w:val="24"/>
          <w:lang w:val="en-US"/>
        </w:rPr>
        <w:t>In a</w:t>
      </w:r>
      <w:r w:rsidR="007F56DB">
        <w:rPr>
          <w:rFonts w:ascii="Times New Roman" w:hAnsi="Times New Roman" w:cs="Times New Roman"/>
          <w:sz w:val="24"/>
          <w:szCs w:val="24"/>
          <w:lang w:val="en-US"/>
        </w:rPr>
        <w:t xml:space="preserve"> survey conducted within a group of </w:t>
      </w:r>
      <w:r w:rsidR="007362BC">
        <w:rPr>
          <w:rFonts w:ascii="Times New Roman" w:hAnsi="Times New Roman" w:cs="Times New Roman"/>
          <w:sz w:val="24"/>
          <w:szCs w:val="24"/>
          <w:lang w:val="en-US"/>
        </w:rPr>
        <w:t xml:space="preserve">five </w:t>
      </w:r>
      <w:r w:rsidR="00EC5F52">
        <w:rPr>
          <w:rFonts w:ascii="Times New Roman" w:hAnsi="Times New Roman" w:cs="Times New Roman"/>
          <w:sz w:val="24"/>
          <w:szCs w:val="24"/>
          <w:lang w:val="en-US"/>
        </w:rPr>
        <w:t xml:space="preserve">male and female </w:t>
      </w:r>
      <w:r w:rsidR="007F56DB">
        <w:rPr>
          <w:rFonts w:ascii="Times New Roman" w:hAnsi="Times New Roman" w:cs="Times New Roman"/>
          <w:sz w:val="24"/>
          <w:szCs w:val="24"/>
          <w:lang w:val="en-US"/>
        </w:rPr>
        <w:t xml:space="preserve">college students, none of whom have attended law school or received any formal legal training, </w:t>
      </w:r>
      <w:r w:rsidR="003D1419">
        <w:rPr>
          <w:rFonts w:ascii="Times New Roman" w:hAnsi="Times New Roman" w:cs="Times New Roman"/>
          <w:sz w:val="24"/>
          <w:szCs w:val="24"/>
          <w:lang w:val="en-US"/>
        </w:rPr>
        <w:t>four different questions were asked, each addressing a different part of the United States Constitution.</w:t>
      </w:r>
      <w:r w:rsidR="003D1419">
        <w:rPr>
          <w:rStyle w:val="FootnoteReference"/>
          <w:rFonts w:ascii="Times New Roman" w:hAnsi="Times New Roman" w:cs="Times New Roman"/>
          <w:sz w:val="24"/>
          <w:szCs w:val="24"/>
          <w:lang w:val="en-US"/>
        </w:rPr>
        <w:footnoteReference w:id="61"/>
      </w:r>
      <w:r w:rsidR="00B5428F">
        <w:rPr>
          <w:rFonts w:ascii="Times New Roman" w:hAnsi="Times New Roman" w:cs="Times New Roman"/>
          <w:sz w:val="24"/>
          <w:szCs w:val="24"/>
          <w:lang w:val="en-US"/>
        </w:rPr>
        <w:t xml:space="preserve"> These four questions addressed the following four different sections of the Constitution: Article III, Section 2; the First Amendment; Section 1 of the Fourteenth Amendment; and Section 1 of the Fifteenth Amendment.</w:t>
      </w:r>
      <w:r w:rsidR="00B5428F">
        <w:rPr>
          <w:rStyle w:val="FootnoteReference"/>
          <w:rFonts w:ascii="Times New Roman" w:hAnsi="Times New Roman" w:cs="Times New Roman"/>
          <w:sz w:val="24"/>
          <w:szCs w:val="24"/>
          <w:lang w:val="en-US"/>
        </w:rPr>
        <w:footnoteReference w:id="62"/>
      </w:r>
      <w:r w:rsidR="00D03299">
        <w:rPr>
          <w:rFonts w:ascii="Times New Roman" w:hAnsi="Times New Roman" w:cs="Times New Roman"/>
          <w:sz w:val="24"/>
          <w:szCs w:val="24"/>
          <w:lang w:val="en-US"/>
        </w:rPr>
        <w:t xml:space="preserve"> </w:t>
      </w:r>
      <w:r w:rsidR="009D4B22">
        <w:rPr>
          <w:rFonts w:ascii="Times New Roman" w:hAnsi="Times New Roman" w:cs="Times New Roman"/>
          <w:sz w:val="24"/>
          <w:szCs w:val="24"/>
          <w:lang w:val="en-US"/>
        </w:rPr>
        <w:t>Each of the four questions</w:t>
      </w:r>
      <w:r w:rsidR="007B06D9">
        <w:rPr>
          <w:rFonts w:ascii="Times New Roman" w:hAnsi="Times New Roman" w:cs="Times New Roman"/>
          <w:sz w:val="24"/>
          <w:szCs w:val="24"/>
          <w:lang w:val="en-US"/>
        </w:rPr>
        <w:t xml:space="preserve"> had three to four</w:t>
      </w:r>
      <w:r w:rsidR="009D4B22">
        <w:rPr>
          <w:rFonts w:ascii="Times New Roman" w:hAnsi="Times New Roman" w:cs="Times New Roman"/>
          <w:sz w:val="24"/>
          <w:szCs w:val="24"/>
          <w:lang w:val="en-US"/>
        </w:rPr>
        <w:t xml:space="preserve"> possible responses; each of these responses was a Supreme-Court-</w:t>
      </w:r>
      <w:r w:rsidR="00AE61CC">
        <w:rPr>
          <w:rFonts w:ascii="Times New Roman" w:hAnsi="Times New Roman" w:cs="Times New Roman"/>
          <w:sz w:val="24"/>
          <w:szCs w:val="24"/>
          <w:lang w:val="en-US"/>
        </w:rPr>
        <w:t>decision-</w:t>
      </w:r>
      <w:r w:rsidR="009D4B22">
        <w:rPr>
          <w:rFonts w:ascii="Times New Roman" w:hAnsi="Times New Roman" w:cs="Times New Roman"/>
          <w:sz w:val="24"/>
          <w:szCs w:val="24"/>
          <w:lang w:val="en-US"/>
        </w:rPr>
        <w:t>based interpretation of the question’s respective section of the Constitution.</w:t>
      </w:r>
      <w:r w:rsidR="00B84F4A">
        <w:rPr>
          <w:rStyle w:val="FootnoteReference"/>
          <w:rFonts w:ascii="Times New Roman" w:hAnsi="Times New Roman" w:cs="Times New Roman"/>
          <w:sz w:val="24"/>
          <w:szCs w:val="24"/>
          <w:lang w:val="en-US"/>
        </w:rPr>
        <w:footnoteReference w:id="63"/>
      </w:r>
      <w:r w:rsidR="009D4B22">
        <w:rPr>
          <w:rFonts w:ascii="Times New Roman" w:hAnsi="Times New Roman" w:cs="Times New Roman"/>
          <w:sz w:val="24"/>
          <w:szCs w:val="24"/>
          <w:lang w:val="en-US"/>
        </w:rPr>
        <w:t xml:space="preserve">  </w:t>
      </w:r>
      <w:r w:rsidR="00543B3B">
        <w:rPr>
          <w:rFonts w:ascii="Times New Roman" w:hAnsi="Times New Roman" w:cs="Times New Roman"/>
          <w:sz w:val="24"/>
          <w:szCs w:val="24"/>
          <w:lang w:val="en-US"/>
        </w:rPr>
        <w:t>Each of these Suprem</w:t>
      </w:r>
      <w:r w:rsidR="00CD3EAF">
        <w:rPr>
          <w:rFonts w:ascii="Times New Roman" w:hAnsi="Times New Roman" w:cs="Times New Roman"/>
          <w:sz w:val="24"/>
          <w:szCs w:val="24"/>
          <w:lang w:val="en-US"/>
        </w:rPr>
        <w:t>e Court case interpretations is</w:t>
      </w:r>
      <w:r w:rsidR="00543B3B">
        <w:rPr>
          <w:rFonts w:ascii="Times New Roman" w:hAnsi="Times New Roman" w:cs="Times New Roman"/>
          <w:sz w:val="24"/>
          <w:szCs w:val="24"/>
          <w:lang w:val="en-US"/>
        </w:rPr>
        <w:t xml:space="preserve"> slightly different from the others; some have never been overturned, while others have been struck down as unconstitutional. </w:t>
      </w:r>
      <w:r w:rsidR="009D4B22">
        <w:rPr>
          <w:rFonts w:ascii="Times New Roman" w:hAnsi="Times New Roman" w:cs="Times New Roman"/>
          <w:sz w:val="24"/>
          <w:szCs w:val="24"/>
          <w:lang w:val="en-US"/>
        </w:rPr>
        <w:t>Each person surveyed was able to choose multiple answers, u</w:t>
      </w:r>
      <w:r w:rsidR="00071E1D">
        <w:rPr>
          <w:rFonts w:ascii="Times New Roman" w:hAnsi="Times New Roman" w:cs="Times New Roman"/>
          <w:sz w:val="24"/>
          <w:szCs w:val="24"/>
          <w:lang w:val="en-US"/>
        </w:rPr>
        <w:t xml:space="preserve">nder the request that they </w:t>
      </w:r>
      <w:r w:rsidR="009D4B22">
        <w:rPr>
          <w:rFonts w:ascii="Times New Roman" w:hAnsi="Times New Roman" w:cs="Times New Roman"/>
          <w:sz w:val="24"/>
          <w:szCs w:val="24"/>
          <w:lang w:val="en-US"/>
        </w:rPr>
        <w:t xml:space="preserve">choose </w:t>
      </w:r>
      <w:r w:rsidR="00071E1D">
        <w:rPr>
          <w:rFonts w:ascii="Times New Roman" w:hAnsi="Times New Roman" w:cs="Times New Roman"/>
          <w:sz w:val="24"/>
          <w:szCs w:val="24"/>
          <w:lang w:val="en-US"/>
        </w:rPr>
        <w:t xml:space="preserve">only </w:t>
      </w:r>
      <w:r w:rsidR="009D4B22">
        <w:rPr>
          <w:rFonts w:ascii="Times New Roman" w:hAnsi="Times New Roman" w:cs="Times New Roman"/>
          <w:sz w:val="24"/>
          <w:szCs w:val="24"/>
          <w:lang w:val="en-US"/>
        </w:rPr>
        <w:t>answers which they thought were logically sound.</w:t>
      </w:r>
      <w:r w:rsidR="00B84F4A">
        <w:rPr>
          <w:rStyle w:val="FootnoteReference"/>
          <w:rFonts w:ascii="Times New Roman" w:hAnsi="Times New Roman" w:cs="Times New Roman"/>
          <w:sz w:val="24"/>
          <w:szCs w:val="24"/>
          <w:lang w:val="en-US"/>
        </w:rPr>
        <w:footnoteReference w:id="64"/>
      </w:r>
      <w:r w:rsidR="009D4B22">
        <w:rPr>
          <w:rFonts w:ascii="Times New Roman" w:hAnsi="Times New Roman" w:cs="Times New Roman"/>
          <w:sz w:val="24"/>
          <w:szCs w:val="24"/>
          <w:lang w:val="en-US"/>
        </w:rPr>
        <w:t xml:space="preserve"> </w:t>
      </w:r>
    </w:p>
    <w:p w:rsidR="0050519D" w:rsidRDefault="0050519D"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FA2323">
        <w:rPr>
          <w:rFonts w:ascii="Times New Roman" w:hAnsi="Times New Roman" w:cs="Times New Roman"/>
          <w:sz w:val="24"/>
          <w:szCs w:val="24"/>
          <w:lang w:val="en-US"/>
        </w:rPr>
        <w:t>For the questions on Article III, Section 2 and Section 1 of the Fourteenth Amendment, those persons surveyed were likely to only choose one answer, although all options were available.</w:t>
      </w:r>
      <w:r w:rsidR="00FA2323">
        <w:rPr>
          <w:rStyle w:val="FootnoteReference"/>
          <w:rFonts w:ascii="Times New Roman" w:hAnsi="Times New Roman" w:cs="Times New Roman"/>
          <w:sz w:val="24"/>
          <w:szCs w:val="24"/>
          <w:lang w:val="en-US"/>
        </w:rPr>
        <w:footnoteReference w:id="65"/>
      </w:r>
      <w:r w:rsidR="00FA2323">
        <w:rPr>
          <w:rFonts w:ascii="Times New Roman" w:hAnsi="Times New Roman" w:cs="Times New Roman"/>
          <w:sz w:val="24"/>
          <w:szCs w:val="24"/>
          <w:lang w:val="en-US"/>
        </w:rPr>
        <w:t xml:space="preserve"> For the question on the Fourteenth Amendment, eighty percent of all those surveyed chose the interpretation that “all citizens of the United States are entitled to due process of law, with no exceptions;” however, twenty percent of those surveyed concluded that “citizens of the United States are entitled to due process of law, but only on a case-by-case basis,” and a separate </w:t>
      </w:r>
      <w:r w:rsidR="00FA2323">
        <w:rPr>
          <w:rFonts w:ascii="Times New Roman" w:hAnsi="Times New Roman" w:cs="Times New Roman"/>
          <w:sz w:val="24"/>
          <w:szCs w:val="24"/>
          <w:lang w:val="en-US"/>
        </w:rPr>
        <w:lastRenderedPageBreak/>
        <w:t>twenty percent also concluded that “citizens of the United States are entitled to due process of law, but this privilege could be met by either the judicial branch or military tribunals, depending on the situation.”</w:t>
      </w:r>
      <w:r w:rsidR="00FA2323">
        <w:rPr>
          <w:rStyle w:val="FootnoteReference"/>
          <w:rFonts w:ascii="Times New Roman" w:hAnsi="Times New Roman" w:cs="Times New Roman"/>
          <w:sz w:val="24"/>
          <w:szCs w:val="24"/>
          <w:lang w:val="en-US"/>
        </w:rPr>
        <w:footnoteReference w:id="66"/>
      </w:r>
      <w:r w:rsidR="00FA2323">
        <w:rPr>
          <w:rFonts w:ascii="Times New Roman" w:hAnsi="Times New Roman" w:cs="Times New Roman"/>
          <w:sz w:val="24"/>
          <w:szCs w:val="24"/>
          <w:lang w:val="en-US"/>
        </w:rPr>
        <w:t xml:space="preserve"> While one answer seemed to be the most common interpretation, it was by no means the only logical one</w:t>
      </w:r>
      <w:r w:rsidR="00B91688">
        <w:rPr>
          <w:rFonts w:ascii="Times New Roman" w:hAnsi="Times New Roman" w:cs="Times New Roman"/>
          <w:sz w:val="24"/>
          <w:szCs w:val="24"/>
          <w:lang w:val="en-US"/>
        </w:rPr>
        <w:t>; the ambiguity of the due process clause was noticed by at least twenty percent of those surveyed. Yet with the question on Section 2 of Article III, all of those surveyed gave exactly one answer.</w:t>
      </w:r>
      <w:r w:rsidR="00B91688">
        <w:rPr>
          <w:rStyle w:val="FootnoteReference"/>
          <w:rFonts w:ascii="Times New Roman" w:hAnsi="Times New Roman" w:cs="Times New Roman"/>
          <w:sz w:val="24"/>
          <w:szCs w:val="24"/>
          <w:lang w:val="en-US"/>
        </w:rPr>
        <w:footnoteReference w:id="67"/>
      </w:r>
      <w:r w:rsidR="00B91688">
        <w:rPr>
          <w:rFonts w:ascii="Times New Roman" w:hAnsi="Times New Roman" w:cs="Times New Roman"/>
          <w:sz w:val="24"/>
          <w:szCs w:val="24"/>
          <w:lang w:val="en-US"/>
        </w:rPr>
        <w:t xml:space="preserve"> Sixty percent of those surveyed concluded that “the federal courts of the United States only have jurisdiction over appeals of State court cases that deal with matters specified in the Constitution;” twenty percent decided that “the federal courts must apply the common laws of their respective States into their own proceedings in all cases;” and the remaining twenty percent interpreted the section to mean that “the federal courts must apply constitutional values, the laws of the United States, and treaties when they are brought cases… [</w:t>
      </w:r>
      <w:proofErr w:type="gramStart"/>
      <w:r w:rsidR="00B91688">
        <w:rPr>
          <w:rFonts w:ascii="Times New Roman" w:hAnsi="Times New Roman" w:cs="Times New Roman"/>
          <w:sz w:val="24"/>
          <w:szCs w:val="24"/>
          <w:lang w:val="en-US"/>
        </w:rPr>
        <w:t>and</w:t>
      </w:r>
      <w:proofErr w:type="gramEnd"/>
      <w:r w:rsidR="00B91688">
        <w:rPr>
          <w:rFonts w:ascii="Times New Roman" w:hAnsi="Times New Roman" w:cs="Times New Roman"/>
          <w:sz w:val="24"/>
          <w:szCs w:val="24"/>
          <w:lang w:val="en-US"/>
        </w:rPr>
        <w:t>] no mention of state law is given… credit to be applied preceding the overarching laws of the federal Constitution.”</w:t>
      </w:r>
      <w:r w:rsidR="00B91688">
        <w:rPr>
          <w:rStyle w:val="FootnoteReference"/>
          <w:rFonts w:ascii="Times New Roman" w:hAnsi="Times New Roman" w:cs="Times New Roman"/>
          <w:sz w:val="24"/>
          <w:szCs w:val="24"/>
          <w:lang w:val="en-US"/>
        </w:rPr>
        <w:footnoteReference w:id="68"/>
      </w:r>
      <w:r w:rsidR="00B91688">
        <w:rPr>
          <w:rFonts w:ascii="Times New Roman" w:hAnsi="Times New Roman" w:cs="Times New Roman"/>
          <w:sz w:val="24"/>
          <w:szCs w:val="24"/>
          <w:lang w:val="en-US"/>
        </w:rPr>
        <w:t xml:space="preserve"> While the majority of those surveyed could only logically interpret the law in one manner, other</w:t>
      </w:r>
      <w:r w:rsidR="00CB234C">
        <w:rPr>
          <w:rFonts w:ascii="Times New Roman" w:hAnsi="Times New Roman" w:cs="Times New Roman"/>
          <w:sz w:val="24"/>
          <w:szCs w:val="24"/>
          <w:lang w:val="en-US"/>
        </w:rPr>
        <w:t>s</w:t>
      </w:r>
      <w:r w:rsidR="00B91688">
        <w:rPr>
          <w:rFonts w:ascii="Times New Roman" w:hAnsi="Times New Roman" w:cs="Times New Roman"/>
          <w:sz w:val="24"/>
          <w:szCs w:val="24"/>
          <w:lang w:val="en-US"/>
        </w:rPr>
        <w:t xml:space="preserve"> were able to utilize the available language ambiguity to logically decide upon a different interpretation.</w:t>
      </w:r>
    </w:p>
    <w:p w:rsidR="001C519A" w:rsidRDefault="001C519A"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B4423">
        <w:rPr>
          <w:rFonts w:ascii="Times New Roman" w:hAnsi="Times New Roman" w:cs="Times New Roman"/>
          <w:sz w:val="24"/>
          <w:szCs w:val="24"/>
          <w:lang w:val="en-US"/>
        </w:rPr>
        <w:t xml:space="preserve">The results of the question on Section 1 of the Fifteenth Amendment are most similar to those of the Fourteenth Amendment question; however, each of the answers was chosen by at least twenty percent of those surveyed. </w:t>
      </w:r>
      <w:r w:rsidR="00CE4BE7">
        <w:rPr>
          <w:rFonts w:ascii="Times New Roman" w:hAnsi="Times New Roman" w:cs="Times New Roman"/>
          <w:sz w:val="24"/>
          <w:szCs w:val="24"/>
          <w:lang w:val="en-US"/>
        </w:rPr>
        <w:t>The most popular interpretation of this section of the</w:t>
      </w:r>
      <w:r w:rsidR="007E770A">
        <w:rPr>
          <w:rFonts w:ascii="Times New Roman" w:hAnsi="Times New Roman" w:cs="Times New Roman"/>
          <w:sz w:val="24"/>
          <w:szCs w:val="24"/>
          <w:lang w:val="en-US"/>
        </w:rPr>
        <w:t xml:space="preserve"> Fif</w:t>
      </w:r>
      <w:r w:rsidR="00CE4BE7">
        <w:rPr>
          <w:rFonts w:ascii="Times New Roman" w:hAnsi="Times New Roman" w:cs="Times New Roman"/>
          <w:sz w:val="24"/>
          <w:szCs w:val="24"/>
          <w:lang w:val="en-US"/>
        </w:rPr>
        <w:t>teenth Amendment was that “any statu</w:t>
      </w:r>
      <w:r w:rsidR="00545A24">
        <w:rPr>
          <w:rFonts w:ascii="Times New Roman" w:hAnsi="Times New Roman" w:cs="Times New Roman"/>
          <w:sz w:val="24"/>
          <w:szCs w:val="24"/>
          <w:lang w:val="en-US"/>
        </w:rPr>
        <w:t>t</w:t>
      </w:r>
      <w:r w:rsidR="00CE4BE7">
        <w:rPr>
          <w:rFonts w:ascii="Times New Roman" w:hAnsi="Times New Roman" w:cs="Times New Roman"/>
          <w:sz w:val="24"/>
          <w:szCs w:val="24"/>
          <w:lang w:val="en-US"/>
        </w:rPr>
        <w:t>es that specifically prohibit per</w:t>
      </w:r>
      <w:r w:rsidR="007E770A">
        <w:rPr>
          <w:rFonts w:ascii="Times New Roman" w:hAnsi="Times New Roman" w:cs="Times New Roman"/>
          <w:sz w:val="24"/>
          <w:szCs w:val="24"/>
          <w:lang w:val="en-US"/>
        </w:rPr>
        <w:t xml:space="preserve">sons of any race from voting are </w:t>
      </w:r>
      <w:r w:rsidR="00CE4BE7">
        <w:rPr>
          <w:rFonts w:ascii="Times New Roman" w:hAnsi="Times New Roman" w:cs="Times New Roman"/>
          <w:sz w:val="24"/>
          <w:szCs w:val="24"/>
          <w:lang w:val="en-US"/>
        </w:rPr>
        <w:t>unconstitutional.”</w:t>
      </w:r>
      <w:r w:rsidR="00CE4BE7">
        <w:rPr>
          <w:rStyle w:val="FootnoteReference"/>
          <w:rFonts w:ascii="Times New Roman" w:hAnsi="Times New Roman" w:cs="Times New Roman"/>
          <w:sz w:val="24"/>
          <w:szCs w:val="24"/>
          <w:lang w:val="en-US"/>
        </w:rPr>
        <w:footnoteReference w:id="69"/>
      </w:r>
      <w:r w:rsidR="00CE4BE7">
        <w:rPr>
          <w:rFonts w:ascii="Times New Roman" w:hAnsi="Times New Roman" w:cs="Times New Roman"/>
          <w:sz w:val="24"/>
          <w:szCs w:val="24"/>
          <w:lang w:val="en-US"/>
        </w:rPr>
        <w:t xml:space="preserve"> </w:t>
      </w:r>
      <w:r w:rsidR="007E770A">
        <w:rPr>
          <w:rFonts w:ascii="Times New Roman" w:hAnsi="Times New Roman" w:cs="Times New Roman"/>
          <w:sz w:val="24"/>
          <w:szCs w:val="24"/>
          <w:lang w:val="en-US"/>
        </w:rPr>
        <w:t>This particular response, while lexically and syntactically descriptive, results in an absolute statement. Each of the</w:t>
      </w:r>
      <w:r w:rsidR="00230F3D">
        <w:rPr>
          <w:rFonts w:ascii="Times New Roman" w:hAnsi="Times New Roman" w:cs="Times New Roman"/>
          <w:sz w:val="24"/>
          <w:szCs w:val="24"/>
          <w:lang w:val="en-US"/>
        </w:rPr>
        <w:t xml:space="preserve"> other three responses were</w:t>
      </w:r>
      <w:r w:rsidR="007E770A">
        <w:rPr>
          <w:rFonts w:ascii="Times New Roman" w:hAnsi="Times New Roman" w:cs="Times New Roman"/>
          <w:sz w:val="24"/>
          <w:szCs w:val="24"/>
          <w:lang w:val="en-US"/>
        </w:rPr>
        <w:t xml:space="preserve"> chosen </w:t>
      </w:r>
      <w:r w:rsidR="00230F3D">
        <w:rPr>
          <w:rFonts w:ascii="Times New Roman" w:hAnsi="Times New Roman" w:cs="Times New Roman"/>
          <w:sz w:val="24"/>
          <w:szCs w:val="24"/>
          <w:lang w:val="en-US"/>
        </w:rPr>
        <w:t xml:space="preserve">only </w:t>
      </w:r>
      <w:r w:rsidR="007E770A">
        <w:rPr>
          <w:rFonts w:ascii="Times New Roman" w:hAnsi="Times New Roman" w:cs="Times New Roman"/>
          <w:sz w:val="24"/>
          <w:szCs w:val="24"/>
          <w:lang w:val="en-US"/>
        </w:rPr>
        <w:lastRenderedPageBreak/>
        <w:t>by no more than twenty percent of those surveyed; however, the fact that each of the four responses w</w:t>
      </w:r>
      <w:r w:rsidR="00E8531B">
        <w:rPr>
          <w:rFonts w:ascii="Times New Roman" w:hAnsi="Times New Roman" w:cs="Times New Roman"/>
          <w:sz w:val="24"/>
          <w:szCs w:val="24"/>
          <w:lang w:val="en-US"/>
        </w:rPr>
        <w:t>as chosen by</w:t>
      </w:r>
      <w:r w:rsidR="007E770A">
        <w:rPr>
          <w:rFonts w:ascii="Times New Roman" w:hAnsi="Times New Roman" w:cs="Times New Roman"/>
          <w:sz w:val="24"/>
          <w:szCs w:val="24"/>
          <w:lang w:val="en-US"/>
        </w:rPr>
        <w:t xml:space="preserve"> one person</w:t>
      </w:r>
      <w:r w:rsidR="00E8531B">
        <w:rPr>
          <w:rFonts w:ascii="Times New Roman" w:hAnsi="Times New Roman" w:cs="Times New Roman"/>
          <w:sz w:val="24"/>
          <w:szCs w:val="24"/>
          <w:lang w:val="en-US"/>
        </w:rPr>
        <w:t>, at the very least,</w:t>
      </w:r>
      <w:r w:rsidR="007E770A">
        <w:rPr>
          <w:rFonts w:ascii="Times New Roman" w:hAnsi="Times New Roman" w:cs="Times New Roman"/>
          <w:sz w:val="24"/>
          <w:szCs w:val="24"/>
          <w:lang w:val="en-US"/>
        </w:rPr>
        <w:t xml:space="preserve"> is evidence of the linguistically ambiguous nature of the Fifteenth Amendment.</w:t>
      </w:r>
      <w:r w:rsidR="00191C97">
        <w:rPr>
          <w:rStyle w:val="FootnoteReference"/>
          <w:rFonts w:ascii="Times New Roman" w:hAnsi="Times New Roman" w:cs="Times New Roman"/>
          <w:sz w:val="24"/>
          <w:szCs w:val="24"/>
          <w:lang w:val="en-US"/>
        </w:rPr>
        <w:footnoteReference w:id="70"/>
      </w:r>
    </w:p>
    <w:p w:rsidR="007E770A" w:rsidRDefault="007E770A"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191C97">
        <w:rPr>
          <w:rFonts w:ascii="Times New Roman" w:hAnsi="Times New Roman" w:cs="Times New Roman"/>
          <w:sz w:val="24"/>
          <w:szCs w:val="24"/>
          <w:lang w:val="en-US"/>
        </w:rPr>
        <w:t>The last question addressed the First Amendment, specifically the right to freedom of the press.</w:t>
      </w:r>
      <w:r w:rsidR="00191C97">
        <w:rPr>
          <w:rStyle w:val="FootnoteReference"/>
          <w:rFonts w:ascii="Times New Roman" w:hAnsi="Times New Roman" w:cs="Times New Roman"/>
          <w:sz w:val="24"/>
          <w:szCs w:val="24"/>
          <w:lang w:val="en-US"/>
        </w:rPr>
        <w:footnoteReference w:id="71"/>
      </w:r>
      <w:r w:rsidR="00191C97">
        <w:rPr>
          <w:rFonts w:ascii="Times New Roman" w:hAnsi="Times New Roman" w:cs="Times New Roman"/>
          <w:sz w:val="24"/>
          <w:szCs w:val="24"/>
          <w:lang w:val="en-US"/>
        </w:rPr>
        <w:t xml:space="preserve"> </w:t>
      </w:r>
      <w:r w:rsidR="007B06D9">
        <w:rPr>
          <w:rFonts w:ascii="Times New Roman" w:hAnsi="Times New Roman" w:cs="Times New Roman"/>
          <w:sz w:val="24"/>
          <w:szCs w:val="24"/>
          <w:lang w:val="en-US"/>
        </w:rPr>
        <w:t>This</w:t>
      </w:r>
      <w:r w:rsidR="00C207F7">
        <w:rPr>
          <w:rFonts w:ascii="Times New Roman" w:hAnsi="Times New Roman" w:cs="Times New Roman"/>
          <w:sz w:val="24"/>
          <w:szCs w:val="24"/>
          <w:lang w:val="en-US"/>
        </w:rPr>
        <w:t xml:space="preserve"> was the only question for which each answer was chose by at least twenty percent of those surveyed, but no answer was chosen by more than forty percent of people.</w:t>
      </w:r>
      <w:r w:rsidR="00517CA1">
        <w:rPr>
          <w:rStyle w:val="FootnoteReference"/>
          <w:rFonts w:ascii="Times New Roman" w:hAnsi="Times New Roman" w:cs="Times New Roman"/>
          <w:sz w:val="24"/>
          <w:szCs w:val="24"/>
          <w:lang w:val="en-US"/>
        </w:rPr>
        <w:footnoteReference w:id="72"/>
      </w:r>
      <w:r w:rsidR="00C207F7">
        <w:rPr>
          <w:rFonts w:ascii="Times New Roman" w:hAnsi="Times New Roman" w:cs="Times New Roman"/>
          <w:sz w:val="24"/>
          <w:szCs w:val="24"/>
          <w:lang w:val="en-US"/>
        </w:rPr>
        <w:t xml:space="preserve"> </w:t>
      </w:r>
      <w:r w:rsidR="00517CA1">
        <w:rPr>
          <w:rFonts w:ascii="Times New Roman" w:hAnsi="Times New Roman" w:cs="Times New Roman"/>
          <w:sz w:val="24"/>
          <w:szCs w:val="24"/>
          <w:lang w:val="en-US"/>
        </w:rPr>
        <w:t>The interpretation of the First Amendment pertaining to local legislature (that “local legislature cannot infringe on any person’s right to the freedom of the press”) was the least chosen option, at twenty percent.</w:t>
      </w:r>
      <w:r w:rsidR="00494953">
        <w:rPr>
          <w:rStyle w:val="FootnoteReference"/>
          <w:rFonts w:ascii="Times New Roman" w:hAnsi="Times New Roman" w:cs="Times New Roman"/>
          <w:sz w:val="24"/>
          <w:szCs w:val="24"/>
          <w:lang w:val="en-US"/>
        </w:rPr>
        <w:footnoteReference w:id="73"/>
      </w:r>
      <w:r w:rsidR="00517CA1">
        <w:rPr>
          <w:rFonts w:ascii="Times New Roman" w:hAnsi="Times New Roman" w:cs="Times New Roman"/>
          <w:sz w:val="24"/>
          <w:szCs w:val="24"/>
          <w:lang w:val="en-US"/>
        </w:rPr>
        <w:t xml:space="preserve"> The other three answers were all chosen by forty percent of those surveyed.</w:t>
      </w:r>
      <w:r w:rsidR="00983FFD">
        <w:rPr>
          <w:rStyle w:val="FootnoteReference"/>
          <w:rFonts w:ascii="Times New Roman" w:hAnsi="Times New Roman" w:cs="Times New Roman"/>
          <w:sz w:val="24"/>
          <w:szCs w:val="24"/>
          <w:lang w:val="en-US"/>
        </w:rPr>
        <w:footnoteReference w:id="74"/>
      </w:r>
      <w:r w:rsidR="00517CA1">
        <w:rPr>
          <w:rFonts w:ascii="Times New Roman" w:hAnsi="Times New Roman" w:cs="Times New Roman"/>
          <w:sz w:val="24"/>
          <w:szCs w:val="24"/>
          <w:lang w:val="en-US"/>
        </w:rPr>
        <w:t xml:space="preserve"> These results indicate that almost half of those who answered this question chose more than one result; therefore one person was able to logically determine more than one interpretation for this particula</w:t>
      </w:r>
      <w:r w:rsidR="00494953">
        <w:rPr>
          <w:rFonts w:ascii="Times New Roman" w:hAnsi="Times New Roman" w:cs="Times New Roman"/>
          <w:sz w:val="24"/>
          <w:szCs w:val="24"/>
          <w:lang w:val="en-US"/>
        </w:rPr>
        <w:t>r amendment, proving the overall linguistic ambiguity of this particular law.</w:t>
      </w:r>
      <w:r w:rsidR="00983FFD">
        <w:rPr>
          <w:rStyle w:val="FootnoteReference"/>
          <w:rFonts w:ascii="Times New Roman" w:hAnsi="Times New Roman" w:cs="Times New Roman"/>
          <w:sz w:val="24"/>
          <w:szCs w:val="24"/>
          <w:lang w:val="en-US"/>
        </w:rPr>
        <w:footnoteReference w:id="75"/>
      </w:r>
    </w:p>
    <w:p w:rsidR="00494953" w:rsidRDefault="00494953" w:rsidP="00571B4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Although the statistics of the survey results are useful in determining which interpretation seemed to be the most widespread of popular, it is not </w:t>
      </w:r>
      <w:r w:rsidR="0086491C">
        <w:rPr>
          <w:rFonts w:ascii="Times New Roman" w:hAnsi="Times New Roman" w:cs="Times New Roman"/>
          <w:sz w:val="24"/>
          <w:szCs w:val="24"/>
          <w:lang w:val="en-US"/>
        </w:rPr>
        <w:t>the best evidence of linguistic</w:t>
      </w:r>
      <w:r>
        <w:rPr>
          <w:rFonts w:ascii="Times New Roman" w:hAnsi="Times New Roman" w:cs="Times New Roman"/>
          <w:sz w:val="24"/>
          <w:szCs w:val="24"/>
          <w:lang w:val="en-US"/>
        </w:rPr>
        <w:t xml:space="preserve"> a</w:t>
      </w:r>
      <w:r w:rsidR="00B52997">
        <w:rPr>
          <w:rFonts w:ascii="Times New Roman" w:hAnsi="Times New Roman" w:cs="Times New Roman"/>
          <w:sz w:val="24"/>
          <w:szCs w:val="24"/>
          <w:lang w:val="en-US"/>
        </w:rPr>
        <w:t>mbiguity</w:t>
      </w:r>
      <w:r>
        <w:rPr>
          <w:rFonts w:ascii="Times New Roman" w:hAnsi="Times New Roman" w:cs="Times New Roman"/>
          <w:sz w:val="24"/>
          <w:szCs w:val="24"/>
          <w:lang w:val="en-US"/>
        </w:rPr>
        <w:t xml:space="preserve">. </w:t>
      </w:r>
      <w:r w:rsidR="0086491C">
        <w:rPr>
          <w:rFonts w:ascii="Times New Roman" w:hAnsi="Times New Roman" w:cs="Times New Roman"/>
          <w:sz w:val="24"/>
          <w:szCs w:val="24"/>
          <w:lang w:val="en-US"/>
        </w:rPr>
        <w:t>In fact, it is the variance of</w:t>
      </w:r>
      <w:r w:rsidR="002C083C">
        <w:rPr>
          <w:rFonts w:ascii="Times New Roman" w:hAnsi="Times New Roman" w:cs="Times New Roman"/>
          <w:sz w:val="24"/>
          <w:szCs w:val="24"/>
          <w:lang w:val="en-US"/>
        </w:rPr>
        <w:t xml:space="preserve"> answers that really proves the presence of ambiguity within </w:t>
      </w:r>
      <w:r w:rsidR="009C4B8C">
        <w:rPr>
          <w:rFonts w:ascii="Times New Roman" w:hAnsi="Times New Roman" w:cs="Times New Roman"/>
          <w:sz w:val="24"/>
          <w:szCs w:val="24"/>
          <w:lang w:val="en-US"/>
        </w:rPr>
        <w:t xml:space="preserve">the </w:t>
      </w:r>
      <w:r w:rsidR="002C083C">
        <w:rPr>
          <w:rFonts w:ascii="Times New Roman" w:hAnsi="Times New Roman" w:cs="Times New Roman"/>
          <w:sz w:val="24"/>
          <w:szCs w:val="24"/>
          <w:lang w:val="en-US"/>
        </w:rPr>
        <w:t>legal language</w:t>
      </w:r>
      <w:r w:rsidR="009C4B8C">
        <w:rPr>
          <w:rFonts w:ascii="Times New Roman" w:hAnsi="Times New Roman" w:cs="Times New Roman"/>
          <w:sz w:val="24"/>
          <w:szCs w:val="24"/>
          <w:lang w:val="en-US"/>
        </w:rPr>
        <w:t xml:space="preserve"> of the Constitution</w:t>
      </w:r>
      <w:r w:rsidR="002C083C">
        <w:rPr>
          <w:rFonts w:ascii="Times New Roman" w:hAnsi="Times New Roman" w:cs="Times New Roman"/>
          <w:sz w:val="24"/>
          <w:szCs w:val="24"/>
          <w:lang w:val="en-US"/>
        </w:rPr>
        <w:t>. No interpretation was chosen by one hundred percent of those surveyed, and in almost all of the questions, every interpretation was chose by at least one person who participated in the survey.</w:t>
      </w:r>
      <w:r w:rsidR="006161D2">
        <w:rPr>
          <w:rStyle w:val="FootnoteReference"/>
          <w:rFonts w:ascii="Times New Roman" w:hAnsi="Times New Roman" w:cs="Times New Roman"/>
          <w:sz w:val="24"/>
          <w:szCs w:val="24"/>
          <w:lang w:val="en-US"/>
        </w:rPr>
        <w:footnoteReference w:id="76"/>
      </w:r>
      <w:r w:rsidR="002C083C">
        <w:rPr>
          <w:rFonts w:ascii="Times New Roman" w:hAnsi="Times New Roman" w:cs="Times New Roman"/>
          <w:sz w:val="24"/>
          <w:szCs w:val="24"/>
          <w:lang w:val="en-US"/>
        </w:rPr>
        <w:t xml:space="preserve"> The fact that all of the</w:t>
      </w:r>
      <w:r w:rsidR="00630F61">
        <w:rPr>
          <w:rFonts w:ascii="Times New Roman" w:hAnsi="Times New Roman" w:cs="Times New Roman"/>
          <w:sz w:val="24"/>
          <w:szCs w:val="24"/>
          <w:lang w:val="en-US"/>
        </w:rPr>
        <w:t>se amendments and articles</w:t>
      </w:r>
      <w:r w:rsidR="002C083C">
        <w:rPr>
          <w:rFonts w:ascii="Times New Roman" w:hAnsi="Times New Roman" w:cs="Times New Roman"/>
          <w:sz w:val="24"/>
          <w:szCs w:val="24"/>
          <w:lang w:val="en-US"/>
        </w:rPr>
        <w:t xml:space="preserve"> are </w:t>
      </w:r>
      <w:r w:rsidR="00630F61">
        <w:rPr>
          <w:rFonts w:ascii="Times New Roman" w:hAnsi="Times New Roman" w:cs="Times New Roman"/>
          <w:sz w:val="24"/>
          <w:szCs w:val="24"/>
          <w:lang w:val="en-US"/>
        </w:rPr>
        <w:t xml:space="preserve">linguistically </w:t>
      </w:r>
      <w:r w:rsidR="002C083C">
        <w:rPr>
          <w:rFonts w:ascii="Times New Roman" w:hAnsi="Times New Roman" w:cs="Times New Roman"/>
          <w:sz w:val="24"/>
          <w:szCs w:val="24"/>
          <w:lang w:val="en-US"/>
        </w:rPr>
        <w:t xml:space="preserve">ambiguous enough to result in more than one logical interpretation is </w:t>
      </w:r>
      <w:r w:rsidR="00630F61">
        <w:rPr>
          <w:rFonts w:ascii="Times New Roman" w:hAnsi="Times New Roman" w:cs="Times New Roman"/>
          <w:sz w:val="24"/>
          <w:szCs w:val="24"/>
          <w:lang w:val="en-US"/>
        </w:rPr>
        <w:t>clear evidence of linguistic ambiguity within the Constitution.</w:t>
      </w:r>
    </w:p>
    <w:p w:rsidR="00F460FD" w:rsidRDefault="00F460FD" w:rsidP="00571B4D">
      <w:pPr>
        <w:pStyle w:val="NoSpacing"/>
        <w:spacing w:line="480" w:lineRule="auto"/>
        <w:rPr>
          <w:rFonts w:ascii="Times New Roman" w:hAnsi="Times New Roman" w:cs="Times New Roman"/>
          <w:sz w:val="24"/>
          <w:szCs w:val="24"/>
          <w:lang w:val="en-US"/>
        </w:rPr>
      </w:pPr>
    </w:p>
    <w:p w:rsidR="000B3598" w:rsidRPr="003156A7" w:rsidRDefault="000B3598" w:rsidP="00571B4D">
      <w:pPr>
        <w:pStyle w:val="NoSpacing"/>
        <w:spacing w:line="480" w:lineRule="auto"/>
        <w:rPr>
          <w:rFonts w:ascii="Times New Roman" w:hAnsi="Times New Roman" w:cs="Times New Roman"/>
          <w:b/>
          <w:sz w:val="24"/>
          <w:szCs w:val="24"/>
          <w:lang w:val="en-US"/>
        </w:rPr>
      </w:pPr>
      <w:r w:rsidRPr="003156A7">
        <w:rPr>
          <w:rFonts w:ascii="Times New Roman" w:hAnsi="Times New Roman" w:cs="Times New Roman"/>
          <w:b/>
          <w:sz w:val="24"/>
          <w:szCs w:val="24"/>
          <w:lang w:val="en-US"/>
        </w:rPr>
        <w:t>Conclusion</w:t>
      </w:r>
    </w:p>
    <w:p w:rsidR="003C3367" w:rsidRDefault="004D49CB" w:rsidP="00884076">
      <w:pPr>
        <w:pStyle w:val="NoSpacing"/>
        <w:spacing w:line="480" w:lineRule="auto"/>
        <w:rPr>
          <w:rFonts w:ascii="Times New Roman" w:hAnsi="Times New Roman" w:cs="Times New Roman"/>
          <w:sz w:val="24"/>
          <w:szCs w:val="24"/>
          <w:lang w:val="en-US"/>
        </w:rPr>
      </w:pPr>
      <w:r w:rsidRPr="003156A7">
        <w:rPr>
          <w:rFonts w:ascii="Times New Roman" w:hAnsi="Times New Roman" w:cs="Times New Roman"/>
          <w:sz w:val="24"/>
          <w:szCs w:val="24"/>
          <w:lang w:val="en-US"/>
        </w:rPr>
        <w:tab/>
      </w:r>
      <w:r w:rsidR="003156A7">
        <w:rPr>
          <w:rFonts w:ascii="Times New Roman" w:hAnsi="Times New Roman" w:cs="Times New Roman"/>
          <w:sz w:val="24"/>
          <w:szCs w:val="24"/>
          <w:lang w:val="en-US"/>
        </w:rPr>
        <w:t>Linguistic ambiguity is a major cause of the variety of</w:t>
      </w:r>
      <w:r w:rsidR="00C0407D" w:rsidRPr="003156A7">
        <w:rPr>
          <w:rFonts w:ascii="Times New Roman" w:hAnsi="Times New Roman" w:cs="Times New Roman"/>
          <w:sz w:val="24"/>
          <w:szCs w:val="24"/>
          <w:lang w:val="en-US"/>
        </w:rPr>
        <w:t xml:space="preserve"> </w:t>
      </w:r>
      <w:r w:rsidR="003156A7">
        <w:rPr>
          <w:rFonts w:ascii="Times New Roman" w:hAnsi="Times New Roman" w:cs="Times New Roman"/>
          <w:sz w:val="24"/>
          <w:szCs w:val="24"/>
          <w:lang w:val="en-US"/>
        </w:rPr>
        <w:t>interpretations of</w:t>
      </w:r>
      <w:r w:rsidR="00C0407D" w:rsidRPr="003156A7">
        <w:rPr>
          <w:rFonts w:ascii="Times New Roman" w:hAnsi="Times New Roman" w:cs="Times New Roman"/>
          <w:sz w:val="24"/>
          <w:szCs w:val="24"/>
          <w:lang w:val="en-US"/>
        </w:rPr>
        <w:t xml:space="preserve"> the Constitution, as well as many other types of legal discourse. The </w:t>
      </w:r>
      <w:r w:rsidR="00A14217" w:rsidRPr="003156A7">
        <w:rPr>
          <w:rFonts w:ascii="Times New Roman" w:hAnsi="Times New Roman" w:cs="Times New Roman"/>
          <w:sz w:val="24"/>
          <w:szCs w:val="24"/>
          <w:lang w:val="en-US"/>
        </w:rPr>
        <w:t xml:space="preserve">ambiguous </w:t>
      </w:r>
      <w:r w:rsidR="00C0407D" w:rsidRPr="003156A7">
        <w:rPr>
          <w:rFonts w:ascii="Times New Roman" w:hAnsi="Times New Roman" w:cs="Times New Roman"/>
          <w:sz w:val="24"/>
          <w:szCs w:val="24"/>
          <w:lang w:val="en-US"/>
        </w:rPr>
        <w:t xml:space="preserve">language of the Constitution and </w:t>
      </w:r>
      <w:r w:rsidR="003156A7">
        <w:rPr>
          <w:rFonts w:ascii="Times New Roman" w:hAnsi="Times New Roman" w:cs="Times New Roman"/>
          <w:sz w:val="24"/>
          <w:szCs w:val="24"/>
          <w:lang w:val="en-US"/>
        </w:rPr>
        <w:t xml:space="preserve">its amendments is a </w:t>
      </w:r>
      <w:r w:rsidR="00E05661">
        <w:rPr>
          <w:rFonts w:ascii="Times New Roman" w:hAnsi="Times New Roman" w:cs="Times New Roman"/>
          <w:sz w:val="24"/>
          <w:szCs w:val="24"/>
          <w:lang w:val="en-US"/>
        </w:rPr>
        <w:t xml:space="preserve">large </w:t>
      </w:r>
      <w:r w:rsidR="003156A7">
        <w:rPr>
          <w:rFonts w:ascii="Times New Roman" w:hAnsi="Times New Roman" w:cs="Times New Roman"/>
          <w:sz w:val="24"/>
          <w:szCs w:val="24"/>
          <w:lang w:val="en-US"/>
        </w:rPr>
        <w:t>reason</w:t>
      </w:r>
      <w:r w:rsidR="004B0027" w:rsidRPr="003156A7">
        <w:rPr>
          <w:rFonts w:ascii="Times New Roman" w:hAnsi="Times New Roman" w:cs="Times New Roman"/>
          <w:sz w:val="24"/>
          <w:szCs w:val="24"/>
          <w:lang w:val="en-US"/>
        </w:rPr>
        <w:t xml:space="preserve"> </w:t>
      </w:r>
      <w:r w:rsidR="00A14217" w:rsidRPr="003156A7">
        <w:rPr>
          <w:rFonts w:ascii="Times New Roman" w:hAnsi="Times New Roman" w:cs="Times New Roman"/>
          <w:sz w:val="24"/>
          <w:szCs w:val="24"/>
          <w:lang w:val="en-US"/>
        </w:rPr>
        <w:t>for its ability to be reviewed in a diverse number of ways</w:t>
      </w:r>
      <w:r w:rsidR="00E05661">
        <w:rPr>
          <w:rFonts w:ascii="Times New Roman" w:hAnsi="Times New Roman" w:cs="Times New Roman"/>
          <w:sz w:val="24"/>
          <w:szCs w:val="24"/>
          <w:lang w:val="en-US"/>
        </w:rPr>
        <w:t>; how</w:t>
      </w:r>
      <w:r w:rsidR="00D4573A">
        <w:rPr>
          <w:rFonts w:ascii="Times New Roman" w:hAnsi="Times New Roman" w:cs="Times New Roman"/>
          <w:sz w:val="24"/>
          <w:szCs w:val="24"/>
          <w:lang w:val="en-US"/>
        </w:rPr>
        <w:t xml:space="preserve">ever, it is not the only cause of variant </w:t>
      </w:r>
      <w:r w:rsidR="00F82C74">
        <w:rPr>
          <w:rFonts w:ascii="Times New Roman" w:hAnsi="Times New Roman" w:cs="Times New Roman"/>
          <w:sz w:val="24"/>
          <w:szCs w:val="24"/>
          <w:lang w:val="en-US"/>
        </w:rPr>
        <w:t>interpretations</w:t>
      </w:r>
      <w:r w:rsidR="00A14217" w:rsidRPr="003156A7">
        <w:rPr>
          <w:rFonts w:ascii="Times New Roman" w:hAnsi="Times New Roman" w:cs="Times New Roman"/>
          <w:sz w:val="24"/>
          <w:szCs w:val="24"/>
          <w:lang w:val="en-US"/>
        </w:rPr>
        <w:t xml:space="preserve">. </w:t>
      </w:r>
      <w:r w:rsidR="002118D8">
        <w:rPr>
          <w:rFonts w:ascii="Times New Roman" w:hAnsi="Times New Roman" w:cs="Times New Roman"/>
          <w:sz w:val="24"/>
          <w:szCs w:val="24"/>
          <w:lang w:val="en-US"/>
        </w:rPr>
        <w:t xml:space="preserve">Over the past century, </w:t>
      </w:r>
      <w:r w:rsidR="00737FE6">
        <w:rPr>
          <w:rFonts w:ascii="Times New Roman" w:hAnsi="Times New Roman" w:cs="Times New Roman"/>
          <w:sz w:val="24"/>
          <w:szCs w:val="24"/>
          <w:lang w:val="en-US"/>
        </w:rPr>
        <w:t>evidence such as scientific research and empirical studies has become a factor in deciding many cases concerning the Constitution</w:t>
      </w:r>
      <w:r w:rsidR="00F27B4D">
        <w:rPr>
          <w:rFonts w:ascii="Times New Roman" w:hAnsi="Times New Roman" w:cs="Times New Roman"/>
          <w:sz w:val="24"/>
          <w:szCs w:val="24"/>
          <w:lang w:val="en-US"/>
        </w:rPr>
        <w:t xml:space="preserve"> (as shown in </w:t>
      </w:r>
      <w:r w:rsidR="00F27B4D">
        <w:rPr>
          <w:rFonts w:ascii="Times New Roman" w:hAnsi="Times New Roman" w:cs="Times New Roman"/>
          <w:i/>
          <w:sz w:val="24"/>
          <w:szCs w:val="24"/>
          <w:lang w:val="en-US"/>
        </w:rPr>
        <w:t>Brown v. Board of Education of Topeka</w:t>
      </w:r>
      <w:r w:rsidR="00F27B4D">
        <w:rPr>
          <w:rFonts w:ascii="Times New Roman" w:hAnsi="Times New Roman" w:cs="Times New Roman"/>
          <w:sz w:val="24"/>
          <w:szCs w:val="24"/>
          <w:lang w:val="en-US"/>
        </w:rPr>
        <w:t>)</w:t>
      </w:r>
      <w:r w:rsidR="006B2469">
        <w:rPr>
          <w:rFonts w:ascii="Times New Roman" w:hAnsi="Times New Roman" w:cs="Times New Roman"/>
          <w:sz w:val="24"/>
          <w:szCs w:val="24"/>
          <w:lang w:val="en-US"/>
        </w:rPr>
        <w:t xml:space="preserve">; yet as these </w:t>
      </w:r>
      <w:r w:rsidR="009114B8">
        <w:rPr>
          <w:rFonts w:ascii="Times New Roman" w:hAnsi="Times New Roman" w:cs="Times New Roman"/>
          <w:sz w:val="24"/>
          <w:szCs w:val="24"/>
          <w:lang w:val="en-US"/>
        </w:rPr>
        <w:t>types of evidence influence cases of constitutionality, so do those cas</w:t>
      </w:r>
      <w:r w:rsidR="0027544E">
        <w:rPr>
          <w:rFonts w:ascii="Times New Roman" w:hAnsi="Times New Roman" w:cs="Times New Roman"/>
          <w:sz w:val="24"/>
          <w:szCs w:val="24"/>
          <w:lang w:val="en-US"/>
        </w:rPr>
        <w:t>e decisions influence possible linguistic</w:t>
      </w:r>
      <w:r w:rsidR="009114B8">
        <w:rPr>
          <w:rFonts w:ascii="Times New Roman" w:hAnsi="Times New Roman" w:cs="Times New Roman"/>
          <w:sz w:val="24"/>
          <w:szCs w:val="24"/>
          <w:lang w:val="en-US"/>
        </w:rPr>
        <w:t xml:space="preserve"> interpretations</w:t>
      </w:r>
      <w:r w:rsidR="00737FE6">
        <w:rPr>
          <w:rFonts w:ascii="Times New Roman" w:hAnsi="Times New Roman" w:cs="Times New Roman"/>
          <w:sz w:val="24"/>
          <w:szCs w:val="24"/>
          <w:lang w:val="en-US"/>
        </w:rPr>
        <w:t>.</w:t>
      </w:r>
      <w:r w:rsidR="00F27B4D">
        <w:rPr>
          <w:rStyle w:val="FootnoteReference"/>
          <w:rFonts w:ascii="Times New Roman" w:hAnsi="Times New Roman" w:cs="Times New Roman"/>
          <w:sz w:val="24"/>
          <w:szCs w:val="24"/>
          <w:lang w:val="en-US"/>
        </w:rPr>
        <w:footnoteReference w:id="77"/>
      </w:r>
      <w:r w:rsidR="00737FE6">
        <w:rPr>
          <w:rFonts w:ascii="Times New Roman" w:hAnsi="Times New Roman" w:cs="Times New Roman"/>
          <w:sz w:val="24"/>
          <w:szCs w:val="24"/>
          <w:lang w:val="en-US"/>
        </w:rPr>
        <w:t xml:space="preserve"> </w:t>
      </w:r>
      <w:r w:rsidR="00F82C74" w:rsidRPr="003156A7">
        <w:rPr>
          <w:rFonts w:ascii="Times New Roman" w:hAnsi="Times New Roman" w:cs="Times New Roman"/>
          <w:sz w:val="24"/>
          <w:szCs w:val="24"/>
          <w:lang w:val="en-US"/>
        </w:rPr>
        <w:t>As often as judicial views on the Constitution change, so do the meanings of the words and phrases on which those judicial views are founded.</w:t>
      </w:r>
      <w:r w:rsidR="00F82C74">
        <w:rPr>
          <w:rFonts w:ascii="Times New Roman" w:hAnsi="Times New Roman" w:cs="Times New Roman"/>
          <w:sz w:val="24"/>
          <w:szCs w:val="24"/>
          <w:lang w:val="en-US"/>
        </w:rPr>
        <w:t xml:space="preserve"> </w:t>
      </w:r>
      <w:r w:rsidR="00A14217" w:rsidRPr="003156A7">
        <w:rPr>
          <w:rFonts w:ascii="Times New Roman" w:hAnsi="Times New Roman" w:cs="Times New Roman"/>
          <w:sz w:val="24"/>
          <w:szCs w:val="24"/>
          <w:lang w:val="en-US"/>
        </w:rPr>
        <w:t>Whether the words, phrases, or clauses are the object of ambiguity for Supreme Court justices, no interpretation</w:t>
      </w:r>
      <w:r w:rsidR="003156A7">
        <w:rPr>
          <w:rFonts w:ascii="Times New Roman" w:hAnsi="Times New Roman" w:cs="Times New Roman"/>
          <w:sz w:val="24"/>
          <w:szCs w:val="24"/>
          <w:lang w:val="en-US"/>
        </w:rPr>
        <w:t xml:space="preserve"> or</w:t>
      </w:r>
      <w:r w:rsidR="001D020F" w:rsidRPr="003156A7">
        <w:rPr>
          <w:rFonts w:ascii="Times New Roman" w:hAnsi="Times New Roman" w:cs="Times New Roman"/>
          <w:sz w:val="24"/>
          <w:szCs w:val="24"/>
          <w:lang w:val="en-US"/>
        </w:rPr>
        <w:t xml:space="preserve"> understanding</w:t>
      </w:r>
      <w:r w:rsidR="00A14217" w:rsidRPr="003156A7">
        <w:rPr>
          <w:rFonts w:ascii="Times New Roman" w:hAnsi="Times New Roman" w:cs="Times New Roman"/>
          <w:sz w:val="24"/>
          <w:szCs w:val="24"/>
          <w:lang w:val="en-US"/>
        </w:rPr>
        <w:t>, and therefore no opi</w:t>
      </w:r>
      <w:r w:rsidR="001D020F" w:rsidRPr="003156A7">
        <w:rPr>
          <w:rFonts w:ascii="Times New Roman" w:hAnsi="Times New Roman" w:cs="Times New Roman"/>
          <w:sz w:val="24"/>
          <w:szCs w:val="24"/>
          <w:lang w:val="en-US"/>
        </w:rPr>
        <w:t>nion, will be exactly the same.</w:t>
      </w:r>
      <w:r w:rsidR="0084099A" w:rsidRPr="003156A7">
        <w:rPr>
          <w:rFonts w:ascii="Times New Roman" w:hAnsi="Times New Roman" w:cs="Times New Roman"/>
          <w:sz w:val="24"/>
          <w:szCs w:val="24"/>
          <w:lang w:val="en-US"/>
        </w:rPr>
        <w:t xml:space="preserve"> The dynamically ambiguous nature of the legal language utilized </w:t>
      </w:r>
      <w:r w:rsidR="003156A7">
        <w:rPr>
          <w:rFonts w:ascii="Times New Roman" w:hAnsi="Times New Roman" w:cs="Times New Roman"/>
          <w:sz w:val="24"/>
          <w:szCs w:val="24"/>
          <w:lang w:val="en-US"/>
        </w:rPr>
        <w:t xml:space="preserve">in the Constitution has been </w:t>
      </w:r>
      <w:r w:rsidR="00F007D2">
        <w:rPr>
          <w:rFonts w:ascii="Times New Roman" w:hAnsi="Times New Roman" w:cs="Times New Roman"/>
          <w:sz w:val="24"/>
          <w:szCs w:val="24"/>
          <w:lang w:val="en-US"/>
        </w:rPr>
        <w:t xml:space="preserve">a factor in interpretational variance, </w:t>
      </w:r>
      <w:r w:rsidR="00E50996">
        <w:rPr>
          <w:rFonts w:ascii="Times New Roman" w:hAnsi="Times New Roman" w:cs="Times New Roman"/>
          <w:sz w:val="24"/>
          <w:szCs w:val="24"/>
          <w:lang w:val="en-US"/>
        </w:rPr>
        <w:t xml:space="preserve">and will continue to have its influence in Supreme Court decisions concerning constitutionality. </w:t>
      </w:r>
    </w:p>
    <w:p w:rsidR="003C3367" w:rsidRDefault="003C3367" w:rsidP="00884076">
      <w:pPr>
        <w:pStyle w:val="NoSpacing"/>
        <w:spacing w:line="480" w:lineRule="auto"/>
        <w:rPr>
          <w:rFonts w:ascii="Times New Roman" w:hAnsi="Times New Roman" w:cs="Times New Roman"/>
          <w:sz w:val="24"/>
          <w:szCs w:val="24"/>
          <w:lang w:val="en-US"/>
        </w:rPr>
      </w:pPr>
    </w:p>
    <w:p w:rsidR="003C3367" w:rsidRDefault="003C3367" w:rsidP="00884076">
      <w:pPr>
        <w:pStyle w:val="NoSpacing"/>
        <w:spacing w:line="480" w:lineRule="auto"/>
        <w:rPr>
          <w:rFonts w:ascii="Times New Roman" w:hAnsi="Times New Roman" w:cs="Times New Roman"/>
          <w:sz w:val="24"/>
          <w:szCs w:val="24"/>
          <w:lang w:val="en-US"/>
        </w:rPr>
      </w:pPr>
    </w:p>
    <w:p w:rsidR="003C3367" w:rsidRDefault="003C3367" w:rsidP="00884076">
      <w:pPr>
        <w:pStyle w:val="NoSpacing"/>
        <w:spacing w:line="480" w:lineRule="auto"/>
        <w:rPr>
          <w:rFonts w:ascii="Times New Roman" w:hAnsi="Times New Roman" w:cs="Times New Roman"/>
          <w:sz w:val="24"/>
          <w:szCs w:val="24"/>
          <w:lang w:val="en-US"/>
        </w:rPr>
      </w:pPr>
    </w:p>
    <w:p w:rsidR="003C3367" w:rsidRDefault="003C3367" w:rsidP="00884076">
      <w:pPr>
        <w:pStyle w:val="NoSpacing"/>
        <w:spacing w:line="480" w:lineRule="auto"/>
        <w:rPr>
          <w:rFonts w:ascii="Times New Roman" w:hAnsi="Times New Roman" w:cs="Times New Roman"/>
          <w:sz w:val="24"/>
          <w:szCs w:val="24"/>
          <w:lang w:val="en-US"/>
        </w:rPr>
      </w:pPr>
    </w:p>
    <w:p w:rsidR="003C3367" w:rsidRDefault="003C3367" w:rsidP="00884076">
      <w:pPr>
        <w:pStyle w:val="NoSpacing"/>
        <w:spacing w:line="480" w:lineRule="auto"/>
        <w:rPr>
          <w:rFonts w:ascii="Times New Roman" w:hAnsi="Times New Roman" w:cs="Times New Roman"/>
          <w:sz w:val="24"/>
          <w:szCs w:val="24"/>
          <w:lang w:val="en-US"/>
        </w:rPr>
      </w:pPr>
    </w:p>
    <w:p w:rsidR="00402093" w:rsidRDefault="00402093" w:rsidP="00884076">
      <w:pPr>
        <w:pStyle w:val="NoSpacing"/>
        <w:spacing w:line="480" w:lineRule="auto"/>
        <w:rPr>
          <w:rFonts w:ascii="Times New Roman" w:hAnsi="Times New Roman" w:cs="Times New Roman"/>
          <w:sz w:val="24"/>
          <w:szCs w:val="24"/>
          <w:lang w:val="en-US"/>
        </w:rPr>
      </w:pPr>
      <w:bookmarkStart w:id="0" w:name="_GoBack"/>
      <w:bookmarkEnd w:id="0"/>
    </w:p>
    <w:p w:rsidR="001A50A3" w:rsidRDefault="00273018" w:rsidP="00A0303F">
      <w:pPr>
        <w:pStyle w:val="NoSpacing"/>
        <w:spacing w:line="480" w:lineRule="auto"/>
        <w:jc w:val="center"/>
        <w:rPr>
          <w:rFonts w:ascii="Times New Roman" w:hAnsi="Times New Roman" w:cs="Times New Roman"/>
          <w:b/>
          <w:sz w:val="24"/>
          <w:szCs w:val="24"/>
          <w:lang w:val="en-US"/>
        </w:rPr>
      </w:pPr>
      <w:r w:rsidRPr="00884076">
        <w:rPr>
          <w:rFonts w:ascii="Times New Roman" w:hAnsi="Times New Roman" w:cs="Times New Roman"/>
          <w:b/>
          <w:sz w:val="24"/>
          <w:szCs w:val="24"/>
          <w:lang w:val="en-US"/>
        </w:rPr>
        <w:lastRenderedPageBreak/>
        <w:t>Bibliography</w:t>
      </w:r>
      <w:r w:rsidR="00C66983" w:rsidRPr="00884076">
        <w:rPr>
          <w:rFonts w:ascii="Times New Roman" w:hAnsi="Times New Roman" w:cs="Times New Roman"/>
          <w:b/>
          <w:sz w:val="24"/>
          <w:szCs w:val="24"/>
          <w:lang w:val="en-US"/>
        </w:rPr>
        <w:t xml:space="preserve"> (Thesis)</w:t>
      </w:r>
    </w:p>
    <w:p w:rsidR="00F83064" w:rsidRDefault="00BD0E88" w:rsidP="00F83064">
      <w:pPr>
        <w:pStyle w:val="NoSpacing"/>
        <w:spacing w:line="276" w:lineRule="auto"/>
        <w:rPr>
          <w:rFonts w:ascii="Times New Roman" w:hAnsi="Times New Roman" w:cs="Times New Roman"/>
          <w:i/>
          <w:sz w:val="24"/>
          <w:szCs w:val="24"/>
        </w:rPr>
      </w:pPr>
      <w:r w:rsidRPr="00F83064">
        <w:rPr>
          <w:rFonts w:ascii="Times New Roman" w:hAnsi="Times New Roman" w:cs="Times New Roman"/>
          <w:i/>
          <w:sz w:val="24"/>
          <w:szCs w:val="24"/>
        </w:rPr>
        <w:t>Brown v. Board of Education of Topeka</w:t>
      </w:r>
      <w:r w:rsidRPr="00F83064">
        <w:rPr>
          <w:rFonts w:ascii="Times New Roman" w:hAnsi="Times New Roman" w:cs="Times New Roman"/>
          <w:sz w:val="24"/>
          <w:szCs w:val="24"/>
        </w:rPr>
        <w:t xml:space="preserve">, 347 U.S. 483 (1954), </w:t>
      </w:r>
      <w:r w:rsidRPr="00F83064">
        <w:rPr>
          <w:rFonts w:ascii="Times New Roman" w:hAnsi="Times New Roman" w:cs="Times New Roman"/>
          <w:i/>
          <w:sz w:val="24"/>
          <w:szCs w:val="24"/>
        </w:rPr>
        <w:t>De</w:t>
      </w:r>
      <w:r w:rsidR="00F83064">
        <w:rPr>
          <w:rFonts w:ascii="Times New Roman" w:hAnsi="Times New Roman" w:cs="Times New Roman"/>
          <w:i/>
          <w:sz w:val="24"/>
          <w:szCs w:val="24"/>
        </w:rPr>
        <w:t>cisions of the Supreme Court of</w:t>
      </w:r>
    </w:p>
    <w:p w:rsidR="00BD0E88" w:rsidRDefault="00BD0E88" w:rsidP="00F83064">
      <w:pPr>
        <w:pStyle w:val="NoSpacing"/>
        <w:spacing w:line="276" w:lineRule="auto"/>
        <w:ind w:left="720"/>
        <w:rPr>
          <w:rFonts w:ascii="Times New Roman" w:hAnsi="Times New Roman" w:cs="Times New Roman"/>
          <w:sz w:val="24"/>
          <w:szCs w:val="24"/>
        </w:rPr>
      </w:pPr>
      <w:proofErr w:type="gramStart"/>
      <w:r w:rsidRPr="00F83064">
        <w:rPr>
          <w:rFonts w:ascii="Times New Roman" w:hAnsi="Times New Roman" w:cs="Times New Roman"/>
          <w:i/>
          <w:sz w:val="24"/>
          <w:szCs w:val="24"/>
        </w:rPr>
        <w:t>the</w:t>
      </w:r>
      <w:proofErr w:type="gramEnd"/>
      <w:r w:rsidRPr="00F83064">
        <w:rPr>
          <w:rFonts w:ascii="Times New Roman" w:hAnsi="Times New Roman" w:cs="Times New Roman"/>
          <w:i/>
          <w:sz w:val="24"/>
          <w:szCs w:val="24"/>
        </w:rPr>
        <w:t xml:space="preserve"> United States</w:t>
      </w:r>
      <w:r w:rsidRPr="00F83064">
        <w:rPr>
          <w:rFonts w:ascii="Times New Roman" w:hAnsi="Times New Roman" w:cs="Times New Roman"/>
          <w:sz w:val="24"/>
          <w:szCs w:val="24"/>
        </w:rPr>
        <w:t xml:space="preserve">, ed. Ernest H. </w:t>
      </w:r>
      <w:proofErr w:type="spellStart"/>
      <w:r w:rsidRPr="00F83064">
        <w:rPr>
          <w:rFonts w:ascii="Times New Roman" w:hAnsi="Times New Roman" w:cs="Times New Roman"/>
          <w:sz w:val="24"/>
          <w:szCs w:val="24"/>
        </w:rPr>
        <w:t>Schopler</w:t>
      </w:r>
      <w:proofErr w:type="spellEnd"/>
      <w:r w:rsidRPr="00F83064">
        <w:rPr>
          <w:rFonts w:ascii="Times New Roman" w:hAnsi="Times New Roman" w:cs="Times New Roman"/>
          <w:sz w:val="24"/>
          <w:szCs w:val="24"/>
        </w:rPr>
        <w:t>, 98 L ed. (Rochester: Lawyers Co-Operative Publishing Co.,</w:t>
      </w:r>
      <w:r w:rsidR="00F83064" w:rsidRPr="00F83064">
        <w:rPr>
          <w:rFonts w:ascii="Times New Roman" w:hAnsi="Times New Roman" w:cs="Times New Roman"/>
          <w:sz w:val="24"/>
          <w:szCs w:val="24"/>
        </w:rPr>
        <w:t xml:space="preserve"> 1954).</w:t>
      </w:r>
    </w:p>
    <w:p w:rsidR="00F83064" w:rsidRPr="00F83064" w:rsidRDefault="00F83064" w:rsidP="00F83064">
      <w:pPr>
        <w:pStyle w:val="NoSpacing"/>
        <w:spacing w:line="276" w:lineRule="auto"/>
        <w:rPr>
          <w:rFonts w:ascii="Times New Roman" w:hAnsi="Times New Roman" w:cs="Times New Roman"/>
          <w:sz w:val="24"/>
          <w:szCs w:val="24"/>
          <w:lang w:val="en-US"/>
        </w:rPr>
      </w:pPr>
    </w:p>
    <w:p w:rsidR="00826308" w:rsidRDefault="00826308" w:rsidP="00CD7B26">
      <w:pPr>
        <w:pStyle w:val="NoSpacing"/>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Banfield, Christina J., “Interpretation of Legal Language Structure”</w:t>
      </w:r>
      <w:r w:rsidR="00C92B07">
        <w:rPr>
          <w:rFonts w:ascii="Times New Roman" w:hAnsi="Times New Roman" w:cs="Times New Roman"/>
          <w:sz w:val="24"/>
          <w:szCs w:val="24"/>
          <w:lang w:val="en-US"/>
        </w:rPr>
        <w:t xml:space="preserve"> </w:t>
      </w:r>
      <w:r>
        <w:rPr>
          <w:rFonts w:ascii="Times New Roman" w:hAnsi="Times New Roman" w:cs="Times New Roman"/>
          <w:sz w:val="24"/>
          <w:szCs w:val="24"/>
          <w:lang w:val="en-US"/>
        </w:rPr>
        <w:t>(survey for undergraduate</w:t>
      </w:r>
    </w:p>
    <w:p w:rsidR="00826308" w:rsidRPr="00826308" w:rsidRDefault="00826308" w:rsidP="00826308">
      <w:pPr>
        <w:pStyle w:val="NoSpacing"/>
        <w:spacing w:line="276" w:lineRule="auto"/>
        <w:ind w:firstLine="720"/>
        <w:rPr>
          <w:rFonts w:ascii="Times New Roman" w:hAnsi="Times New Roman" w:cs="Times New Roman"/>
          <w:sz w:val="24"/>
          <w:szCs w:val="24"/>
          <w:lang w:val="en-US"/>
        </w:rPr>
      </w:pPr>
      <w:proofErr w:type="gramStart"/>
      <w:r>
        <w:rPr>
          <w:rFonts w:ascii="Times New Roman" w:hAnsi="Times New Roman" w:cs="Times New Roman"/>
          <w:sz w:val="24"/>
          <w:szCs w:val="24"/>
          <w:lang w:val="en-US"/>
        </w:rPr>
        <w:t>thesis</w:t>
      </w:r>
      <w:proofErr w:type="gramEnd"/>
      <w:r>
        <w:rPr>
          <w:rFonts w:ascii="Times New Roman" w:hAnsi="Times New Roman" w:cs="Times New Roman"/>
          <w:sz w:val="24"/>
          <w:szCs w:val="24"/>
          <w:lang w:val="en-US"/>
        </w:rPr>
        <w:t>, University of Tennessee, 2014).</w:t>
      </w:r>
    </w:p>
    <w:p w:rsidR="00826308" w:rsidRDefault="00826308" w:rsidP="00CD7B26">
      <w:pPr>
        <w:pStyle w:val="NoSpacing"/>
        <w:spacing w:line="276" w:lineRule="auto"/>
        <w:rPr>
          <w:rFonts w:ascii="Times New Roman" w:hAnsi="Times New Roman" w:cs="Times New Roman"/>
          <w:sz w:val="24"/>
          <w:szCs w:val="24"/>
          <w:lang w:val="en-US"/>
        </w:rPr>
      </w:pPr>
    </w:p>
    <w:p w:rsidR="001A50A3" w:rsidRPr="005244CE" w:rsidRDefault="00AA10A7" w:rsidP="00CD7B26">
      <w:pPr>
        <w:pStyle w:val="NoSpacing"/>
        <w:spacing w:line="276" w:lineRule="auto"/>
        <w:rPr>
          <w:rFonts w:ascii="Times New Roman" w:hAnsi="Times New Roman" w:cs="Times New Roman"/>
          <w:sz w:val="24"/>
          <w:szCs w:val="24"/>
          <w:lang w:val="en-US"/>
        </w:rPr>
      </w:pPr>
      <w:proofErr w:type="spellStart"/>
      <w:proofErr w:type="gramStart"/>
      <w:r w:rsidRPr="00B618B0">
        <w:rPr>
          <w:rFonts w:ascii="Times New Roman" w:hAnsi="Times New Roman" w:cs="Times New Roman"/>
          <w:sz w:val="24"/>
          <w:szCs w:val="24"/>
          <w:lang w:val="en-US"/>
        </w:rPr>
        <w:t>Bix</w:t>
      </w:r>
      <w:proofErr w:type="spellEnd"/>
      <w:r w:rsidRPr="00B618B0">
        <w:rPr>
          <w:rFonts w:ascii="Times New Roman" w:hAnsi="Times New Roman" w:cs="Times New Roman"/>
          <w:sz w:val="24"/>
          <w:szCs w:val="24"/>
          <w:lang w:val="en-US"/>
        </w:rPr>
        <w:t xml:space="preserve">, Brian, </w:t>
      </w:r>
      <w:r w:rsidRPr="00B618B0">
        <w:rPr>
          <w:rFonts w:ascii="Times New Roman" w:hAnsi="Times New Roman" w:cs="Times New Roman"/>
          <w:i/>
          <w:sz w:val="24"/>
          <w:szCs w:val="24"/>
          <w:lang w:val="en-US"/>
        </w:rPr>
        <w:t>Law, Language, and Legal Determinacy</w:t>
      </w:r>
      <w:r w:rsidR="00C92B07">
        <w:rPr>
          <w:rFonts w:ascii="Times New Roman" w:hAnsi="Times New Roman" w:cs="Times New Roman"/>
          <w:sz w:val="24"/>
          <w:szCs w:val="24"/>
          <w:lang w:val="en-US"/>
        </w:rPr>
        <w:t xml:space="preserve"> </w:t>
      </w:r>
      <w:r w:rsidRPr="005244CE">
        <w:rPr>
          <w:rFonts w:ascii="Times New Roman" w:hAnsi="Times New Roman" w:cs="Times New Roman"/>
          <w:sz w:val="24"/>
          <w:szCs w:val="24"/>
          <w:lang w:val="en-US"/>
        </w:rPr>
        <w:t>(Oxford: Clarendon Press, 1993).</w:t>
      </w:r>
      <w:proofErr w:type="gramEnd"/>
    </w:p>
    <w:p w:rsidR="005244CE" w:rsidRPr="005244CE" w:rsidRDefault="005244CE" w:rsidP="005244CE">
      <w:pPr>
        <w:pStyle w:val="NoSpacing"/>
        <w:spacing w:line="276" w:lineRule="auto"/>
        <w:rPr>
          <w:rFonts w:ascii="Times New Roman" w:hAnsi="Times New Roman" w:cs="Times New Roman"/>
          <w:sz w:val="24"/>
          <w:szCs w:val="24"/>
          <w:lang w:val="en-US"/>
        </w:rPr>
      </w:pPr>
    </w:p>
    <w:p w:rsidR="00753608" w:rsidRPr="006D414D" w:rsidRDefault="005244CE" w:rsidP="003212E8">
      <w:pPr>
        <w:pStyle w:val="NoSpacing"/>
        <w:spacing w:line="276" w:lineRule="auto"/>
        <w:rPr>
          <w:rFonts w:ascii="Times New Roman" w:hAnsi="Times New Roman" w:cs="Times New Roman"/>
          <w:sz w:val="24"/>
          <w:szCs w:val="24"/>
        </w:rPr>
      </w:pPr>
      <w:r w:rsidRPr="005244CE">
        <w:rPr>
          <w:rFonts w:ascii="Times New Roman" w:hAnsi="Times New Roman" w:cs="Times New Roman"/>
          <w:i/>
          <w:sz w:val="24"/>
          <w:szCs w:val="24"/>
        </w:rPr>
        <w:t>Black’s Law Dictionary</w:t>
      </w:r>
      <w:r w:rsidRPr="005244CE">
        <w:rPr>
          <w:rFonts w:ascii="Times New Roman" w:hAnsi="Times New Roman" w:cs="Times New Roman"/>
          <w:sz w:val="24"/>
          <w:szCs w:val="24"/>
        </w:rPr>
        <w:t>, ed. Bryan A. G</w:t>
      </w:r>
      <w:r w:rsidR="00CD7B26">
        <w:rPr>
          <w:rFonts w:ascii="Times New Roman" w:hAnsi="Times New Roman" w:cs="Times New Roman"/>
          <w:sz w:val="24"/>
          <w:szCs w:val="24"/>
        </w:rPr>
        <w:t>arner</w:t>
      </w:r>
      <w:r w:rsidR="003212E8">
        <w:rPr>
          <w:rFonts w:ascii="Times New Roman" w:hAnsi="Times New Roman" w:cs="Times New Roman"/>
          <w:sz w:val="24"/>
          <w:szCs w:val="24"/>
        </w:rPr>
        <w:t>, 9th</w:t>
      </w:r>
      <w:r>
        <w:rPr>
          <w:rFonts w:ascii="Times New Roman" w:hAnsi="Times New Roman" w:cs="Times New Roman"/>
          <w:sz w:val="24"/>
          <w:szCs w:val="24"/>
        </w:rPr>
        <w:t xml:space="preserve"> </w:t>
      </w:r>
      <w:r w:rsidR="00C92B07">
        <w:rPr>
          <w:rFonts w:ascii="Times New Roman" w:hAnsi="Times New Roman" w:cs="Times New Roman"/>
          <w:sz w:val="24"/>
          <w:szCs w:val="24"/>
        </w:rPr>
        <w:t xml:space="preserve">ed. </w:t>
      </w:r>
      <w:r w:rsidRPr="005244CE">
        <w:rPr>
          <w:rFonts w:ascii="Times New Roman" w:hAnsi="Times New Roman" w:cs="Times New Roman"/>
          <w:sz w:val="24"/>
          <w:szCs w:val="24"/>
        </w:rPr>
        <w:t>(St.</w:t>
      </w:r>
      <w:r w:rsidR="00CD7B26">
        <w:rPr>
          <w:rFonts w:ascii="Times New Roman" w:hAnsi="Times New Roman" w:cs="Times New Roman"/>
          <w:sz w:val="24"/>
          <w:szCs w:val="24"/>
        </w:rPr>
        <w:t xml:space="preserve"> Paul: West </w:t>
      </w:r>
      <w:r w:rsidRPr="005244CE">
        <w:rPr>
          <w:rFonts w:ascii="Times New Roman" w:hAnsi="Times New Roman" w:cs="Times New Roman"/>
          <w:sz w:val="24"/>
          <w:szCs w:val="24"/>
        </w:rPr>
        <w:t>Publishing Co.</w:t>
      </w:r>
      <w:r w:rsidR="00C41923">
        <w:rPr>
          <w:rFonts w:ascii="Times New Roman" w:hAnsi="Times New Roman" w:cs="Times New Roman"/>
          <w:sz w:val="24"/>
          <w:szCs w:val="24"/>
        </w:rPr>
        <w:t>,</w:t>
      </w:r>
      <w:r w:rsidR="003212E8">
        <w:rPr>
          <w:rFonts w:ascii="Times New Roman" w:hAnsi="Times New Roman" w:cs="Times New Roman"/>
          <w:sz w:val="24"/>
          <w:szCs w:val="24"/>
        </w:rPr>
        <w:t xml:space="preserve"> 2009</w:t>
      </w:r>
      <w:r>
        <w:rPr>
          <w:rFonts w:ascii="Times New Roman" w:hAnsi="Times New Roman" w:cs="Times New Roman"/>
          <w:sz w:val="24"/>
          <w:szCs w:val="24"/>
        </w:rPr>
        <w:t>).</w:t>
      </w:r>
    </w:p>
    <w:p w:rsidR="00753608" w:rsidRDefault="00753608" w:rsidP="00AA10A7">
      <w:pPr>
        <w:pStyle w:val="NoSpacing"/>
        <w:spacing w:line="276" w:lineRule="auto"/>
        <w:rPr>
          <w:rFonts w:ascii="Times New Roman" w:hAnsi="Times New Roman" w:cs="Times New Roman"/>
          <w:sz w:val="24"/>
          <w:szCs w:val="24"/>
          <w:lang w:val="en-US"/>
        </w:rPr>
      </w:pPr>
    </w:p>
    <w:p w:rsidR="007F451B" w:rsidRDefault="007F451B" w:rsidP="00AA10A7">
      <w:pPr>
        <w:pStyle w:val="NoSpacing"/>
        <w:spacing w:line="276" w:lineRule="auto"/>
        <w:rPr>
          <w:rFonts w:ascii="Times New Roman" w:hAnsi="Times New Roman" w:cs="Times New Roman"/>
          <w:i/>
          <w:sz w:val="24"/>
          <w:szCs w:val="24"/>
        </w:rPr>
      </w:pPr>
      <w:proofErr w:type="spellStart"/>
      <w:r w:rsidRPr="007F451B">
        <w:rPr>
          <w:rFonts w:ascii="Times New Roman" w:hAnsi="Times New Roman" w:cs="Times New Roman"/>
          <w:sz w:val="24"/>
          <w:szCs w:val="24"/>
        </w:rPr>
        <w:t>Burukina</w:t>
      </w:r>
      <w:proofErr w:type="spellEnd"/>
      <w:r w:rsidRPr="007F451B">
        <w:rPr>
          <w:rFonts w:ascii="Times New Roman" w:hAnsi="Times New Roman" w:cs="Times New Roman"/>
          <w:sz w:val="24"/>
          <w:szCs w:val="24"/>
        </w:rPr>
        <w:t>,</w:t>
      </w:r>
      <w:r>
        <w:rPr>
          <w:rFonts w:ascii="Times New Roman" w:hAnsi="Times New Roman" w:cs="Times New Roman"/>
          <w:sz w:val="24"/>
          <w:szCs w:val="24"/>
        </w:rPr>
        <w:t xml:space="preserve"> Olga,</w:t>
      </w:r>
      <w:r w:rsidRPr="007F451B">
        <w:rPr>
          <w:rFonts w:ascii="Times New Roman" w:hAnsi="Times New Roman" w:cs="Times New Roman"/>
          <w:sz w:val="24"/>
          <w:szCs w:val="24"/>
        </w:rPr>
        <w:t xml:space="preserve"> “Legal Language: A Realm of Contradictions”, </w:t>
      </w:r>
      <w:r>
        <w:rPr>
          <w:rFonts w:ascii="Times New Roman" w:hAnsi="Times New Roman" w:cs="Times New Roman"/>
          <w:i/>
          <w:sz w:val="24"/>
          <w:szCs w:val="24"/>
        </w:rPr>
        <w:t>Contemporary Readings in Law</w:t>
      </w:r>
    </w:p>
    <w:p w:rsidR="007F451B" w:rsidRPr="007F451B" w:rsidRDefault="007F451B" w:rsidP="007F451B">
      <w:pPr>
        <w:pStyle w:val="NoSpacing"/>
        <w:spacing w:line="276" w:lineRule="auto"/>
        <w:ind w:firstLine="720"/>
        <w:rPr>
          <w:rFonts w:ascii="Times New Roman" w:hAnsi="Times New Roman" w:cs="Times New Roman"/>
          <w:sz w:val="24"/>
          <w:szCs w:val="24"/>
          <w:lang w:val="en-US"/>
        </w:rPr>
      </w:pPr>
      <w:proofErr w:type="gramStart"/>
      <w:r w:rsidRPr="007F451B">
        <w:rPr>
          <w:rFonts w:ascii="Times New Roman" w:hAnsi="Times New Roman" w:cs="Times New Roman"/>
          <w:i/>
          <w:sz w:val="24"/>
          <w:szCs w:val="24"/>
        </w:rPr>
        <w:t>and</w:t>
      </w:r>
      <w:proofErr w:type="gramEnd"/>
      <w:r w:rsidRPr="007F451B">
        <w:rPr>
          <w:rFonts w:ascii="Times New Roman" w:hAnsi="Times New Roman" w:cs="Times New Roman"/>
          <w:i/>
          <w:sz w:val="24"/>
          <w:szCs w:val="24"/>
        </w:rPr>
        <w:t xml:space="preserve"> Social Justice</w:t>
      </w:r>
      <w:r w:rsidRPr="007F451B">
        <w:rPr>
          <w:rFonts w:ascii="Times New Roman" w:hAnsi="Times New Roman" w:cs="Times New Roman"/>
          <w:sz w:val="24"/>
          <w:szCs w:val="24"/>
        </w:rPr>
        <w:t xml:space="preserve">, vol. 4 (New York: </w:t>
      </w:r>
      <w:proofErr w:type="spellStart"/>
      <w:r w:rsidRPr="007F451B">
        <w:rPr>
          <w:rFonts w:ascii="Times New Roman" w:hAnsi="Times New Roman" w:cs="Times New Roman"/>
          <w:sz w:val="24"/>
          <w:szCs w:val="24"/>
        </w:rPr>
        <w:t>Addl</w:t>
      </w:r>
      <w:r>
        <w:rPr>
          <w:rFonts w:ascii="Times New Roman" w:hAnsi="Times New Roman" w:cs="Times New Roman"/>
          <w:sz w:val="24"/>
          <w:szCs w:val="24"/>
        </w:rPr>
        <w:t>eton</w:t>
      </w:r>
      <w:proofErr w:type="spellEnd"/>
      <w:r>
        <w:rPr>
          <w:rFonts w:ascii="Times New Roman" w:hAnsi="Times New Roman" w:cs="Times New Roman"/>
          <w:sz w:val="24"/>
          <w:szCs w:val="24"/>
        </w:rPr>
        <w:t xml:space="preserve"> Academic Publishers, 2012).</w:t>
      </w:r>
    </w:p>
    <w:p w:rsidR="007F451B" w:rsidRPr="00B618B0" w:rsidRDefault="007F451B" w:rsidP="00AA10A7">
      <w:pPr>
        <w:pStyle w:val="NoSpacing"/>
        <w:spacing w:line="276" w:lineRule="auto"/>
        <w:rPr>
          <w:rFonts w:ascii="Times New Roman" w:hAnsi="Times New Roman" w:cs="Times New Roman"/>
          <w:sz w:val="24"/>
          <w:szCs w:val="24"/>
          <w:lang w:val="en-US"/>
        </w:rPr>
      </w:pPr>
    </w:p>
    <w:p w:rsidR="00B618B0" w:rsidRDefault="00B618B0" w:rsidP="00CD7B26">
      <w:pPr>
        <w:pStyle w:val="NoSpacing"/>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Endicott, Timothy A. O.</w:t>
      </w:r>
      <w:r w:rsidRPr="00B618B0">
        <w:rPr>
          <w:rFonts w:ascii="Times New Roman" w:hAnsi="Times New Roman" w:cs="Times New Roman"/>
          <w:sz w:val="24"/>
          <w:szCs w:val="24"/>
          <w:lang w:val="en-US"/>
        </w:rPr>
        <w:t xml:space="preserve">, </w:t>
      </w:r>
      <w:proofErr w:type="gramStart"/>
      <w:r w:rsidRPr="00B618B0">
        <w:rPr>
          <w:rFonts w:ascii="Times New Roman" w:hAnsi="Times New Roman" w:cs="Times New Roman"/>
          <w:i/>
          <w:sz w:val="24"/>
          <w:szCs w:val="24"/>
          <w:lang w:val="en-US"/>
        </w:rPr>
        <w:t>Vagueness</w:t>
      </w:r>
      <w:proofErr w:type="gramEnd"/>
      <w:r w:rsidRPr="00B618B0">
        <w:rPr>
          <w:rFonts w:ascii="Times New Roman" w:hAnsi="Times New Roman" w:cs="Times New Roman"/>
          <w:i/>
          <w:sz w:val="24"/>
          <w:szCs w:val="24"/>
          <w:lang w:val="en-US"/>
        </w:rPr>
        <w:t xml:space="preserve"> in Law</w:t>
      </w:r>
      <w:r w:rsidR="00C92B07">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B618B0">
        <w:rPr>
          <w:rFonts w:ascii="Times New Roman" w:hAnsi="Times New Roman" w:cs="Times New Roman"/>
          <w:sz w:val="24"/>
          <w:szCs w:val="24"/>
          <w:lang w:val="en-US"/>
        </w:rPr>
        <w:t>Oxford: Oxford University Press, 2000</w:t>
      </w:r>
      <w:r>
        <w:rPr>
          <w:rFonts w:ascii="Times New Roman" w:hAnsi="Times New Roman" w:cs="Times New Roman"/>
          <w:sz w:val="24"/>
          <w:szCs w:val="24"/>
          <w:lang w:val="en-US"/>
        </w:rPr>
        <w:t xml:space="preserve">). </w:t>
      </w:r>
    </w:p>
    <w:p w:rsidR="004A0F55" w:rsidRDefault="004A0F55" w:rsidP="00CD7B26">
      <w:pPr>
        <w:pStyle w:val="NoSpacing"/>
        <w:spacing w:line="276" w:lineRule="auto"/>
        <w:rPr>
          <w:rFonts w:ascii="Times New Roman" w:hAnsi="Times New Roman" w:cs="Times New Roman"/>
          <w:sz w:val="24"/>
          <w:szCs w:val="24"/>
          <w:lang w:val="en-US"/>
        </w:rPr>
      </w:pPr>
    </w:p>
    <w:p w:rsidR="00AB7071" w:rsidRDefault="004A0F55" w:rsidP="00AB7071">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Landmark Supreme Court Cases</w:t>
      </w:r>
      <w:r w:rsidR="00AB7071">
        <w:rPr>
          <w:rFonts w:ascii="Times New Roman" w:hAnsi="Times New Roman" w:cs="Times New Roman"/>
          <w:i/>
          <w:sz w:val="24"/>
          <w:szCs w:val="24"/>
          <w:lang w:val="en-US"/>
        </w:rPr>
        <w:t>: The Most Influential</w:t>
      </w:r>
    </w:p>
    <w:p w:rsidR="004A0F55" w:rsidRDefault="00AB7071" w:rsidP="00AB7071">
      <w:pPr>
        <w:pStyle w:val="NoSpacing"/>
        <w:spacing w:line="276" w:lineRule="auto"/>
        <w:ind w:left="720"/>
        <w:rPr>
          <w:rFonts w:ascii="Times New Roman" w:hAnsi="Times New Roman" w:cs="Times New Roman"/>
          <w:sz w:val="24"/>
          <w:szCs w:val="24"/>
          <w:lang w:val="en-US"/>
        </w:rPr>
      </w:pPr>
      <w:r w:rsidRPr="00AB7071">
        <w:rPr>
          <w:rFonts w:ascii="Times New Roman" w:hAnsi="Times New Roman" w:cs="Times New Roman"/>
          <w:i/>
          <w:sz w:val="24"/>
          <w:szCs w:val="24"/>
          <w:lang w:val="en-US"/>
        </w:rPr>
        <w:t>Decisions of the Supreme Court of the United States</w:t>
      </w:r>
      <w:r w:rsidR="004A0F55">
        <w:rPr>
          <w:rFonts w:ascii="Times New Roman" w:hAnsi="Times New Roman" w:cs="Times New Roman"/>
          <w:sz w:val="24"/>
          <w:szCs w:val="24"/>
          <w:lang w:val="en-US"/>
        </w:rPr>
        <w:t>, 2</w:t>
      </w:r>
      <w:r w:rsidR="004A0F55" w:rsidRPr="004A0F55">
        <w:rPr>
          <w:rFonts w:ascii="Times New Roman" w:hAnsi="Times New Roman" w:cs="Times New Roman"/>
          <w:sz w:val="24"/>
          <w:szCs w:val="24"/>
          <w:vertAlign w:val="superscript"/>
          <w:lang w:val="en-US"/>
        </w:rPr>
        <w:t>nd</w:t>
      </w:r>
      <w:r w:rsidR="004A0F55">
        <w:rPr>
          <w:rFonts w:ascii="Times New Roman" w:hAnsi="Times New Roman" w:cs="Times New Roman"/>
          <w:sz w:val="24"/>
          <w:szCs w:val="24"/>
          <w:lang w:val="en-US"/>
        </w:rPr>
        <w:t xml:space="preserve"> ed., vol. </w:t>
      </w:r>
      <w:r>
        <w:rPr>
          <w:rFonts w:ascii="Times New Roman" w:hAnsi="Times New Roman" w:cs="Times New Roman"/>
          <w:sz w:val="24"/>
          <w:szCs w:val="24"/>
          <w:lang w:val="en-US"/>
        </w:rPr>
        <w:t>1</w:t>
      </w:r>
      <w:r w:rsidR="00C92B0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(New </w:t>
      </w:r>
      <w:r w:rsidR="004A0F55">
        <w:rPr>
          <w:rFonts w:ascii="Times New Roman" w:hAnsi="Times New Roman" w:cs="Times New Roman"/>
          <w:sz w:val="24"/>
          <w:szCs w:val="24"/>
          <w:lang w:val="en-US"/>
        </w:rPr>
        <w:t>York: Facts on File, Inc., 2012).</w:t>
      </w:r>
    </w:p>
    <w:p w:rsidR="004A0F55" w:rsidRDefault="004A0F55" w:rsidP="00CD7B26">
      <w:pPr>
        <w:pStyle w:val="NoSpacing"/>
        <w:spacing w:line="276" w:lineRule="auto"/>
        <w:rPr>
          <w:rFonts w:ascii="Times New Roman" w:hAnsi="Times New Roman" w:cs="Times New Roman"/>
          <w:sz w:val="24"/>
          <w:szCs w:val="24"/>
          <w:lang w:val="en-US"/>
        </w:rPr>
      </w:pPr>
    </w:p>
    <w:p w:rsidR="00AB7071" w:rsidRDefault="004A0F55" w:rsidP="00AB7071">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Landmark Supreme Court Ca</w:t>
      </w:r>
      <w:r w:rsidRPr="00AB7071">
        <w:rPr>
          <w:rFonts w:ascii="Times New Roman" w:hAnsi="Times New Roman" w:cs="Times New Roman"/>
          <w:i/>
          <w:sz w:val="24"/>
          <w:szCs w:val="24"/>
          <w:lang w:val="en-US"/>
        </w:rPr>
        <w:t>ses</w:t>
      </w:r>
      <w:r w:rsidR="00AB7071">
        <w:rPr>
          <w:rFonts w:ascii="Times New Roman" w:hAnsi="Times New Roman" w:cs="Times New Roman"/>
          <w:i/>
          <w:sz w:val="24"/>
          <w:szCs w:val="24"/>
          <w:lang w:val="en-US"/>
        </w:rPr>
        <w:t>:</w:t>
      </w:r>
      <w:r w:rsidR="00AB7071" w:rsidRPr="00AB7071">
        <w:rPr>
          <w:rFonts w:ascii="Times New Roman" w:hAnsi="Times New Roman" w:cs="Times New Roman"/>
          <w:i/>
          <w:sz w:val="24"/>
          <w:szCs w:val="24"/>
          <w:lang w:val="en-US"/>
        </w:rPr>
        <w:t xml:space="preserve"> </w:t>
      </w:r>
      <w:r w:rsidR="00AB7071">
        <w:rPr>
          <w:rFonts w:ascii="Times New Roman" w:hAnsi="Times New Roman" w:cs="Times New Roman"/>
          <w:i/>
          <w:sz w:val="24"/>
          <w:szCs w:val="24"/>
          <w:lang w:val="en-US"/>
        </w:rPr>
        <w:t>The Most Influential</w:t>
      </w:r>
    </w:p>
    <w:p w:rsidR="004A0F55" w:rsidRPr="004A0F55" w:rsidRDefault="00AB7071" w:rsidP="00AB7071">
      <w:pPr>
        <w:pStyle w:val="NoSpacing"/>
        <w:spacing w:line="276" w:lineRule="auto"/>
        <w:ind w:left="720"/>
        <w:rPr>
          <w:rFonts w:ascii="Times New Roman" w:hAnsi="Times New Roman" w:cs="Times New Roman"/>
          <w:sz w:val="24"/>
          <w:szCs w:val="24"/>
          <w:lang w:val="en-US"/>
        </w:rPr>
      </w:pPr>
      <w:r w:rsidRPr="00AB7071">
        <w:rPr>
          <w:rFonts w:ascii="Times New Roman" w:hAnsi="Times New Roman" w:cs="Times New Roman"/>
          <w:i/>
          <w:sz w:val="24"/>
          <w:szCs w:val="24"/>
          <w:lang w:val="en-US"/>
        </w:rPr>
        <w:t>Decisions of the Supreme Court of the United States</w:t>
      </w:r>
      <w:r w:rsidR="004A0F55">
        <w:rPr>
          <w:rFonts w:ascii="Times New Roman" w:hAnsi="Times New Roman" w:cs="Times New Roman"/>
          <w:sz w:val="24"/>
          <w:szCs w:val="24"/>
          <w:lang w:val="en-US"/>
        </w:rPr>
        <w:t>, 2</w:t>
      </w:r>
      <w:r w:rsidR="004A0F55" w:rsidRPr="004A0F55">
        <w:rPr>
          <w:rFonts w:ascii="Times New Roman" w:hAnsi="Times New Roman" w:cs="Times New Roman"/>
          <w:sz w:val="24"/>
          <w:szCs w:val="24"/>
          <w:vertAlign w:val="superscript"/>
          <w:lang w:val="en-US"/>
        </w:rPr>
        <w:t>nd</w:t>
      </w:r>
      <w:r w:rsidR="004A0F55">
        <w:rPr>
          <w:rFonts w:ascii="Times New Roman" w:hAnsi="Times New Roman" w:cs="Times New Roman"/>
          <w:sz w:val="24"/>
          <w:szCs w:val="24"/>
          <w:lang w:val="en-US"/>
        </w:rPr>
        <w:t xml:space="preserve"> </w:t>
      </w:r>
      <w:r w:rsidR="00C92B07">
        <w:rPr>
          <w:rFonts w:ascii="Times New Roman" w:hAnsi="Times New Roman" w:cs="Times New Roman"/>
          <w:sz w:val="24"/>
          <w:szCs w:val="24"/>
          <w:lang w:val="en-US"/>
        </w:rPr>
        <w:t xml:space="preserve">ed., vol. 2 </w:t>
      </w:r>
      <w:r>
        <w:rPr>
          <w:rFonts w:ascii="Times New Roman" w:hAnsi="Times New Roman" w:cs="Times New Roman"/>
          <w:sz w:val="24"/>
          <w:szCs w:val="24"/>
          <w:lang w:val="en-US"/>
        </w:rPr>
        <w:t xml:space="preserve">(New </w:t>
      </w:r>
      <w:r w:rsidR="004A0F55">
        <w:rPr>
          <w:rFonts w:ascii="Times New Roman" w:hAnsi="Times New Roman" w:cs="Times New Roman"/>
          <w:sz w:val="24"/>
          <w:szCs w:val="24"/>
          <w:lang w:val="en-US"/>
        </w:rPr>
        <w:t xml:space="preserve">York: Facts on File, Inc., 2012). </w:t>
      </w:r>
    </w:p>
    <w:p w:rsidR="00AA10A7" w:rsidRDefault="00AA10A7" w:rsidP="00AA10A7">
      <w:pPr>
        <w:pStyle w:val="NoSpacing"/>
        <w:spacing w:line="276" w:lineRule="auto"/>
        <w:rPr>
          <w:rFonts w:ascii="Times New Roman" w:hAnsi="Times New Roman" w:cs="Times New Roman"/>
          <w:sz w:val="24"/>
          <w:szCs w:val="24"/>
          <w:lang w:val="en-US"/>
        </w:rPr>
      </w:pPr>
    </w:p>
    <w:p w:rsidR="00AA10A7" w:rsidRDefault="00AA10A7" w:rsidP="00AA10A7">
      <w:pPr>
        <w:pStyle w:val="NoSpacing"/>
        <w:spacing w:line="276" w:lineRule="auto"/>
        <w:rPr>
          <w:rFonts w:ascii="Times New Roman" w:hAnsi="Times New Roman" w:cs="Times New Roman"/>
          <w:sz w:val="24"/>
          <w:szCs w:val="24"/>
          <w:lang w:val="en-US"/>
        </w:rPr>
      </w:pPr>
      <w:proofErr w:type="gramStart"/>
      <w:r>
        <w:rPr>
          <w:rFonts w:ascii="Times New Roman" w:hAnsi="Times New Roman" w:cs="Times New Roman"/>
          <w:i/>
          <w:sz w:val="24"/>
          <w:szCs w:val="24"/>
          <w:lang w:val="en-US"/>
        </w:rPr>
        <w:t>Marbury v. Madison</w:t>
      </w:r>
      <w:r>
        <w:rPr>
          <w:rFonts w:ascii="Times New Roman" w:hAnsi="Times New Roman" w:cs="Times New Roman"/>
          <w:sz w:val="24"/>
          <w:szCs w:val="24"/>
          <w:lang w:val="en-US"/>
        </w:rPr>
        <w:t xml:space="preserve">, </w:t>
      </w:r>
      <w:r w:rsidR="00A63A9B">
        <w:rPr>
          <w:rFonts w:ascii="Times New Roman" w:hAnsi="Times New Roman" w:cs="Times New Roman"/>
          <w:sz w:val="24"/>
          <w:szCs w:val="24"/>
          <w:lang w:val="en-US"/>
        </w:rPr>
        <w:t>5 U.S. 137, (1803).</w:t>
      </w:r>
      <w:proofErr w:type="gramEnd"/>
      <w:r w:rsidR="00A63A9B">
        <w:rPr>
          <w:rFonts w:ascii="Times New Roman" w:hAnsi="Times New Roman" w:cs="Times New Roman"/>
          <w:sz w:val="24"/>
          <w:szCs w:val="24"/>
          <w:lang w:val="en-US"/>
        </w:rPr>
        <w:t xml:space="preserve"> </w:t>
      </w:r>
    </w:p>
    <w:p w:rsidR="005244CE" w:rsidRDefault="005244CE" w:rsidP="005244CE">
      <w:pPr>
        <w:pStyle w:val="FootnoteText"/>
        <w:rPr>
          <w:rFonts w:ascii="Times New Roman" w:hAnsi="Times New Roman" w:cs="Times New Roman"/>
          <w:sz w:val="24"/>
          <w:szCs w:val="24"/>
          <w:lang w:val="en-US"/>
        </w:rPr>
      </w:pPr>
    </w:p>
    <w:p w:rsidR="00C41923" w:rsidRDefault="005244CE" w:rsidP="00CD7B26">
      <w:pPr>
        <w:pStyle w:val="FootnoteText"/>
        <w:rPr>
          <w:rFonts w:ascii="Times New Roman" w:hAnsi="Times New Roman" w:cs="Times New Roman"/>
          <w:sz w:val="24"/>
          <w:szCs w:val="24"/>
        </w:rPr>
      </w:pPr>
      <w:r w:rsidRPr="005244CE">
        <w:rPr>
          <w:rFonts w:ascii="Times New Roman" w:hAnsi="Times New Roman" w:cs="Times New Roman"/>
          <w:sz w:val="24"/>
          <w:szCs w:val="24"/>
        </w:rPr>
        <w:t>Rossini,</w:t>
      </w:r>
      <w:r w:rsidR="006D414D">
        <w:rPr>
          <w:rFonts w:ascii="Times New Roman" w:hAnsi="Times New Roman" w:cs="Times New Roman"/>
          <w:sz w:val="24"/>
          <w:szCs w:val="24"/>
        </w:rPr>
        <w:t xml:space="preserve"> Christine,</w:t>
      </w:r>
      <w:r w:rsidRPr="005244CE">
        <w:rPr>
          <w:rFonts w:ascii="Times New Roman" w:hAnsi="Times New Roman" w:cs="Times New Roman"/>
          <w:sz w:val="24"/>
          <w:szCs w:val="24"/>
        </w:rPr>
        <w:t xml:space="preserve"> </w:t>
      </w:r>
      <w:r w:rsidRPr="005244CE">
        <w:rPr>
          <w:rFonts w:ascii="Times New Roman" w:hAnsi="Times New Roman" w:cs="Times New Roman"/>
          <w:i/>
          <w:sz w:val="24"/>
          <w:szCs w:val="24"/>
        </w:rPr>
        <w:t>English as a Legal Language</w:t>
      </w:r>
      <w:r w:rsidRPr="005244CE">
        <w:rPr>
          <w:rFonts w:ascii="Times New Roman" w:hAnsi="Times New Roman" w:cs="Times New Roman"/>
          <w:sz w:val="24"/>
          <w:szCs w:val="24"/>
        </w:rPr>
        <w:t>, 2</w:t>
      </w:r>
      <w:r w:rsidRPr="005244CE">
        <w:rPr>
          <w:rFonts w:ascii="Times New Roman" w:hAnsi="Times New Roman" w:cs="Times New Roman"/>
          <w:sz w:val="24"/>
          <w:szCs w:val="24"/>
          <w:vertAlign w:val="superscript"/>
        </w:rPr>
        <w:t>nd</w:t>
      </w:r>
      <w:r w:rsidR="00C27E76">
        <w:rPr>
          <w:rFonts w:ascii="Times New Roman" w:hAnsi="Times New Roman" w:cs="Times New Roman"/>
          <w:sz w:val="24"/>
          <w:szCs w:val="24"/>
        </w:rPr>
        <w:t xml:space="preserve"> ed. </w:t>
      </w:r>
      <w:r w:rsidRPr="005244CE">
        <w:rPr>
          <w:rFonts w:ascii="Times New Roman" w:hAnsi="Times New Roman" w:cs="Times New Roman"/>
          <w:sz w:val="24"/>
          <w:szCs w:val="24"/>
        </w:rPr>
        <w:t>(Lo</w:t>
      </w:r>
      <w:r w:rsidR="00C41923">
        <w:rPr>
          <w:rFonts w:ascii="Times New Roman" w:hAnsi="Times New Roman" w:cs="Times New Roman"/>
          <w:sz w:val="24"/>
          <w:szCs w:val="24"/>
        </w:rPr>
        <w:t>ndon: Kluwer Law International,</w:t>
      </w:r>
    </w:p>
    <w:p w:rsidR="005244CE" w:rsidRPr="005244CE" w:rsidRDefault="005244CE" w:rsidP="00C41923">
      <w:pPr>
        <w:pStyle w:val="FootnoteText"/>
        <w:ind w:firstLine="720"/>
        <w:rPr>
          <w:rFonts w:ascii="Times New Roman" w:hAnsi="Times New Roman" w:cs="Times New Roman"/>
          <w:sz w:val="24"/>
          <w:szCs w:val="24"/>
        </w:rPr>
      </w:pPr>
      <w:r w:rsidRPr="005244CE">
        <w:rPr>
          <w:rFonts w:ascii="Times New Roman" w:hAnsi="Times New Roman" w:cs="Times New Roman"/>
          <w:sz w:val="24"/>
          <w:szCs w:val="24"/>
        </w:rPr>
        <w:t>1998</w:t>
      </w:r>
      <w:r>
        <w:rPr>
          <w:rFonts w:ascii="Times New Roman" w:hAnsi="Times New Roman" w:cs="Times New Roman"/>
          <w:sz w:val="24"/>
          <w:szCs w:val="24"/>
        </w:rPr>
        <w:t>).</w:t>
      </w:r>
    </w:p>
    <w:p w:rsidR="00AA10A7" w:rsidRDefault="00AA10A7" w:rsidP="006D414D">
      <w:pPr>
        <w:pStyle w:val="NoSpacing"/>
        <w:spacing w:line="276" w:lineRule="auto"/>
        <w:rPr>
          <w:rFonts w:ascii="Times New Roman" w:hAnsi="Times New Roman" w:cs="Times New Roman"/>
          <w:sz w:val="24"/>
          <w:szCs w:val="24"/>
          <w:lang w:val="en-US"/>
        </w:rPr>
      </w:pPr>
    </w:p>
    <w:p w:rsidR="0004434B" w:rsidRPr="0004434B" w:rsidRDefault="0004434B" w:rsidP="006D414D">
      <w:pPr>
        <w:pStyle w:val="NoSpacing"/>
        <w:spacing w:line="276" w:lineRule="auto"/>
        <w:rPr>
          <w:rFonts w:ascii="Times New Roman" w:hAnsi="Times New Roman" w:cs="Times New Roman"/>
          <w:sz w:val="24"/>
          <w:szCs w:val="24"/>
          <w:lang w:val="en-US"/>
        </w:rPr>
      </w:pPr>
      <w:r w:rsidRPr="0004434B">
        <w:rPr>
          <w:rFonts w:ascii="Times New Roman" w:hAnsi="Times New Roman" w:cs="Times New Roman"/>
          <w:sz w:val="24"/>
          <w:szCs w:val="24"/>
          <w:lang w:val="en-US"/>
        </w:rPr>
        <w:t>Steven D. Smith, “Law as Language?</w:t>
      </w:r>
      <w:proofErr w:type="gramStart"/>
      <w:r w:rsidRPr="0004434B">
        <w:rPr>
          <w:rFonts w:ascii="Times New Roman" w:hAnsi="Times New Roman" w:cs="Times New Roman"/>
          <w:sz w:val="24"/>
          <w:szCs w:val="24"/>
          <w:lang w:val="en-US"/>
        </w:rPr>
        <w:t>”,</w:t>
      </w:r>
      <w:proofErr w:type="gramEnd"/>
      <w:r w:rsidRPr="0004434B">
        <w:rPr>
          <w:rFonts w:ascii="Times New Roman" w:hAnsi="Times New Roman" w:cs="Times New Roman"/>
          <w:sz w:val="24"/>
          <w:szCs w:val="24"/>
          <w:lang w:val="en-US"/>
        </w:rPr>
        <w:t xml:space="preserve"> </w:t>
      </w:r>
      <w:r w:rsidRPr="0004434B">
        <w:rPr>
          <w:rFonts w:ascii="Times New Roman" w:hAnsi="Times New Roman" w:cs="Times New Roman"/>
          <w:i/>
          <w:sz w:val="24"/>
          <w:szCs w:val="24"/>
          <w:lang w:val="en-US"/>
        </w:rPr>
        <w:t>Mercer Law Review</w:t>
      </w:r>
      <w:r w:rsidRPr="0004434B">
        <w:rPr>
          <w:rFonts w:ascii="Times New Roman" w:hAnsi="Times New Roman" w:cs="Times New Roman"/>
          <w:sz w:val="24"/>
          <w:szCs w:val="24"/>
          <w:lang w:val="en-US"/>
        </w:rPr>
        <w:t>, 63 Me</w:t>
      </w:r>
      <w:r>
        <w:rPr>
          <w:rFonts w:ascii="Times New Roman" w:hAnsi="Times New Roman" w:cs="Times New Roman"/>
          <w:sz w:val="24"/>
          <w:szCs w:val="24"/>
          <w:lang w:val="en-US"/>
        </w:rPr>
        <w:t>rcer L. Rev. 891 (2012).</w:t>
      </w:r>
    </w:p>
    <w:p w:rsidR="0004434B" w:rsidRDefault="0004434B" w:rsidP="006D414D">
      <w:pPr>
        <w:pStyle w:val="NoSpacing"/>
        <w:spacing w:line="276" w:lineRule="auto"/>
        <w:rPr>
          <w:rFonts w:ascii="Times New Roman" w:hAnsi="Times New Roman" w:cs="Times New Roman"/>
          <w:sz w:val="24"/>
          <w:szCs w:val="24"/>
          <w:lang w:val="en-US"/>
        </w:rPr>
      </w:pPr>
    </w:p>
    <w:p w:rsidR="006D414D" w:rsidRPr="00D8345E" w:rsidRDefault="006D414D" w:rsidP="006D414D">
      <w:pPr>
        <w:pStyle w:val="NoSpacing"/>
        <w:spacing w:line="276" w:lineRule="auto"/>
        <w:rPr>
          <w:rFonts w:ascii="Times New Roman" w:hAnsi="Times New Roman" w:cs="Times New Roman"/>
          <w:sz w:val="24"/>
          <w:szCs w:val="24"/>
          <w:lang w:val="en-US"/>
        </w:rPr>
      </w:pPr>
      <w:r>
        <w:rPr>
          <w:rFonts w:ascii="Times New Roman" w:hAnsi="Times New Roman" w:cs="Times New Roman"/>
          <w:i/>
          <w:sz w:val="24"/>
          <w:szCs w:val="24"/>
          <w:lang w:val="en-US"/>
        </w:rPr>
        <w:t>United States Constitution</w:t>
      </w:r>
      <w:r w:rsidR="00D8345E">
        <w:rPr>
          <w:rFonts w:ascii="Times New Roman" w:hAnsi="Times New Roman" w:cs="Times New Roman"/>
          <w:sz w:val="24"/>
          <w:szCs w:val="24"/>
          <w:lang w:val="en-US"/>
        </w:rPr>
        <w:t xml:space="preserve">: </w:t>
      </w:r>
      <w:r w:rsidR="00D8345E" w:rsidRPr="00D8345E">
        <w:rPr>
          <w:rFonts w:ascii="Times New Roman" w:hAnsi="Times New Roman" w:cs="Times New Roman"/>
          <w:sz w:val="24"/>
          <w:szCs w:val="24"/>
          <w:lang w:val="en-US"/>
        </w:rPr>
        <w:t xml:space="preserve">art. III, §2; amend. 1; amend. XIV, § 1; amend. </w:t>
      </w:r>
      <w:proofErr w:type="gramStart"/>
      <w:r w:rsidR="00D8345E" w:rsidRPr="00D8345E">
        <w:rPr>
          <w:rFonts w:ascii="Times New Roman" w:hAnsi="Times New Roman" w:cs="Times New Roman"/>
          <w:sz w:val="24"/>
          <w:szCs w:val="24"/>
          <w:lang w:val="en-US"/>
        </w:rPr>
        <w:t>XV, §1.</w:t>
      </w:r>
      <w:proofErr w:type="gramEnd"/>
      <w:r w:rsidR="00D8345E" w:rsidRPr="00D8345E">
        <w:rPr>
          <w:rFonts w:ascii="Times New Roman" w:hAnsi="Times New Roman" w:cs="Times New Roman"/>
          <w:sz w:val="24"/>
          <w:szCs w:val="24"/>
          <w:lang w:val="en-US"/>
        </w:rPr>
        <w:t xml:space="preserve"> </w:t>
      </w:r>
    </w:p>
    <w:p w:rsidR="00D8345E" w:rsidRDefault="00D8345E" w:rsidP="006D414D">
      <w:pPr>
        <w:pStyle w:val="NoSpacing"/>
        <w:spacing w:line="276" w:lineRule="auto"/>
        <w:rPr>
          <w:rFonts w:ascii="Times New Roman" w:hAnsi="Times New Roman" w:cs="Times New Roman"/>
          <w:i/>
          <w:sz w:val="24"/>
          <w:szCs w:val="24"/>
          <w:lang w:val="en-US"/>
        </w:rPr>
      </w:pPr>
    </w:p>
    <w:p w:rsidR="006D414D" w:rsidRDefault="006D414D" w:rsidP="00AA10A7">
      <w:pPr>
        <w:pStyle w:val="NoSpacing"/>
        <w:spacing w:line="276" w:lineRule="auto"/>
        <w:jc w:val="center"/>
        <w:rPr>
          <w:rFonts w:ascii="Times New Roman" w:hAnsi="Times New Roman" w:cs="Times New Roman"/>
          <w:sz w:val="24"/>
          <w:szCs w:val="24"/>
          <w:lang w:val="en-US"/>
        </w:rPr>
      </w:pPr>
    </w:p>
    <w:p w:rsidR="00884076" w:rsidRDefault="00884076" w:rsidP="00AA10A7">
      <w:pPr>
        <w:pStyle w:val="NoSpacing"/>
        <w:spacing w:line="276" w:lineRule="auto"/>
        <w:jc w:val="center"/>
        <w:rPr>
          <w:rFonts w:ascii="Times New Roman" w:hAnsi="Times New Roman" w:cs="Times New Roman"/>
          <w:sz w:val="24"/>
          <w:szCs w:val="24"/>
          <w:lang w:val="en-US"/>
        </w:rPr>
      </w:pPr>
    </w:p>
    <w:p w:rsidR="00884076" w:rsidRDefault="00884076" w:rsidP="00AA10A7">
      <w:pPr>
        <w:pStyle w:val="NoSpacing"/>
        <w:spacing w:line="276" w:lineRule="auto"/>
        <w:jc w:val="center"/>
        <w:rPr>
          <w:rFonts w:ascii="Times New Roman" w:hAnsi="Times New Roman" w:cs="Times New Roman"/>
          <w:sz w:val="24"/>
          <w:szCs w:val="24"/>
          <w:lang w:val="en-US"/>
        </w:rPr>
      </w:pPr>
    </w:p>
    <w:p w:rsidR="00884076" w:rsidRDefault="00884076" w:rsidP="00AA10A7">
      <w:pPr>
        <w:pStyle w:val="NoSpacing"/>
        <w:spacing w:line="276" w:lineRule="auto"/>
        <w:jc w:val="center"/>
        <w:rPr>
          <w:rFonts w:ascii="Times New Roman" w:hAnsi="Times New Roman" w:cs="Times New Roman"/>
          <w:sz w:val="24"/>
          <w:szCs w:val="24"/>
          <w:lang w:val="en-US"/>
        </w:rPr>
      </w:pPr>
    </w:p>
    <w:p w:rsidR="00884076" w:rsidRDefault="00884076" w:rsidP="00AA10A7">
      <w:pPr>
        <w:pStyle w:val="NoSpacing"/>
        <w:spacing w:line="276" w:lineRule="auto"/>
        <w:jc w:val="center"/>
        <w:rPr>
          <w:rFonts w:ascii="Times New Roman" w:hAnsi="Times New Roman" w:cs="Times New Roman"/>
          <w:sz w:val="24"/>
          <w:szCs w:val="24"/>
          <w:lang w:val="en-US"/>
        </w:rPr>
      </w:pPr>
    </w:p>
    <w:p w:rsidR="00884076" w:rsidRDefault="00884076" w:rsidP="002F7F6A">
      <w:pPr>
        <w:pStyle w:val="NoSpacing"/>
        <w:spacing w:line="276" w:lineRule="auto"/>
        <w:rPr>
          <w:rFonts w:ascii="Times New Roman" w:hAnsi="Times New Roman" w:cs="Times New Roman"/>
          <w:sz w:val="24"/>
          <w:szCs w:val="24"/>
          <w:lang w:val="en-US"/>
        </w:rPr>
      </w:pPr>
    </w:p>
    <w:p w:rsidR="00C66983" w:rsidRPr="00884076" w:rsidRDefault="00C66983" w:rsidP="00273018">
      <w:pPr>
        <w:pStyle w:val="NoSpacing"/>
        <w:spacing w:line="480" w:lineRule="auto"/>
        <w:jc w:val="center"/>
        <w:rPr>
          <w:rFonts w:ascii="Times New Roman" w:hAnsi="Times New Roman" w:cs="Times New Roman"/>
          <w:b/>
          <w:sz w:val="24"/>
          <w:szCs w:val="24"/>
          <w:lang w:val="en-US"/>
        </w:rPr>
      </w:pPr>
      <w:r w:rsidRPr="00884076">
        <w:rPr>
          <w:rFonts w:ascii="Times New Roman" w:hAnsi="Times New Roman" w:cs="Times New Roman"/>
          <w:b/>
          <w:sz w:val="24"/>
          <w:szCs w:val="24"/>
          <w:lang w:val="en-US"/>
        </w:rPr>
        <w:lastRenderedPageBreak/>
        <w:t>Bibliography (Survey)</w:t>
      </w:r>
    </w:p>
    <w:p w:rsidR="007E1D5B" w:rsidRDefault="00FF526D" w:rsidP="00FF526D">
      <w:pPr>
        <w:pStyle w:val="NoSpacing"/>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Question 1:</w:t>
      </w:r>
    </w:p>
    <w:p w:rsidR="00FF526D" w:rsidRDefault="00FF526D" w:rsidP="00FF526D">
      <w:pPr>
        <w:pStyle w:val="NoSpacing"/>
        <w:spacing w:line="276" w:lineRule="auto"/>
        <w:rPr>
          <w:rFonts w:ascii="Times New Roman" w:hAnsi="Times New Roman" w:cs="Times New Roman"/>
          <w:sz w:val="24"/>
          <w:szCs w:val="24"/>
          <w:lang w:val="en-US"/>
        </w:rPr>
      </w:pPr>
    </w:p>
    <w:p w:rsidR="007C5BF7" w:rsidRDefault="00273018" w:rsidP="00265DEE">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sidR="005E1BC9">
        <w:rPr>
          <w:rFonts w:ascii="Times New Roman" w:hAnsi="Times New Roman" w:cs="Times New Roman"/>
          <w:sz w:val="24"/>
          <w:szCs w:val="24"/>
          <w:lang w:val="en-US"/>
        </w:rPr>
        <w:t xml:space="preserve">“Due Process”, </w:t>
      </w:r>
      <w:r>
        <w:rPr>
          <w:rFonts w:ascii="Times New Roman" w:hAnsi="Times New Roman" w:cs="Times New Roman"/>
          <w:i/>
          <w:sz w:val="24"/>
          <w:szCs w:val="24"/>
          <w:lang w:val="en-US"/>
        </w:rPr>
        <w:t>Landmark Supreme Court Cases</w:t>
      </w:r>
      <w:r w:rsidR="00AB7071">
        <w:rPr>
          <w:rFonts w:ascii="Times New Roman" w:hAnsi="Times New Roman" w:cs="Times New Roman"/>
          <w:i/>
          <w:sz w:val="24"/>
          <w:szCs w:val="24"/>
          <w:lang w:val="en-US"/>
        </w:rPr>
        <w:t xml:space="preserve">: </w:t>
      </w:r>
      <w:r w:rsidR="007C5BF7">
        <w:rPr>
          <w:rFonts w:ascii="Times New Roman" w:hAnsi="Times New Roman" w:cs="Times New Roman"/>
          <w:i/>
          <w:sz w:val="24"/>
          <w:szCs w:val="24"/>
          <w:lang w:val="en-US"/>
        </w:rPr>
        <w:t>The</w:t>
      </w:r>
    </w:p>
    <w:p w:rsidR="00273018" w:rsidRPr="00265DEE" w:rsidRDefault="00265DEE" w:rsidP="007C5BF7">
      <w:pPr>
        <w:pStyle w:val="NoSpacing"/>
        <w:spacing w:line="276" w:lineRule="auto"/>
        <w:ind w:left="720"/>
        <w:rPr>
          <w:rFonts w:ascii="Times New Roman" w:hAnsi="Times New Roman" w:cs="Times New Roman"/>
          <w:i/>
          <w:sz w:val="24"/>
          <w:szCs w:val="24"/>
          <w:lang w:val="en-US"/>
        </w:rPr>
      </w:pPr>
      <w:r>
        <w:rPr>
          <w:rFonts w:ascii="Times New Roman" w:hAnsi="Times New Roman" w:cs="Times New Roman"/>
          <w:i/>
          <w:sz w:val="24"/>
          <w:szCs w:val="24"/>
          <w:lang w:val="en-US"/>
        </w:rPr>
        <w:t xml:space="preserve">Most Influential </w:t>
      </w:r>
      <w:r w:rsidR="00AB7071" w:rsidRPr="00AB7071">
        <w:rPr>
          <w:rFonts w:ascii="Times New Roman" w:hAnsi="Times New Roman" w:cs="Times New Roman"/>
          <w:i/>
          <w:sz w:val="24"/>
          <w:szCs w:val="24"/>
          <w:lang w:val="en-US"/>
        </w:rPr>
        <w:t>Decisions of the Supreme Court of the United States</w:t>
      </w:r>
      <w:r w:rsidR="00FF526D">
        <w:rPr>
          <w:rFonts w:ascii="Times New Roman" w:hAnsi="Times New Roman" w:cs="Times New Roman"/>
          <w:sz w:val="24"/>
          <w:szCs w:val="24"/>
          <w:lang w:val="en-US"/>
        </w:rPr>
        <w:t xml:space="preserve">, </w:t>
      </w:r>
      <w:r w:rsidR="00273018">
        <w:rPr>
          <w:rFonts w:ascii="Times New Roman" w:hAnsi="Times New Roman" w:cs="Times New Roman"/>
          <w:sz w:val="24"/>
          <w:szCs w:val="24"/>
          <w:lang w:val="en-US"/>
        </w:rPr>
        <w:t>2</w:t>
      </w:r>
      <w:r w:rsidR="00273018" w:rsidRPr="00273018">
        <w:rPr>
          <w:rFonts w:ascii="Times New Roman" w:hAnsi="Times New Roman" w:cs="Times New Roman"/>
          <w:sz w:val="24"/>
          <w:szCs w:val="24"/>
          <w:vertAlign w:val="superscript"/>
          <w:lang w:val="en-US"/>
        </w:rPr>
        <w:t>nd</w:t>
      </w:r>
      <w:r w:rsidR="008C2D29">
        <w:rPr>
          <w:rFonts w:ascii="Times New Roman" w:hAnsi="Times New Roman" w:cs="Times New Roman"/>
          <w:sz w:val="24"/>
          <w:szCs w:val="24"/>
          <w:lang w:val="en-US"/>
        </w:rPr>
        <w:t xml:space="preserve"> </w:t>
      </w:r>
      <w:r w:rsidR="00FF526D">
        <w:rPr>
          <w:rFonts w:ascii="Times New Roman" w:hAnsi="Times New Roman" w:cs="Times New Roman"/>
          <w:sz w:val="24"/>
          <w:szCs w:val="24"/>
          <w:lang w:val="en-US"/>
        </w:rPr>
        <w:t>ed., vol. 2</w:t>
      </w:r>
      <w:r w:rsidR="00273018">
        <w:rPr>
          <w:rFonts w:ascii="Times New Roman" w:hAnsi="Times New Roman" w:cs="Times New Roman"/>
          <w:sz w:val="24"/>
          <w:szCs w:val="24"/>
          <w:lang w:val="en-US"/>
        </w:rPr>
        <w:t xml:space="preserve"> (</w:t>
      </w:r>
      <w:r w:rsidR="00C66983">
        <w:rPr>
          <w:rFonts w:ascii="Times New Roman" w:hAnsi="Times New Roman" w:cs="Times New Roman"/>
          <w:sz w:val="24"/>
          <w:szCs w:val="24"/>
          <w:lang w:val="en-US"/>
        </w:rPr>
        <w:t>New</w:t>
      </w:r>
      <w:r w:rsidR="00FF526D">
        <w:rPr>
          <w:rFonts w:ascii="Times New Roman" w:hAnsi="Times New Roman" w:cs="Times New Roman"/>
          <w:sz w:val="24"/>
          <w:szCs w:val="24"/>
          <w:lang w:val="en-US"/>
        </w:rPr>
        <w:t xml:space="preserve"> </w:t>
      </w:r>
      <w:r w:rsidR="00273018">
        <w:rPr>
          <w:rFonts w:ascii="Times New Roman" w:hAnsi="Times New Roman" w:cs="Times New Roman"/>
          <w:sz w:val="24"/>
          <w:szCs w:val="24"/>
          <w:lang w:val="en-US"/>
        </w:rPr>
        <w:t xml:space="preserve">York: Facts on File, Inc., 2012). </w:t>
      </w:r>
    </w:p>
    <w:p w:rsidR="00FF526D" w:rsidRDefault="00FF526D" w:rsidP="00FF526D">
      <w:pPr>
        <w:pStyle w:val="NoSpacing"/>
        <w:spacing w:line="276" w:lineRule="auto"/>
        <w:rPr>
          <w:rFonts w:ascii="Times New Roman" w:hAnsi="Times New Roman" w:cs="Times New Roman"/>
          <w:sz w:val="24"/>
          <w:szCs w:val="24"/>
          <w:lang w:val="en-US"/>
        </w:rPr>
      </w:pPr>
    </w:p>
    <w:p w:rsidR="00FF526D" w:rsidRDefault="00FF526D" w:rsidP="00FF526D">
      <w:pPr>
        <w:pStyle w:val="NoSpacing"/>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Question 2:</w:t>
      </w:r>
    </w:p>
    <w:p w:rsidR="00FF526D" w:rsidRPr="00273018" w:rsidRDefault="00FF526D" w:rsidP="00FF526D">
      <w:pPr>
        <w:pStyle w:val="NoSpacing"/>
        <w:spacing w:line="276" w:lineRule="auto"/>
        <w:rPr>
          <w:rFonts w:ascii="Times New Roman" w:hAnsi="Times New Roman" w:cs="Times New Roman"/>
          <w:sz w:val="24"/>
          <w:szCs w:val="24"/>
          <w:lang w:val="en-US"/>
        </w:rPr>
      </w:pPr>
    </w:p>
    <w:p w:rsidR="007C5BF7" w:rsidRDefault="00FF526D" w:rsidP="00265DEE">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sidR="005035E1">
        <w:rPr>
          <w:rFonts w:ascii="Times New Roman" w:hAnsi="Times New Roman" w:cs="Times New Roman"/>
          <w:sz w:val="24"/>
          <w:szCs w:val="24"/>
          <w:lang w:val="en-US"/>
        </w:rPr>
        <w:t xml:space="preserve">“Jurisdiction”, </w:t>
      </w:r>
      <w:r>
        <w:rPr>
          <w:rFonts w:ascii="Times New Roman" w:hAnsi="Times New Roman" w:cs="Times New Roman"/>
          <w:i/>
          <w:sz w:val="24"/>
          <w:szCs w:val="24"/>
          <w:lang w:val="en-US"/>
        </w:rPr>
        <w:t>Landmark Supreme Court Cases</w:t>
      </w:r>
      <w:r w:rsidR="00AB7071">
        <w:rPr>
          <w:rFonts w:ascii="Times New Roman" w:hAnsi="Times New Roman" w:cs="Times New Roman"/>
          <w:i/>
          <w:sz w:val="24"/>
          <w:szCs w:val="24"/>
          <w:lang w:val="en-US"/>
        </w:rPr>
        <w:t xml:space="preserve">: </w:t>
      </w:r>
      <w:r w:rsidR="007C5BF7">
        <w:rPr>
          <w:rFonts w:ascii="Times New Roman" w:hAnsi="Times New Roman" w:cs="Times New Roman"/>
          <w:i/>
          <w:sz w:val="24"/>
          <w:szCs w:val="24"/>
          <w:lang w:val="en-US"/>
        </w:rPr>
        <w:t>The</w:t>
      </w:r>
    </w:p>
    <w:p w:rsidR="00273018" w:rsidRPr="00265DEE" w:rsidRDefault="00265DEE" w:rsidP="007C5BF7">
      <w:pPr>
        <w:pStyle w:val="NoSpacing"/>
        <w:spacing w:line="276" w:lineRule="auto"/>
        <w:ind w:left="720"/>
        <w:rPr>
          <w:rFonts w:ascii="Times New Roman" w:hAnsi="Times New Roman" w:cs="Times New Roman"/>
          <w:i/>
          <w:sz w:val="24"/>
          <w:szCs w:val="24"/>
          <w:lang w:val="en-US"/>
        </w:rPr>
      </w:pPr>
      <w:r>
        <w:rPr>
          <w:rFonts w:ascii="Times New Roman" w:hAnsi="Times New Roman" w:cs="Times New Roman"/>
          <w:i/>
          <w:sz w:val="24"/>
          <w:szCs w:val="24"/>
          <w:lang w:val="en-US"/>
        </w:rPr>
        <w:t xml:space="preserve">Most Influential </w:t>
      </w:r>
      <w:r w:rsidR="00AB7071" w:rsidRPr="00AB7071">
        <w:rPr>
          <w:rFonts w:ascii="Times New Roman" w:hAnsi="Times New Roman" w:cs="Times New Roman"/>
          <w:i/>
          <w:sz w:val="24"/>
          <w:szCs w:val="24"/>
          <w:lang w:val="en-US"/>
        </w:rPr>
        <w:t>Decisions of the Su</w:t>
      </w:r>
      <w:r w:rsidR="005035E1">
        <w:rPr>
          <w:rFonts w:ascii="Times New Roman" w:hAnsi="Times New Roman" w:cs="Times New Roman"/>
          <w:i/>
          <w:sz w:val="24"/>
          <w:szCs w:val="24"/>
          <w:lang w:val="en-US"/>
        </w:rPr>
        <w:t>preme Court of the United States</w:t>
      </w:r>
      <w:r w:rsidR="00FF526D">
        <w:rPr>
          <w:rFonts w:ascii="Times New Roman" w:hAnsi="Times New Roman" w:cs="Times New Roman"/>
          <w:sz w:val="24"/>
          <w:szCs w:val="24"/>
          <w:lang w:val="en-US"/>
        </w:rPr>
        <w:t>, 2</w:t>
      </w:r>
      <w:r w:rsidR="00FF526D" w:rsidRPr="00273018">
        <w:rPr>
          <w:rFonts w:ascii="Times New Roman" w:hAnsi="Times New Roman" w:cs="Times New Roman"/>
          <w:sz w:val="24"/>
          <w:szCs w:val="24"/>
          <w:vertAlign w:val="superscript"/>
          <w:lang w:val="en-US"/>
        </w:rPr>
        <w:t>nd</w:t>
      </w:r>
      <w:r w:rsidR="008C2D29">
        <w:rPr>
          <w:rFonts w:ascii="Times New Roman" w:hAnsi="Times New Roman" w:cs="Times New Roman"/>
          <w:sz w:val="24"/>
          <w:szCs w:val="24"/>
          <w:lang w:val="en-US"/>
        </w:rPr>
        <w:t xml:space="preserve"> </w:t>
      </w:r>
      <w:r w:rsidR="00FF526D">
        <w:rPr>
          <w:rFonts w:ascii="Times New Roman" w:hAnsi="Times New Roman" w:cs="Times New Roman"/>
          <w:sz w:val="24"/>
          <w:szCs w:val="24"/>
          <w:lang w:val="en-US"/>
        </w:rPr>
        <w:t>ed., v</w:t>
      </w:r>
      <w:r w:rsidR="00C27E76">
        <w:rPr>
          <w:rFonts w:ascii="Times New Roman" w:hAnsi="Times New Roman" w:cs="Times New Roman"/>
          <w:sz w:val="24"/>
          <w:szCs w:val="24"/>
          <w:lang w:val="en-US"/>
        </w:rPr>
        <w:t>ol. 2</w:t>
      </w:r>
      <w:r w:rsidR="00FF526D">
        <w:rPr>
          <w:rFonts w:ascii="Times New Roman" w:hAnsi="Times New Roman" w:cs="Times New Roman"/>
          <w:sz w:val="24"/>
          <w:szCs w:val="24"/>
          <w:lang w:val="en-US"/>
        </w:rPr>
        <w:t xml:space="preserve"> (New York: Facts on File, Inc., 2012). </w:t>
      </w:r>
    </w:p>
    <w:p w:rsidR="00FF526D" w:rsidRDefault="00FF526D" w:rsidP="00FF526D">
      <w:pPr>
        <w:pStyle w:val="NoSpacing"/>
        <w:spacing w:line="276" w:lineRule="auto"/>
        <w:ind w:firstLine="720"/>
        <w:rPr>
          <w:rFonts w:ascii="Times New Roman" w:hAnsi="Times New Roman" w:cs="Times New Roman"/>
          <w:sz w:val="24"/>
          <w:szCs w:val="24"/>
          <w:lang w:val="en-US"/>
        </w:rPr>
      </w:pPr>
    </w:p>
    <w:p w:rsidR="00FF526D" w:rsidRDefault="00FF526D" w:rsidP="00FF526D">
      <w:pPr>
        <w:pStyle w:val="NoSpacing"/>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Question 3:</w:t>
      </w:r>
    </w:p>
    <w:p w:rsidR="00FF526D" w:rsidRDefault="00FF526D" w:rsidP="00FF526D">
      <w:pPr>
        <w:pStyle w:val="NoSpacing"/>
        <w:spacing w:line="276" w:lineRule="auto"/>
        <w:rPr>
          <w:rFonts w:ascii="Times New Roman" w:hAnsi="Times New Roman" w:cs="Times New Roman"/>
          <w:sz w:val="24"/>
          <w:szCs w:val="24"/>
          <w:lang w:val="en-US"/>
        </w:rPr>
      </w:pPr>
    </w:p>
    <w:p w:rsidR="007C5BF7" w:rsidRDefault="00FF526D" w:rsidP="00265DEE">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sidR="005035E1">
        <w:rPr>
          <w:rFonts w:ascii="Times New Roman" w:hAnsi="Times New Roman" w:cs="Times New Roman"/>
          <w:sz w:val="24"/>
          <w:szCs w:val="24"/>
          <w:lang w:val="en-US"/>
        </w:rPr>
        <w:t xml:space="preserve">“Civil Rights and Equal Protection”, </w:t>
      </w:r>
      <w:r>
        <w:rPr>
          <w:rFonts w:ascii="Times New Roman" w:hAnsi="Times New Roman" w:cs="Times New Roman"/>
          <w:i/>
          <w:sz w:val="24"/>
          <w:szCs w:val="24"/>
          <w:lang w:val="en-US"/>
        </w:rPr>
        <w:t>Landm</w:t>
      </w:r>
      <w:r w:rsidR="007C5BF7">
        <w:rPr>
          <w:rFonts w:ascii="Times New Roman" w:hAnsi="Times New Roman" w:cs="Times New Roman"/>
          <w:i/>
          <w:sz w:val="24"/>
          <w:szCs w:val="24"/>
          <w:lang w:val="en-US"/>
        </w:rPr>
        <w:t>ark</w:t>
      </w:r>
    </w:p>
    <w:p w:rsidR="00FF526D" w:rsidRPr="00265DEE" w:rsidRDefault="00FF526D" w:rsidP="007C5BF7">
      <w:pPr>
        <w:pStyle w:val="NoSpacing"/>
        <w:spacing w:line="276" w:lineRule="auto"/>
        <w:ind w:left="720"/>
        <w:rPr>
          <w:rFonts w:ascii="Times New Roman" w:hAnsi="Times New Roman" w:cs="Times New Roman"/>
          <w:i/>
          <w:sz w:val="24"/>
          <w:szCs w:val="24"/>
          <w:lang w:val="en-US"/>
        </w:rPr>
      </w:pPr>
      <w:r>
        <w:rPr>
          <w:rFonts w:ascii="Times New Roman" w:hAnsi="Times New Roman" w:cs="Times New Roman"/>
          <w:i/>
          <w:sz w:val="24"/>
          <w:szCs w:val="24"/>
          <w:lang w:val="en-US"/>
        </w:rPr>
        <w:t>Supreme Court Cases</w:t>
      </w:r>
      <w:r w:rsidR="00265DEE">
        <w:rPr>
          <w:rFonts w:ascii="Times New Roman" w:hAnsi="Times New Roman" w:cs="Times New Roman"/>
          <w:i/>
          <w:sz w:val="24"/>
          <w:szCs w:val="24"/>
          <w:lang w:val="en-US"/>
        </w:rPr>
        <w:t xml:space="preserve">: The Most Influential </w:t>
      </w:r>
      <w:r w:rsidR="008C2D29" w:rsidRPr="00AB7071">
        <w:rPr>
          <w:rFonts w:ascii="Times New Roman" w:hAnsi="Times New Roman" w:cs="Times New Roman"/>
          <w:i/>
          <w:sz w:val="24"/>
          <w:szCs w:val="24"/>
          <w:lang w:val="en-US"/>
        </w:rPr>
        <w:t>Decisions of the Supreme Court of the United States</w:t>
      </w:r>
      <w:r w:rsidR="005035E1">
        <w:rPr>
          <w:rFonts w:ascii="Times New Roman" w:hAnsi="Times New Roman" w:cs="Times New Roman"/>
          <w:sz w:val="24"/>
          <w:szCs w:val="24"/>
          <w:lang w:val="en-US"/>
        </w:rPr>
        <w:t xml:space="preserve">, </w:t>
      </w:r>
      <w:r>
        <w:rPr>
          <w:rFonts w:ascii="Times New Roman" w:hAnsi="Times New Roman" w:cs="Times New Roman"/>
          <w:sz w:val="24"/>
          <w:szCs w:val="24"/>
          <w:lang w:val="en-US"/>
        </w:rPr>
        <w:t>2</w:t>
      </w:r>
      <w:r w:rsidRPr="00273018">
        <w:rPr>
          <w:rFonts w:ascii="Times New Roman" w:hAnsi="Times New Roman" w:cs="Times New Roman"/>
          <w:sz w:val="24"/>
          <w:szCs w:val="24"/>
          <w:vertAlign w:val="superscript"/>
          <w:lang w:val="en-US"/>
        </w:rPr>
        <w:t>nd</w:t>
      </w:r>
      <w:r w:rsidR="00C27E76">
        <w:rPr>
          <w:rFonts w:ascii="Times New Roman" w:hAnsi="Times New Roman" w:cs="Times New Roman"/>
          <w:sz w:val="24"/>
          <w:szCs w:val="24"/>
          <w:lang w:val="en-US"/>
        </w:rPr>
        <w:t xml:space="preserve"> ed., vol. 1 </w:t>
      </w:r>
      <w:r>
        <w:rPr>
          <w:rFonts w:ascii="Times New Roman" w:hAnsi="Times New Roman" w:cs="Times New Roman"/>
          <w:sz w:val="24"/>
          <w:szCs w:val="24"/>
          <w:lang w:val="en-US"/>
        </w:rPr>
        <w:t xml:space="preserve">(New York: Facts on File, Inc., 2012). </w:t>
      </w:r>
    </w:p>
    <w:p w:rsidR="00FF526D" w:rsidRDefault="00FF526D" w:rsidP="00FF526D">
      <w:pPr>
        <w:pStyle w:val="NoSpacing"/>
        <w:spacing w:line="276" w:lineRule="auto"/>
        <w:rPr>
          <w:rFonts w:ascii="Times New Roman" w:hAnsi="Times New Roman" w:cs="Times New Roman"/>
          <w:sz w:val="24"/>
          <w:szCs w:val="24"/>
          <w:lang w:val="en-US"/>
        </w:rPr>
      </w:pPr>
    </w:p>
    <w:p w:rsidR="00FF526D" w:rsidRDefault="00FF526D" w:rsidP="00FF526D">
      <w:pPr>
        <w:pStyle w:val="NoSpacing"/>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Question 4:</w:t>
      </w:r>
    </w:p>
    <w:p w:rsidR="007C5BF7" w:rsidRDefault="00FF526D" w:rsidP="00265DEE">
      <w:pPr>
        <w:pStyle w:val="NoSpacing"/>
        <w:spacing w:line="276" w:lineRule="auto"/>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Leiter</w:t>
      </w:r>
      <w:proofErr w:type="spellEnd"/>
      <w:r>
        <w:rPr>
          <w:rFonts w:ascii="Times New Roman" w:hAnsi="Times New Roman" w:cs="Times New Roman"/>
          <w:sz w:val="24"/>
          <w:szCs w:val="24"/>
          <w:lang w:val="en-US"/>
        </w:rPr>
        <w:t xml:space="preserve">, Richard A., and Roy M. </w:t>
      </w:r>
      <w:proofErr w:type="spellStart"/>
      <w:r>
        <w:rPr>
          <w:rFonts w:ascii="Times New Roman" w:hAnsi="Times New Roman" w:cs="Times New Roman"/>
          <w:sz w:val="24"/>
          <w:szCs w:val="24"/>
          <w:lang w:val="en-US"/>
        </w:rPr>
        <w:t>Mersky</w:t>
      </w:r>
      <w:proofErr w:type="spellEnd"/>
      <w:r>
        <w:rPr>
          <w:rFonts w:ascii="Times New Roman" w:hAnsi="Times New Roman" w:cs="Times New Roman"/>
          <w:sz w:val="24"/>
          <w:szCs w:val="24"/>
          <w:lang w:val="en-US"/>
        </w:rPr>
        <w:t xml:space="preserve">, </w:t>
      </w:r>
      <w:r w:rsidR="00216EC7">
        <w:rPr>
          <w:rFonts w:ascii="Times New Roman" w:hAnsi="Times New Roman" w:cs="Times New Roman"/>
          <w:sz w:val="24"/>
          <w:szCs w:val="24"/>
          <w:lang w:val="en-US"/>
        </w:rPr>
        <w:t xml:space="preserve">“Freedom of the Press”, </w:t>
      </w:r>
      <w:r>
        <w:rPr>
          <w:rFonts w:ascii="Times New Roman" w:hAnsi="Times New Roman" w:cs="Times New Roman"/>
          <w:i/>
          <w:sz w:val="24"/>
          <w:szCs w:val="24"/>
          <w:lang w:val="en-US"/>
        </w:rPr>
        <w:t>Landmark Sup</w:t>
      </w:r>
      <w:r w:rsidR="007C5BF7">
        <w:rPr>
          <w:rFonts w:ascii="Times New Roman" w:hAnsi="Times New Roman" w:cs="Times New Roman"/>
          <w:i/>
          <w:sz w:val="24"/>
          <w:szCs w:val="24"/>
          <w:lang w:val="en-US"/>
        </w:rPr>
        <w:t>reme Court</w:t>
      </w:r>
    </w:p>
    <w:p w:rsidR="00FF526D" w:rsidRPr="00265DEE" w:rsidRDefault="00FF526D" w:rsidP="007C5BF7">
      <w:pPr>
        <w:pStyle w:val="NoSpacing"/>
        <w:spacing w:line="276" w:lineRule="auto"/>
        <w:ind w:left="720"/>
        <w:rPr>
          <w:rFonts w:ascii="Times New Roman" w:hAnsi="Times New Roman" w:cs="Times New Roman"/>
          <w:i/>
          <w:sz w:val="24"/>
          <w:szCs w:val="24"/>
          <w:lang w:val="en-US"/>
        </w:rPr>
      </w:pPr>
      <w:r>
        <w:rPr>
          <w:rFonts w:ascii="Times New Roman" w:hAnsi="Times New Roman" w:cs="Times New Roman"/>
          <w:i/>
          <w:sz w:val="24"/>
          <w:szCs w:val="24"/>
          <w:lang w:val="en-US"/>
        </w:rPr>
        <w:t>Cases</w:t>
      </w:r>
      <w:r w:rsidR="00265DEE">
        <w:rPr>
          <w:rFonts w:ascii="Times New Roman" w:hAnsi="Times New Roman" w:cs="Times New Roman"/>
          <w:i/>
          <w:sz w:val="24"/>
          <w:szCs w:val="24"/>
          <w:lang w:val="en-US"/>
        </w:rPr>
        <w:t xml:space="preserve">: The Most Influential </w:t>
      </w:r>
      <w:r w:rsidR="008C2D29" w:rsidRPr="00AB7071">
        <w:rPr>
          <w:rFonts w:ascii="Times New Roman" w:hAnsi="Times New Roman" w:cs="Times New Roman"/>
          <w:i/>
          <w:sz w:val="24"/>
          <w:szCs w:val="24"/>
          <w:lang w:val="en-US"/>
        </w:rPr>
        <w:t>Decisions of the Supreme Court of the United States</w:t>
      </w:r>
      <w:r>
        <w:rPr>
          <w:rFonts w:ascii="Times New Roman" w:hAnsi="Times New Roman" w:cs="Times New Roman"/>
          <w:sz w:val="24"/>
          <w:szCs w:val="24"/>
          <w:lang w:val="en-US"/>
        </w:rPr>
        <w:t>, 2</w:t>
      </w:r>
      <w:r w:rsidRPr="00273018">
        <w:rPr>
          <w:rFonts w:ascii="Times New Roman" w:hAnsi="Times New Roman" w:cs="Times New Roman"/>
          <w:sz w:val="24"/>
          <w:szCs w:val="24"/>
          <w:vertAlign w:val="superscript"/>
          <w:lang w:val="en-US"/>
        </w:rPr>
        <w:t>nd</w:t>
      </w:r>
      <w:r w:rsidR="00F932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ed., vol. </w:t>
      </w:r>
      <w:r w:rsidR="00C27E76">
        <w:rPr>
          <w:rFonts w:ascii="Times New Roman" w:hAnsi="Times New Roman" w:cs="Times New Roman"/>
          <w:sz w:val="24"/>
          <w:szCs w:val="24"/>
          <w:lang w:val="en-US"/>
        </w:rPr>
        <w:t xml:space="preserve">2 </w:t>
      </w:r>
      <w:r>
        <w:rPr>
          <w:rFonts w:ascii="Times New Roman" w:hAnsi="Times New Roman" w:cs="Times New Roman"/>
          <w:sz w:val="24"/>
          <w:szCs w:val="24"/>
          <w:lang w:val="en-US"/>
        </w:rPr>
        <w:t xml:space="preserve">(New York: Facts on File, Inc., 2012). </w:t>
      </w:r>
    </w:p>
    <w:p w:rsidR="00FF526D" w:rsidRPr="00273018" w:rsidRDefault="00FF526D" w:rsidP="00FF526D">
      <w:pPr>
        <w:pStyle w:val="NoSpacing"/>
        <w:spacing w:line="480" w:lineRule="auto"/>
        <w:rPr>
          <w:rFonts w:ascii="Times New Roman" w:hAnsi="Times New Roman" w:cs="Times New Roman"/>
          <w:sz w:val="24"/>
          <w:szCs w:val="24"/>
          <w:lang w:val="en-US"/>
        </w:rPr>
      </w:pPr>
    </w:p>
    <w:sectPr w:rsidR="00FF526D" w:rsidRPr="00273018" w:rsidSect="00DB4C40">
      <w:headerReference w:type="defaul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785" w:rsidRDefault="00806785" w:rsidP="0077669C">
      <w:pPr>
        <w:spacing w:after="0" w:line="240" w:lineRule="auto"/>
      </w:pPr>
      <w:r>
        <w:separator/>
      </w:r>
    </w:p>
  </w:endnote>
  <w:endnote w:type="continuationSeparator" w:id="0">
    <w:p w:rsidR="00806785" w:rsidRDefault="00806785" w:rsidP="0077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785" w:rsidRDefault="00806785" w:rsidP="0077669C">
      <w:pPr>
        <w:spacing w:after="0" w:line="240" w:lineRule="auto"/>
      </w:pPr>
      <w:r>
        <w:separator/>
      </w:r>
    </w:p>
  </w:footnote>
  <w:footnote w:type="continuationSeparator" w:id="0">
    <w:p w:rsidR="00806785" w:rsidRDefault="00806785" w:rsidP="0077669C">
      <w:pPr>
        <w:spacing w:after="0" w:line="240" w:lineRule="auto"/>
      </w:pPr>
      <w:r>
        <w:continuationSeparator/>
      </w:r>
    </w:p>
  </w:footnote>
  <w:footnote w:id="1">
    <w:p w:rsidR="00494953" w:rsidRPr="00E5491E" w:rsidRDefault="00494953">
      <w:pPr>
        <w:pStyle w:val="FootnoteText"/>
        <w:rPr>
          <w:lang w:val="en-US"/>
        </w:rPr>
      </w:pPr>
      <w:r>
        <w:rPr>
          <w:rStyle w:val="FootnoteReference"/>
        </w:rPr>
        <w:footnoteRef/>
      </w:r>
      <w:r>
        <w:t xml:space="preserve"> </w:t>
      </w:r>
      <w:r>
        <w:rPr>
          <w:i/>
          <w:lang w:val="en-US"/>
        </w:rPr>
        <w:t xml:space="preserve">U.S. Const. </w:t>
      </w:r>
    </w:p>
  </w:footnote>
  <w:footnote w:id="2">
    <w:p w:rsidR="00494953" w:rsidRPr="00E70920" w:rsidRDefault="00494953">
      <w:pPr>
        <w:pStyle w:val="FootnoteText"/>
        <w:rPr>
          <w:lang w:val="en-US"/>
        </w:rPr>
      </w:pPr>
      <w:r>
        <w:rPr>
          <w:rStyle w:val="FootnoteReference"/>
        </w:rPr>
        <w:footnoteRef/>
      </w:r>
      <w:r>
        <w:t xml:space="preserve"> </w:t>
      </w:r>
      <w:proofErr w:type="gramStart"/>
      <w:r>
        <w:rPr>
          <w:i/>
          <w:lang w:val="en-US"/>
        </w:rPr>
        <w:t>U.S. Const. art.</w:t>
      </w:r>
      <w:proofErr w:type="gramEnd"/>
      <w:r>
        <w:rPr>
          <w:i/>
          <w:lang w:val="en-US"/>
        </w:rPr>
        <w:t xml:space="preserve"> </w:t>
      </w:r>
      <w:proofErr w:type="gramStart"/>
      <w:r>
        <w:rPr>
          <w:i/>
          <w:lang w:val="en-US"/>
        </w:rPr>
        <w:t>III, § 2.</w:t>
      </w:r>
      <w:proofErr w:type="gramEnd"/>
    </w:p>
  </w:footnote>
  <w:footnote w:id="3">
    <w:p w:rsidR="00494953" w:rsidRPr="001B0F4A" w:rsidRDefault="00494953">
      <w:pPr>
        <w:pStyle w:val="FootnoteText"/>
        <w:rPr>
          <w:lang w:val="en-US"/>
        </w:rPr>
      </w:pPr>
      <w:r>
        <w:rPr>
          <w:rStyle w:val="FootnoteReference"/>
        </w:rPr>
        <w:footnoteRef/>
      </w:r>
      <w:r>
        <w:t xml:space="preserve"> </w:t>
      </w:r>
      <w:proofErr w:type="gramStart"/>
      <w:r>
        <w:rPr>
          <w:i/>
          <w:lang w:val="en-US"/>
        </w:rPr>
        <w:t>U.S. Const. art.</w:t>
      </w:r>
      <w:proofErr w:type="gramEnd"/>
      <w:r>
        <w:rPr>
          <w:i/>
          <w:lang w:val="en-US"/>
        </w:rPr>
        <w:t xml:space="preserve"> </w:t>
      </w:r>
      <w:proofErr w:type="gramStart"/>
      <w:r>
        <w:rPr>
          <w:i/>
          <w:lang w:val="en-US"/>
        </w:rPr>
        <w:t>III, § 2.</w:t>
      </w:r>
      <w:proofErr w:type="gramEnd"/>
    </w:p>
  </w:footnote>
  <w:footnote w:id="4">
    <w:p w:rsidR="00494953" w:rsidRPr="008942AD" w:rsidRDefault="00494953">
      <w:pPr>
        <w:pStyle w:val="FootnoteText"/>
        <w:rPr>
          <w:lang w:val="en-US"/>
        </w:rPr>
      </w:pPr>
      <w:r>
        <w:rPr>
          <w:rStyle w:val="FootnoteReference"/>
        </w:rPr>
        <w:footnoteRef/>
      </w:r>
      <w:r>
        <w:t xml:space="preserve"> </w:t>
      </w:r>
      <w:proofErr w:type="gramStart"/>
      <w:r>
        <w:rPr>
          <w:i/>
          <w:lang w:val="en-US"/>
        </w:rPr>
        <w:t>U.S. Const. art.</w:t>
      </w:r>
      <w:proofErr w:type="gramEnd"/>
      <w:r>
        <w:rPr>
          <w:i/>
          <w:lang w:val="en-US"/>
        </w:rPr>
        <w:t xml:space="preserve"> </w:t>
      </w:r>
      <w:proofErr w:type="gramStart"/>
      <w:r>
        <w:rPr>
          <w:i/>
          <w:lang w:val="en-US"/>
        </w:rPr>
        <w:t>III, § 2.</w:t>
      </w:r>
      <w:proofErr w:type="gramEnd"/>
    </w:p>
  </w:footnote>
  <w:footnote w:id="5">
    <w:p w:rsidR="00494953" w:rsidRPr="00026491" w:rsidRDefault="00494953">
      <w:pPr>
        <w:pStyle w:val="FootnoteText"/>
      </w:pPr>
      <w:r>
        <w:rPr>
          <w:rStyle w:val="FootnoteReference"/>
        </w:rPr>
        <w:footnoteRef/>
      </w:r>
      <w:r>
        <w:t xml:space="preserve"> </w:t>
      </w:r>
      <w:proofErr w:type="spellStart"/>
      <w:proofErr w:type="gramStart"/>
      <w:r>
        <w:rPr>
          <w:i/>
        </w:rPr>
        <w:t>Marbury</w:t>
      </w:r>
      <w:proofErr w:type="spellEnd"/>
      <w:r>
        <w:rPr>
          <w:i/>
        </w:rPr>
        <w:t xml:space="preserve"> v. Madison</w:t>
      </w:r>
      <w:r>
        <w:t>, 5 U.S. 137 (1803).</w:t>
      </w:r>
      <w:proofErr w:type="gramEnd"/>
    </w:p>
  </w:footnote>
  <w:footnote w:id="6">
    <w:p w:rsidR="00494953" w:rsidRPr="00035FF8" w:rsidRDefault="00494953">
      <w:pPr>
        <w:pStyle w:val="FootnoteText"/>
        <w:rPr>
          <w:lang w:val="en-US"/>
        </w:rPr>
      </w:pPr>
      <w:r>
        <w:rPr>
          <w:rStyle w:val="FootnoteReference"/>
        </w:rPr>
        <w:footnoteRef/>
      </w:r>
      <w:r>
        <w:t xml:space="preserve"> </w:t>
      </w:r>
      <w:r>
        <w:rPr>
          <w:lang w:val="en-US"/>
        </w:rPr>
        <w:t xml:space="preserve">Brian </w:t>
      </w:r>
      <w:proofErr w:type="spellStart"/>
      <w:r>
        <w:rPr>
          <w:lang w:val="en-US"/>
        </w:rPr>
        <w:t>Bix</w:t>
      </w:r>
      <w:proofErr w:type="spellEnd"/>
      <w:r>
        <w:rPr>
          <w:lang w:val="en-US"/>
        </w:rPr>
        <w:t xml:space="preserve">, </w:t>
      </w:r>
      <w:r>
        <w:rPr>
          <w:i/>
          <w:lang w:val="en-US"/>
        </w:rPr>
        <w:t>Law,</w:t>
      </w:r>
      <w:r w:rsidR="006F4BF8">
        <w:rPr>
          <w:i/>
          <w:lang w:val="en-US"/>
        </w:rPr>
        <w:t xml:space="preserve"> Language, and Legal Determinacy </w:t>
      </w:r>
      <w:r>
        <w:rPr>
          <w:lang w:val="en-US"/>
        </w:rPr>
        <w:t xml:space="preserve">(Oxford: Clarendon Press, 1993), p. 108. </w:t>
      </w:r>
    </w:p>
  </w:footnote>
  <w:footnote w:id="7">
    <w:p w:rsidR="00494953" w:rsidRPr="00541117" w:rsidRDefault="00494953">
      <w:pPr>
        <w:pStyle w:val="FootnoteText"/>
        <w:rPr>
          <w:lang w:val="en-US"/>
        </w:rPr>
      </w:pPr>
      <w:r>
        <w:rPr>
          <w:rStyle w:val="FootnoteReference"/>
        </w:rPr>
        <w:footnoteRef/>
      </w:r>
      <w:r>
        <w:t xml:space="preserve"> </w:t>
      </w:r>
      <w:r>
        <w:rPr>
          <w:lang w:val="en-US"/>
        </w:rPr>
        <w:t xml:space="preserve">Timothy A. O. Endicott, </w:t>
      </w:r>
      <w:r w:rsidRPr="00541117">
        <w:rPr>
          <w:i/>
          <w:lang w:val="en-US"/>
        </w:rPr>
        <w:t>Vagueness in Law</w:t>
      </w:r>
      <w:r>
        <w:rPr>
          <w:lang w:val="en-US"/>
        </w:rPr>
        <w:t xml:space="preserve"> (Oxford: Oxford University Press, 2000), p. 50.</w:t>
      </w:r>
    </w:p>
  </w:footnote>
  <w:footnote w:id="8">
    <w:p w:rsidR="00494953" w:rsidRPr="007477A3" w:rsidRDefault="00494953">
      <w:pPr>
        <w:pStyle w:val="FootnoteText"/>
        <w:rPr>
          <w:lang w:val="en-US"/>
        </w:rPr>
      </w:pPr>
      <w:r>
        <w:rPr>
          <w:rStyle w:val="FootnoteReference"/>
        </w:rPr>
        <w:footnoteRef/>
      </w:r>
      <w:r>
        <w:t xml:space="preserve"> </w:t>
      </w:r>
      <w:r>
        <w:rPr>
          <w:lang w:val="en-US"/>
        </w:rPr>
        <w:t xml:space="preserve">Endicott, </w:t>
      </w:r>
      <w:r>
        <w:rPr>
          <w:i/>
          <w:lang w:val="en-US"/>
        </w:rPr>
        <w:t>Vagueness in Law</w:t>
      </w:r>
      <w:r w:rsidR="00AB44F9">
        <w:rPr>
          <w:lang w:val="en-US"/>
        </w:rPr>
        <w:t>,</w:t>
      </w:r>
      <w:r>
        <w:rPr>
          <w:lang w:val="en-US"/>
        </w:rPr>
        <w:t xml:space="preserve"> p. 54.</w:t>
      </w:r>
    </w:p>
  </w:footnote>
  <w:footnote w:id="9">
    <w:p w:rsidR="00494953" w:rsidRPr="002338EB"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Pr>
          <w:lang w:val="en-US"/>
        </w:rPr>
        <w:t>, p. 114.</w:t>
      </w:r>
    </w:p>
  </w:footnote>
  <w:footnote w:id="10">
    <w:p w:rsidR="00600A97" w:rsidRPr="00600A97" w:rsidRDefault="00600A97">
      <w:pPr>
        <w:pStyle w:val="FootnoteText"/>
      </w:pPr>
      <w:r>
        <w:rPr>
          <w:rStyle w:val="FootnoteReference"/>
        </w:rPr>
        <w:footnoteRef/>
      </w:r>
      <w:r>
        <w:t xml:space="preserve"> </w:t>
      </w:r>
      <w:r>
        <w:rPr>
          <w:i/>
        </w:rPr>
        <w:t>Black’s Law Dictionary</w:t>
      </w:r>
      <w:r>
        <w:t>, ed. Bryan A. Garner</w:t>
      </w:r>
      <w:r>
        <w:t>, 9</w:t>
      </w:r>
      <w:r w:rsidRPr="00FA5632">
        <w:rPr>
          <w:vertAlign w:val="superscript"/>
        </w:rPr>
        <w:t>th</w:t>
      </w:r>
      <w:r>
        <w:t xml:space="preserve"> </w:t>
      </w:r>
      <w:r>
        <w:t>ed., (St. Paul</w:t>
      </w:r>
      <w:r>
        <w:t>: West Publishing Co., 2009)</w:t>
      </w:r>
      <w:r w:rsidR="00180887">
        <w:t>, p. 927-928</w:t>
      </w:r>
      <w:r>
        <w:t>.</w:t>
      </w:r>
    </w:p>
  </w:footnote>
  <w:footnote w:id="11">
    <w:p w:rsidR="00494953" w:rsidRPr="00FA5632" w:rsidRDefault="00494953">
      <w:pPr>
        <w:pStyle w:val="FootnoteText"/>
      </w:pPr>
      <w:r>
        <w:rPr>
          <w:rStyle w:val="FootnoteReference"/>
        </w:rPr>
        <w:footnoteRef/>
      </w:r>
      <w:r>
        <w:t xml:space="preserve">  Christine Rossini, </w:t>
      </w:r>
      <w:r>
        <w:rPr>
          <w:i/>
        </w:rPr>
        <w:t>English as a Legal Language</w:t>
      </w:r>
      <w:r>
        <w:t>, 2</w:t>
      </w:r>
      <w:r w:rsidRPr="00FA5632">
        <w:rPr>
          <w:vertAlign w:val="superscript"/>
        </w:rPr>
        <w:t>nd</w:t>
      </w:r>
      <w:r>
        <w:t xml:space="preserve"> ed., (London: Kluwer Law International, 1998), p. 35.</w:t>
      </w:r>
    </w:p>
  </w:footnote>
  <w:footnote w:id="12">
    <w:p w:rsidR="00494953" w:rsidRPr="004B2C39" w:rsidRDefault="00494953">
      <w:pPr>
        <w:pStyle w:val="FootnoteText"/>
      </w:pPr>
      <w:r>
        <w:rPr>
          <w:rStyle w:val="FootnoteReference"/>
        </w:rPr>
        <w:footnoteRef/>
      </w:r>
      <w:r>
        <w:t xml:space="preserve"> </w:t>
      </w:r>
      <w:r>
        <w:rPr>
          <w:i/>
        </w:rPr>
        <w:t>U.S. Const. art III, § 2.</w:t>
      </w:r>
      <w:r>
        <w:t xml:space="preserve"> </w:t>
      </w:r>
    </w:p>
  </w:footnote>
  <w:footnote w:id="13">
    <w:p w:rsidR="00494953" w:rsidRPr="005C45CF"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Pr>
          <w:lang w:val="en-US"/>
        </w:rPr>
        <w:t>, p. 73-74.</w:t>
      </w:r>
    </w:p>
  </w:footnote>
  <w:footnote w:id="14">
    <w:p w:rsidR="00494953" w:rsidRPr="002F1A32"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Pr>
          <w:lang w:val="en-US"/>
        </w:rPr>
        <w:t>, p. 71.</w:t>
      </w:r>
    </w:p>
  </w:footnote>
  <w:footnote w:id="15">
    <w:p w:rsidR="00494953" w:rsidRPr="00A52F81" w:rsidRDefault="00494953" w:rsidP="00A52F81">
      <w:pPr>
        <w:pStyle w:val="FootnoteText"/>
        <w:jc w:val="both"/>
        <w:rPr>
          <w:lang w:val="en-US"/>
        </w:rPr>
      </w:pPr>
      <w:r>
        <w:rPr>
          <w:rStyle w:val="FootnoteReference"/>
        </w:rPr>
        <w:footnoteRef/>
      </w:r>
      <w:r>
        <w:t xml:space="preserve"> </w:t>
      </w:r>
      <w:proofErr w:type="spellStart"/>
      <w:r>
        <w:rPr>
          <w:lang w:val="en-US"/>
        </w:rPr>
        <w:t>Bix</w:t>
      </w:r>
      <w:proofErr w:type="spellEnd"/>
      <w:r>
        <w:rPr>
          <w:lang w:val="en-US"/>
        </w:rPr>
        <w:t>,</w:t>
      </w:r>
      <w:r>
        <w:rPr>
          <w:i/>
          <w:lang w:val="en-US"/>
        </w:rPr>
        <w:t xml:space="preserve"> Law, Language, and Legal Determinacy</w:t>
      </w:r>
      <w:r>
        <w:rPr>
          <w:lang w:val="en-US"/>
        </w:rPr>
        <w:t>, p. 71-72.</w:t>
      </w:r>
    </w:p>
  </w:footnote>
  <w:footnote w:id="16">
    <w:p w:rsidR="00494953" w:rsidRPr="00D039BD"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Pr>
          <w:lang w:val="en-US"/>
        </w:rPr>
        <w:t>, p. 72.</w:t>
      </w:r>
    </w:p>
  </w:footnote>
  <w:footnote w:id="17">
    <w:p w:rsidR="00B925BE" w:rsidRPr="00B925BE" w:rsidRDefault="00B925BE">
      <w:pPr>
        <w:pStyle w:val="FootnoteText"/>
      </w:pPr>
      <w:r>
        <w:rPr>
          <w:rStyle w:val="FootnoteReference"/>
        </w:rPr>
        <w:footnoteRef/>
      </w:r>
      <w:r>
        <w:t xml:space="preserve"> </w:t>
      </w:r>
      <w:r w:rsidR="00AB44F9">
        <w:rPr>
          <w:lang w:val="en-US"/>
        </w:rPr>
        <w:t>Steven D. Smith, “Law as Language?</w:t>
      </w:r>
      <w:proofErr w:type="gramStart"/>
      <w:r w:rsidR="00AB44F9">
        <w:rPr>
          <w:lang w:val="en-US"/>
        </w:rPr>
        <w:t>”,</w:t>
      </w:r>
      <w:proofErr w:type="gramEnd"/>
      <w:r w:rsidR="00AB44F9">
        <w:rPr>
          <w:lang w:val="en-US"/>
        </w:rPr>
        <w:t xml:space="preserve"> </w:t>
      </w:r>
      <w:r w:rsidR="00AB44F9">
        <w:rPr>
          <w:i/>
          <w:lang w:val="en-US"/>
        </w:rPr>
        <w:t>Mercer Law Review</w:t>
      </w:r>
      <w:r w:rsidR="00AB44F9">
        <w:rPr>
          <w:lang w:val="en-US"/>
        </w:rPr>
        <w:t>, 63 Mercer L. Rev. 891 (2012), p. 895.</w:t>
      </w:r>
    </w:p>
  </w:footnote>
  <w:footnote w:id="18">
    <w:p w:rsidR="00BE05F0" w:rsidRPr="00BE05F0" w:rsidRDefault="00BE05F0">
      <w:pPr>
        <w:pStyle w:val="FootnoteText"/>
        <w:rPr>
          <w:lang w:val="en-US"/>
        </w:rPr>
      </w:pPr>
      <w:r>
        <w:rPr>
          <w:rStyle w:val="FootnoteReference"/>
        </w:rPr>
        <w:footnoteRef/>
      </w:r>
      <w:r>
        <w:t xml:space="preserve"> </w:t>
      </w:r>
      <w:r>
        <w:rPr>
          <w:lang w:val="en-US"/>
        </w:rPr>
        <w:t xml:space="preserve">Endicott, </w:t>
      </w:r>
      <w:r w:rsidR="00E7391A">
        <w:rPr>
          <w:i/>
          <w:lang w:val="en-US"/>
        </w:rPr>
        <w:t>Vagueness in</w:t>
      </w:r>
      <w:r>
        <w:rPr>
          <w:i/>
          <w:lang w:val="en-US"/>
        </w:rPr>
        <w:t xml:space="preserve"> Law</w:t>
      </w:r>
      <w:r>
        <w:rPr>
          <w:lang w:val="en-US"/>
        </w:rPr>
        <w:t>, p. 179.</w:t>
      </w:r>
    </w:p>
  </w:footnote>
  <w:footnote w:id="19">
    <w:p w:rsidR="00E7391A" w:rsidRPr="00E7391A" w:rsidRDefault="00E7391A">
      <w:pPr>
        <w:pStyle w:val="FootnoteText"/>
        <w:rPr>
          <w:lang w:val="en-US"/>
        </w:rPr>
      </w:pPr>
      <w:r>
        <w:rPr>
          <w:rStyle w:val="FootnoteReference"/>
        </w:rPr>
        <w:footnoteRef/>
      </w:r>
      <w:r>
        <w:t xml:space="preserve"> Endicott, </w:t>
      </w:r>
      <w:r>
        <w:rPr>
          <w:i/>
        </w:rPr>
        <w:t>Vagueness in Law</w:t>
      </w:r>
      <w:r>
        <w:t>, p. 179.</w:t>
      </w:r>
    </w:p>
  </w:footnote>
  <w:footnote w:id="20">
    <w:p w:rsidR="00E7391A" w:rsidRPr="00E7391A" w:rsidRDefault="00E7391A">
      <w:pPr>
        <w:pStyle w:val="FootnoteText"/>
        <w:rPr>
          <w:lang w:val="en-US"/>
        </w:rPr>
      </w:pPr>
      <w:r>
        <w:rPr>
          <w:rStyle w:val="FootnoteReference"/>
        </w:rPr>
        <w:footnoteRef/>
      </w:r>
      <w:r>
        <w:t xml:space="preserve"> Olga </w:t>
      </w:r>
      <w:proofErr w:type="spellStart"/>
      <w:r>
        <w:t>Burukina</w:t>
      </w:r>
      <w:proofErr w:type="spellEnd"/>
      <w:r>
        <w:t xml:space="preserve">, “Legal Language: A Realm of Contradictions”, </w:t>
      </w:r>
      <w:r>
        <w:rPr>
          <w:i/>
        </w:rPr>
        <w:t>Contemporary Readings in Law and Social Justice</w:t>
      </w:r>
      <w:r>
        <w:t xml:space="preserve">, vol. 4 (New York: </w:t>
      </w:r>
      <w:proofErr w:type="spellStart"/>
      <w:r>
        <w:t>Addleton</w:t>
      </w:r>
      <w:proofErr w:type="spellEnd"/>
      <w:r>
        <w:t xml:space="preserve"> Academic Publishers, 2012), p. 715.</w:t>
      </w:r>
    </w:p>
  </w:footnote>
  <w:footnote w:id="21">
    <w:p w:rsidR="0004686D" w:rsidRPr="0004686D" w:rsidRDefault="0004686D">
      <w:pPr>
        <w:pStyle w:val="FootnoteText"/>
        <w:rPr>
          <w:lang w:val="en-US"/>
        </w:rPr>
      </w:pPr>
      <w:r>
        <w:rPr>
          <w:rStyle w:val="FootnoteReference"/>
        </w:rPr>
        <w:footnoteRef/>
      </w:r>
      <w:r>
        <w:t xml:space="preserve"> </w:t>
      </w:r>
      <w:proofErr w:type="spellStart"/>
      <w:r w:rsidR="008C1C14">
        <w:t>Bix</w:t>
      </w:r>
      <w:proofErr w:type="spellEnd"/>
      <w:r w:rsidR="008C1C14">
        <w:t>,</w:t>
      </w:r>
      <w:r>
        <w:t xml:space="preserve"> </w:t>
      </w:r>
      <w:r>
        <w:rPr>
          <w:i/>
        </w:rPr>
        <w:t>Law, Language, and Legal Determinacy</w:t>
      </w:r>
      <w:r>
        <w:t>, p. 65.</w:t>
      </w:r>
    </w:p>
  </w:footnote>
  <w:footnote w:id="22">
    <w:p w:rsidR="0004686D" w:rsidRPr="0004686D" w:rsidRDefault="0004686D">
      <w:pPr>
        <w:pStyle w:val="FootnoteText"/>
        <w:rPr>
          <w:lang w:val="en-US"/>
        </w:rPr>
      </w:pPr>
      <w:r>
        <w:rPr>
          <w:rStyle w:val="FootnoteReference"/>
        </w:rPr>
        <w:footnoteRef/>
      </w:r>
      <w:r>
        <w:t xml:space="preserve"> </w:t>
      </w:r>
      <w:proofErr w:type="spellStart"/>
      <w:r>
        <w:t>Bix</w:t>
      </w:r>
      <w:proofErr w:type="spellEnd"/>
      <w:r>
        <w:t xml:space="preserve">, </w:t>
      </w:r>
      <w:r>
        <w:rPr>
          <w:i/>
        </w:rPr>
        <w:t>Law, Language, and Legal Determinacy</w:t>
      </w:r>
      <w:r>
        <w:t>, p. 65.</w:t>
      </w:r>
    </w:p>
  </w:footnote>
  <w:footnote w:id="23">
    <w:p w:rsidR="004C5C13" w:rsidRPr="004C5C13" w:rsidRDefault="004C5C13">
      <w:pPr>
        <w:pStyle w:val="FootnoteText"/>
        <w:rPr>
          <w:lang w:val="en-US"/>
        </w:rPr>
      </w:pPr>
      <w:r>
        <w:rPr>
          <w:rStyle w:val="FootnoteReference"/>
        </w:rPr>
        <w:footnoteRef/>
      </w:r>
      <w:r>
        <w:t xml:space="preserve"> </w:t>
      </w:r>
      <w:r>
        <w:rPr>
          <w:lang w:val="en-US"/>
        </w:rPr>
        <w:t xml:space="preserve">Endicott, </w:t>
      </w:r>
      <w:r>
        <w:rPr>
          <w:i/>
          <w:lang w:val="en-US"/>
        </w:rPr>
        <w:t>Vagueness in Law</w:t>
      </w:r>
      <w:r>
        <w:rPr>
          <w:lang w:val="en-US"/>
        </w:rPr>
        <w:t>, p. 183.</w:t>
      </w:r>
    </w:p>
  </w:footnote>
  <w:footnote w:id="24">
    <w:p w:rsidR="00494953" w:rsidRPr="005B1CD7" w:rsidRDefault="00494953">
      <w:pPr>
        <w:pStyle w:val="FootnoteText"/>
        <w:rPr>
          <w:i/>
          <w:lang w:val="en-US"/>
        </w:rPr>
      </w:pPr>
      <w:r>
        <w:rPr>
          <w:rStyle w:val="FootnoteReference"/>
        </w:rPr>
        <w:footnoteRef/>
      </w:r>
      <w:r>
        <w:t xml:space="preserve"> </w:t>
      </w:r>
      <w:proofErr w:type="gramStart"/>
      <w:r>
        <w:rPr>
          <w:i/>
          <w:lang w:val="en-US"/>
        </w:rPr>
        <w:t>U.S. Const. art.</w:t>
      </w:r>
      <w:proofErr w:type="gramEnd"/>
      <w:r>
        <w:rPr>
          <w:i/>
          <w:lang w:val="en-US"/>
        </w:rPr>
        <w:t xml:space="preserve"> </w:t>
      </w:r>
      <w:proofErr w:type="gramStart"/>
      <w:r>
        <w:rPr>
          <w:i/>
          <w:lang w:val="en-US"/>
        </w:rPr>
        <w:t>III, § 2.</w:t>
      </w:r>
      <w:proofErr w:type="gramEnd"/>
    </w:p>
  </w:footnote>
  <w:footnote w:id="25">
    <w:p w:rsidR="00494953" w:rsidRPr="00085602" w:rsidRDefault="00494953">
      <w:pPr>
        <w:pStyle w:val="FootnoteText"/>
        <w:rPr>
          <w:i/>
          <w:lang w:val="en-US"/>
        </w:rPr>
      </w:pPr>
      <w:r>
        <w:rPr>
          <w:rStyle w:val="FootnoteReference"/>
        </w:rPr>
        <w:footnoteRef/>
      </w:r>
      <w:r>
        <w:rPr>
          <w:lang w:val="en-US"/>
        </w:rPr>
        <w:t xml:space="preserve"> </w:t>
      </w:r>
      <w:r>
        <w:rPr>
          <w:i/>
          <w:lang w:val="en-US"/>
        </w:rPr>
        <w:t xml:space="preserve">U.S. Const. </w:t>
      </w:r>
      <w:proofErr w:type="gramStart"/>
      <w:r>
        <w:rPr>
          <w:i/>
          <w:lang w:val="en-US"/>
        </w:rPr>
        <w:t>amend</w:t>
      </w:r>
      <w:proofErr w:type="gramEnd"/>
      <w:r>
        <w:rPr>
          <w:i/>
          <w:lang w:val="en-US"/>
        </w:rPr>
        <w:t>. I.</w:t>
      </w:r>
    </w:p>
  </w:footnote>
  <w:footnote w:id="26">
    <w:p w:rsidR="00494953" w:rsidRPr="005B1CD7" w:rsidRDefault="00494953">
      <w:pPr>
        <w:pStyle w:val="FootnoteText"/>
        <w:rPr>
          <w:lang w:val="en-US"/>
        </w:rPr>
      </w:pPr>
      <w:r>
        <w:rPr>
          <w:rStyle w:val="FootnoteReference"/>
        </w:rPr>
        <w:footnoteRef/>
      </w:r>
      <w:r>
        <w:t xml:space="preserve"> </w:t>
      </w:r>
      <w:r>
        <w:rPr>
          <w:i/>
          <w:lang w:val="en-US"/>
        </w:rPr>
        <w:t xml:space="preserve">U.S. Const. </w:t>
      </w:r>
      <w:proofErr w:type="gramStart"/>
      <w:r>
        <w:rPr>
          <w:i/>
          <w:lang w:val="en-US"/>
        </w:rPr>
        <w:t>amend</w:t>
      </w:r>
      <w:proofErr w:type="gramEnd"/>
      <w:r>
        <w:rPr>
          <w:i/>
          <w:lang w:val="en-US"/>
        </w:rPr>
        <w:t xml:space="preserve">. </w:t>
      </w:r>
      <w:proofErr w:type="gramStart"/>
      <w:r>
        <w:rPr>
          <w:i/>
          <w:lang w:val="en-US"/>
        </w:rPr>
        <w:t>XIV, § 1.</w:t>
      </w:r>
      <w:proofErr w:type="gramEnd"/>
    </w:p>
  </w:footnote>
  <w:footnote w:id="27">
    <w:p w:rsidR="00494953" w:rsidRPr="005B1CD7" w:rsidRDefault="00494953">
      <w:pPr>
        <w:pStyle w:val="FootnoteText"/>
        <w:rPr>
          <w:i/>
          <w:lang w:val="en-US"/>
        </w:rPr>
      </w:pPr>
      <w:r>
        <w:rPr>
          <w:rStyle w:val="FootnoteReference"/>
        </w:rPr>
        <w:footnoteRef/>
      </w:r>
      <w:r>
        <w:t xml:space="preserve"> </w:t>
      </w:r>
      <w:r>
        <w:rPr>
          <w:i/>
          <w:lang w:val="en-US"/>
        </w:rPr>
        <w:t>U.S. Const. amend XV, § 1.</w:t>
      </w:r>
    </w:p>
  </w:footnote>
  <w:footnote w:id="28">
    <w:p w:rsidR="00494953" w:rsidRPr="00724EB1" w:rsidRDefault="00494953">
      <w:pPr>
        <w:pStyle w:val="FootnoteText"/>
        <w:rPr>
          <w:lang w:val="en-US"/>
        </w:rPr>
      </w:pPr>
      <w:r>
        <w:rPr>
          <w:rStyle w:val="FootnoteReference"/>
        </w:rPr>
        <w:footnoteRef/>
      </w:r>
      <w:r>
        <w:t xml:space="preserve"> </w:t>
      </w:r>
      <w:r>
        <w:rPr>
          <w:lang w:val="en-US"/>
        </w:rPr>
        <w:t>Smith, “Law a</w:t>
      </w:r>
      <w:r w:rsidR="00003160">
        <w:rPr>
          <w:lang w:val="en-US"/>
        </w:rPr>
        <w:t>s Language?</w:t>
      </w:r>
      <w:proofErr w:type="gramStart"/>
      <w:r w:rsidR="00003160">
        <w:rPr>
          <w:lang w:val="en-US"/>
        </w:rPr>
        <w:t>”</w:t>
      </w:r>
      <w:r>
        <w:rPr>
          <w:lang w:val="en-US"/>
        </w:rPr>
        <w:t>,</w:t>
      </w:r>
      <w:proofErr w:type="gramEnd"/>
      <w:r>
        <w:rPr>
          <w:lang w:val="en-US"/>
        </w:rPr>
        <w:t xml:space="preserve"> p. 895.</w:t>
      </w:r>
    </w:p>
  </w:footnote>
  <w:footnote w:id="29">
    <w:p w:rsidR="00494953" w:rsidRPr="009B6C5E"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Pr>
          <w:lang w:val="en-US"/>
        </w:rPr>
        <w:t>, p. 109.</w:t>
      </w:r>
    </w:p>
  </w:footnote>
  <w:footnote w:id="30">
    <w:p w:rsidR="00494953" w:rsidRPr="00A05233"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sidR="00B22C57">
        <w:rPr>
          <w:lang w:val="en-US"/>
        </w:rPr>
        <w:t>,</w:t>
      </w:r>
      <w:r>
        <w:rPr>
          <w:lang w:val="en-US"/>
        </w:rPr>
        <w:t xml:space="preserve"> p. 113.</w:t>
      </w:r>
    </w:p>
  </w:footnote>
  <w:footnote w:id="31">
    <w:p w:rsidR="00494953" w:rsidRPr="00E132D7" w:rsidRDefault="00494953">
      <w:pPr>
        <w:pStyle w:val="FootnoteText"/>
        <w:rPr>
          <w:lang w:val="en-US"/>
        </w:rPr>
      </w:pPr>
      <w:r>
        <w:rPr>
          <w:rStyle w:val="FootnoteReference"/>
        </w:rPr>
        <w:footnoteRef/>
      </w:r>
      <w:r>
        <w:t xml:space="preserve"> </w:t>
      </w:r>
      <w:proofErr w:type="spellStart"/>
      <w:r>
        <w:rPr>
          <w:lang w:val="en-US"/>
        </w:rPr>
        <w:t>Bix</w:t>
      </w:r>
      <w:proofErr w:type="spellEnd"/>
      <w:r>
        <w:rPr>
          <w:lang w:val="en-US"/>
        </w:rPr>
        <w:t xml:space="preserve">, </w:t>
      </w:r>
      <w:r>
        <w:rPr>
          <w:i/>
          <w:lang w:val="en-US"/>
        </w:rPr>
        <w:t>Law, Language, and Legal Determinacy</w:t>
      </w:r>
      <w:r w:rsidR="00B22C57">
        <w:rPr>
          <w:lang w:val="en-US"/>
        </w:rPr>
        <w:t>,</w:t>
      </w:r>
      <w:r>
        <w:rPr>
          <w:lang w:val="en-US"/>
        </w:rPr>
        <w:t xml:space="preserve"> p. 114.</w:t>
      </w:r>
    </w:p>
  </w:footnote>
  <w:footnote w:id="32">
    <w:p w:rsidR="00C513B1" w:rsidRDefault="00494953">
      <w:pPr>
        <w:pStyle w:val="FootnoteText"/>
        <w:rPr>
          <w:i/>
          <w:lang w:val="en-US"/>
        </w:rPr>
      </w:pPr>
      <w:r>
        <w:rPr>
          <w:rStyle w:val="FootnoteReference"/>
        </w:rPr>
        <w:footnoteRef/>
      </w:r>
      <w:r>
        <w:t xml:space="preserve"> </w:t>
      </w:r>
      <w:r>
        <w:rPr>
          <w:lang w:val="en-US"/>
        </w:rPr>
        <w:t xml:space="preserve">Richard A. </w:t>
      </w:r>
      <w:proofErr w:type="spellStart"/>
      <w:r>
        <w:rPr>
          <w:lang w:val="en-US"/>
        </w:rPr>
        <w:t>Leiter</w:t>
      </w:r>
      <w:proofErr w:type="spellEnd"/>
      <w:r>
        <w:rPr>
          <w:lang w:val="en-US"/>
        </w:rPr>
        <w:t xml:space="preserve"> and Roy M. </w:t>
      </w:r>
      <w:proofErr w:type="spellStart"/>
      <w:r>
        <w:rPr>
          <w:lang w:val="en-US"/>
        </w:rPr>
        <w:t>Mersky</w:t>
      </w:r>
      <w:proofErr w:type="spellEnd"/>
      <w:r>
        <w:rPr>
          <w:lang w:val="en-US"/>
        </w:rPr>
        <w:t xml:space="preserve">, </w:t>
      </w:r>
      <w:r>
        <w:rPr>
          <w:i/>
          <w:lang w:val="en-US"/>
        </w:rPr>
        <w:t>Landmark Supreme Court Cases: The Mo</w:t>
      </w:r>
      <w:r w:rsidR="00C513B1">
        <w:rPr>
          <w:i/>
          <w:lang w:val="en-US"/>
        </w:rPr>
        <w:t>st Influential Decisions of the</w:t>
      </w:r>
    </w:p>
    <w:p w:rsidR="00494953" w:rsidRPr="00184606" w:rsidRDefault="00C513B1">
      <w:pPr>
        <w:pStyle w:val="FootnoteText"/>
        <w:rPr>
          <w:lang w:val="en-US"/>
        </w:rPr>
      </w:pPr>
      <w:r>
        <w:rPr>
          <w:i/>
          <w:lang w:val="en-US"/>
        </w:rPr>
        <w:t xml:space="preserve">    </w:t>
      </w:r>
      <w:r w:rsidR="00494953">
        <w:rPr>
          <w:i/>
          <w:lang w:val="en-US"/>
        </w:rPr>
        <w:t>Supreme Court of the United States</w:t>
      </w:r>
      <w:r w:rsidR="00494953">
        <w:rPr>
          <w:lang w:val="en-US"/>
        </w:rPr>
        <w:t>, 2</w:t>
      </w:r>
      <w:r w:rsidR="00494953" w:rsidRPr="00F74972">
        <w:rPr>
          <w:vertAlign w:val="superscript"/>
          <w:lang w:val="en-US"/>
        </w:rPr>
        <w:t>nd</w:t>
      </w:r>
      <w:r w:rsidR="00494953">
        <w:rPr>
          <w:lang w:val="en-US"/>
        </w:rPr>
        <w:t xml:space="preserve"> ed., vol. 2 (New York: Facts on File, Inc., 2012), p. 648.</w:t>
      </w:r>
    </w:p>
  </w:footnote>
  <w:footnote w:id="33">
    <w:p w:rsidR="00494953" w:rsidRPr="000D6230"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895DB7">
        <w:rPr>
          <w:lang w:val="en-US"/>
        </w:rPr>
        <w:t>,</w:t>
      </w:r>
      <w:r>
        <w:rPr>
          <w:lang w:val="en-US"/>
        </w:rPr>
        <w:t xml:space="preserve"> p. 653-654.</w:t>
      </w:r>
    </w:p>
  </w:footnote>
  <w:footnote w:id="34">
    <w:p w:rsidR="00494953" w:rsidRPr="00CA7971" w:rsidRDefault="00494953">
      <w:pPr>
        <w:pStyle w:val="FootnoteText"/>
        <w:rPr>
          <w:i/>
          <w:lang w:val="en-US"/>
        </w:rPr>
      </w:pPr>
      <w:r>
        <w:rPr>
          <w:rStyle w:val="FootnoteReference"/>
        </w:rPr>
        <w:footnoteRef/>
      </w:r>
      <w:r>
        <w:t xml:space="preserve"> </w:t>
      </w:r>
      <w:proofErr w:type="gramStart"/>
      <w:r>
        <w:rPr>
          <w:i/>
          <w:lang w:val="en-US"/>
        </w:rPr>
        <w:t>U.S. Const. art.</w:t>
      </w:r>
      <w:proofErr w:type="gramEnd"/>
      <w:r>
        <w:rPr>
          <w:i/>
          <w:lang w:val="en-US"/>
        </w:rPr>
        <w:t xml:space="preserve"> </w:t>
      </w:r>
      <w:proofErr w:type="gramStart"/>
      <w:r>
        <w:rPr>
          <w:i/>
          <w:lang w:val="en-US"/>
        </w:rPr>
        <w:t>III, §2.</w:t>
      </w:r>
      <w:proofErr w:type="gramEnd"/>
    </w:p>
  </w:footnote>
  <w:footnote w:id="35">
    <w:p w:rsidR="00494953" w:rsidRPr="005A4AF7"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Pr>
          <w:lang w:val="en-US"/>
        </w:rPr>
        <w:t>, p. 657.</w:t>
      </w:r>
    </w:p>
  </w:footnote>
  <w:footnote w:id="36">
    <w:p w:rsidR="00494953" w:rsidRPr="00D14537"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Merksy</w:t>
      </w:r>
      <w:proofErr w:type="spellEnd"/>
      <w:r>
        <w:rPr>
          <w:lang w:val="en-US"/>
        </w:rPr>
        <w:t xml:space="preserve">, </w:t>
      </w:r>
      <w:r>
        <w:rPr>
          <w:i/>
          <w:lang w:val="en-US"/>
        </w:rPr>
        <w:t>Landmark Supreme Court Cases</w:t>
      </w:r>
      <w:r w:rsidR="00895DB7">
        <w:rPr>
          <w:lang w:val="en-US"/>
        </w:rPr>
        <w:t>,</w:t>
      </w:r>
      <w:r>
        <w:rPr>
          <w:lang w:val="en-US"/>
        </w:rPr>
        <w:t xml:space="preserve"> p. 657.</w:t>
      </w:r>
    </w:p>
  </w:footnote>
  <w:footnote w:id="37">
    <w:p w:rsidR="00494953" w:rsidRPr="00A13040"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895DB7">
        <w:rPr>
          <w:lang w:val="en-US"/>
        </w:rPr>
        <w:t>,</w:t>
      </w:r>
      <w:r>
        <w:rPr>
          <w:lang w:val="en-US"/>
        </w:rPr>
        <w:t xml:space="preserve"> p. 660.</w:t>
      </w:r>
    </w:p>
  </w:footnote>
  <w:footnote w:id="38">
    <w:p w:rsidR="00494953" w:rsidRPr="00A13040"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6F4BF8">
        <w:rPr>
          <w:lang w:val="en-US"/>
        </w:rPr>
        <w:t>,</w:t>
      </w:r>
      <w:r>
        <w:rPr>
          <w:lang w:val="en-US"/>
        </w:rPr>
        <w:t xml:space="preserve"> p. 661.</w:t>
      </w:r>
    </w:p>
  </w:footnote>
  <w:footnote w:id="39">
    <w:p w:rsidR="00494953" w:rsidRPr="00A271E7"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6F4BF8">
        <w:rPr>
          <w:lang w:val="en-US"/>
        </w:rPr>
        <w:t>,</w:t>
      </w:r>
      <w:r>
        <w:rPr>
          <w:lang w:val="en-US"/>
        </w:rPr>
        <w:t xml:space="preserve"> p. 747. </w:t>
      </w:r>
    </w:p>
  </w:footnote>
  <w:footnote w:id="40">
    <w:p w:rsidR="00494953" w:rsidRPr="00A271E7"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sidR="006F4BF8">
        <w:rPr>
          <w:i/>
          <w:lang w:val="en-US"/>
        </w:rPr>
        <w:t>Landmark Supreme Court Cases</w:t>
      </w:r>
      <w:r w:rsidR="006F4BF8">
        <w:rPr>
          <w:lang w:val="en-US"/>
        </w:rPr>
        <w:t>,</w:t>
      </w:r>
      <w:r>
        <w:rPr>
          <w:lang w:val="en-US"/>
        </w:rPr>
        <w:t xml:space="preserve"> p. 747-748.</w:t>
      </w:r>
    </w:p>
  </w:footnote>
  <w:footnote w:id="41">
    <w:p w:rsidR="006F4BF8" w:rsidRPr="005F499D" w:rsidRDefault="00494953">
      <w:pPr>
        <w:pStyle w:val="FootnoteText"/>
        <w:rPr>
          <w:i/>
        </w:rPr>
      </w:pPr>
      <w:r>
        <w:rPr>
          <w:rStyle w:val="FootnoteReference"/>
        </w:rPr>
        <w:footnoteRef/>
      </w:r>
      <w:r>
        <w:t xml:space="preserve"> </w:t>
      </w:r>
      <w:r>
        <w:rPr>
          <w:i/>
        </w:rPr>
        <w:t xml:space="preserve">U.S. Const. </w:t>
      </w:r>
      <w:proofErr w:type="gramStart"/>
      <w:r>
        <w:rPr>
          <w:i/>
        </w:rPr>
        <w:t>amend</w:t>
      </w:r>
      <w:proofErr w:type="gramEnd"/>
      <w:r>
        <w:rPr>
          <w:i/>
        </w:rPr>
        <w:t>. I</w:t>
      </w:r>
    </w:p>
    <w:p w:rsidR="00494953" w:rsidRPr="005F499D" w:rsidRDefault="00494953" w:rsidP="005F499D">
      <w:pPr>
        <w:pStyle w:val="FootnoteText"/>
        <w:rPr>
          <w:lang w:val="en-US"/>
        </w:rPr>
      </w:pP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493262">
        <w:rPr>
          <w:lang w:val="en-US"/>
        </w:rPr>
        <w:t xml:space="preserve">, </w:t>
      </w:r>
      <w:r>
        <w:rPr>
          <w:lang w:val="en-US"/>
        </w:rPr>
        <w:t>p. 747-748.</w:t>
      </w:r>
    </w:p>
  </w:footnote>
  <w:footnote w:id="42">
    <w:p w:rsidR="00494953" w:rsidRPr="00493262" w:rsidRDefault="00494953">
      <w:pPr>
        <w:pStyle w:val="FootnoteText"/>
        <w:rPr>
          <w:i/>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Pr>
          <w:lang w:val="en-US"/>
        </w:rPr>
        <w:t>, p. 752.</w:t>
      </w:r>
    </w:p>
  </w:footnote>
  <w:footnote w:id="43">
    <w:p w:rsidR="00494953" w:rsidRPr="00A32E0F"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493262">
        <w:rPr>
          <w:lang w:val="en-US"/>
        </w:rPr>
        <w:t>,</w:t>
      </w:r>
      <w:r>
        <w:rPr>
          <w:lang w:val="en-US"/>
        </w:rPr>
        <w:t xml:space="preserve"> p. 752-753. </w:t>
      </w:r>
    </w:p>
  </w:footnote>
  <w:footnote w:id="44">
    <w:p w:rsidR="00494953" w:rsidRPr="00A32E0F"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493262">
        <w:rPr>
          <w:lang w:val="en-US"/>
        </w:rPr>
        <w:t>,</w:t>
      </w:r>
      <w:r>
        <w:rPr>
          <w:lang w:val="en-US"/>
        </w:rPr>
        <w:t xml:space="preserve"> p. 752-753.</w:t>
      </w:r>
    </w:p>
  </w:footnote>
  <w:footnote w:id="45">
    <w:p w:rsidR="00494953" w:rsidRPr="00533BA3" w:rsidRDefault="00494953">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Pr>
          <w:lang w:val="en-US"/>
        </w:rPr>
        <w:t>,</w:t>
      </w:r>
      <w:r w:rsidR="001F59FD">
        <w:rPr>
          <w:lang w:val="en-US"/>
        </w:rPr>
        <w:t xml:space="preserve"> </w:t>
      </w:r>
      <w:r>
        <w:rPr>
          <w:lang w:val="en-US"/>
        </w:rPr>
        <w:t>p. 389.</w:t>
      </w:r>
    </w:p>
  </w:footnote>
  <w:footnote w:id="46">
    <w:p w:rsidR="00494953" w:rsidRPr="003B401D" w:rsidRDefault="00494953" w:rsidP="003B401D">
      <w:pPr>
        <w:pStyle w:val="FootnoteText"/>
        <w:rPr>
          <w:lang w:val="en-US"/>
        </w:rPr>
      </w:pPr>
      <w:r>
        <w:rPr>
          <w:rStyle w:val="FootnoteReference"/>
        </w:rPr>
        <w:footnoteRef/>
      </w:r>
      <w:r>
        <w:t xml:space="preserve"> </w:t>
      </w:r>
      <w:proofErr w:type="spellStart"/>
      <w:r>
        <w:rPr>
          <w:lang w:val="en-US"/>
        </w:rPr>
        <w:t>Leiter</w:t>
      </w:r>
      <w:proofErr w:type="spellEnd"/>
      <w:r>
        <w:rPr>
          <w:lang w:val="en-US"/>
        </w:rPr>
        <w:t xml:space="preserve"> and </w:t>
      </w:r>
      <w:proofErr w:type="spellStart"/>
      <w:r>
        <w:rPr>
          <w:lang w:val="en-US"/>
        </w:rPr>
        <w:t>Mersky</w:t>
      </w:r>
      <w:proofErr w:type="spellEnd"/>
      <w:r>
        <w:rPr>
          <w:lang w:val="en-US"/>
        </w:rPr>
        <w:t xml:space="preserve">, </w:t>
      </w:r>
      <w:r>
        <w:rPr>
          <w:i/>
          <w:lang w:val="en-US"/>
        </w:rPr>
        <w:t>Landmark Supreme Court Cases</w:t>
      </w:r>
      <w:r w:rsidR="001F59FD">
        <w:rPr>
          <w:lang w:val="en-US"/>
        </w:rPr>
        <w:t xml:space="preserve">, </w:t>
      </w:r>
      <w:r>
        <w:rPr>
          <w:lang w:val="en-US"/>
        </w:rPr>
        <w:t>p. 389-390.</w:t>
      </w:r>
    </w:p>
  </w:footnote>
  <w:footnote w:id="47">
    <w:p w:rsidR="00494953" w:rsidRPr="001F59FD" w:rsidRDefault="00494953">
      <w:pPr>
        <w:pStyle w:val="FootnoteText"/>
        <w:rPr>
          <w:i/>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Pr>
          <w:i/>
        </w:rPr>
        <w:t>Landmark Supreme Court Cases,</w:t>
      </w:r>
      <w:r>
        <w:t xml:space="preserve"> p. 397.</w:t>
      </w:r>
    </w:p>
  </w:footnote>
  <w:footnote w:id="48">
    <w:p w:rsidR="00494953" w:rsidRPr="001F59FD" w:rsidRDefault="00494953">
      <w:pPr>
        <w:pStyle w:val="FootnoteText"/>
        <w:rPr>
          <w:i/>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sidR="001F59FD">
        <w:rPr>
          <w:i/>
        </w:rPr>
        <w:t>Landmark Supreme Court Cases</w:t>
      </w:r>
      <w:r w:rsidR="001F59FD">
        <w:t xml:space="preserve">, </w:t>
      </w:r>
      <w:r>
        <w:t>p. 398.</w:t>
      </w:r>
    </w:p>
  </w:footnote>
  <w:footnote w:id="49">
    <w:p w:rsidR="00494953" w:rsidRPr="00DE553A" w:rsidRDefault="00494953">
      <w:pPr>
        <w:pStyle w:val="FootnoteText"/>
        <w:rPr>
          <w:i/>
          <w:lang w:val="en-US"/>
        </w:rPr>
      </w:pPr>
      <w:r>
        <w:rPr>
          <w:rStyle w:val="FootnoteReference"/>
        </w:rPr>
        <w:footnoteRef/>
      </w:r>
      <w:r>
        <w:t xml:space="preserve"> </w:t>
      </w:r>
      <w:r>
        <w:rPr>
          <w:i/>
        </w:rPr>
        <w:t xml:space="preserve">U.S. Const. </w:t>
      </w:r>
      <w:proofErr w:type="gramStart"/>
      <w:r>
        <w:rPr>
          <w:i/>
        </w:rPr>
        <w:t>amend</w:t>
      </w:r>
      <w:proofErr w:type="gramEnd"/>
      <w:r>
        <w:rPr>
          <w:i/>
        </w:rPr>
        <w:t xml:space="preserve">. </w:t>
      </w:r>
      <w:proofErr w:type="gramStart"/>
      <w:r>
        <w:rPr>
          <w:i/>
        </w:rPr>
        <w:t>XIV, §1.</w:t>
      </w:r>
      <w:proofErr w:type="gramEnd"/>
    </w:p>
  </w:footnote>
  <w:footnote w:id="50">
    <w:p w:rsidR="00494953" w:rsidRPr="001F59FD" w:rsidRDefault="00494953">
      <w:pPr>
        <w:pStyle w:val="FootnoteText"/>
        <w:rPr>
          <w:i/>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Pr>
          <w:i/>
        </w:rPr>
        <w:t>Landmark Supreme Court Cases,</w:t>
      </w:r>
      <w:r>
        <w:t xml:space="preserve"> p. 398.</w:t>
      </w:r>
    </w:p>
  </w:footnote>
  <w:footnote w:id="51">
    <w:p w:rsidR="00494953" w:rsidRPr="00326BC5" w:rsidRDefault="00494953" w:rsidP="00326BC5">
      <w:pPr>
        <w:pStyle w:val="FootnoteText"/>
        <w:rPr>
          <w:i/>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sidR="008C1C14">
        <w:rPr>
          <w:i/>
        </w:rPr>
        <w:t>Landmark Supreme Court Cases</w:t>
      </w:r>
      <w:r w:rsidR="008C1C14">
        <w:t>,</w:t>
      </w:r>
      <w:r>
        <w:rPr>
          <w:lang w:val="en-US"/>
        </w:rPr>
        <w:t xml:space="preserve"> p. 492.</w:t>
      </w:r>
    </w:p>
  </w:footnote>
  <w:footnote w:id="52">
    <w:p w:rsidR="00494953" w:rsidRPr="00326BC5" w:rsidRDefault="00494953">
      <w:pPr>
        <w:pStyle w:val="FootnoteText"/>
        <w:rPr>
          <w:lang w:val="en-US"/>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Pr>
          <w:i/>
        </w:rPr>
        <w:t xml:space="preserve">Landmark Supreme Court </w:t>
      </w:r>
      <w:r w:rsidRPr="008C1C14">
        <w:rPr>
          <w:i/>
        </w:rPr>
        <w:t>Cases</w:t>
      </w:r>
      <w:r>
        <w:t xml:space="preserve">, </w:t>
      </w:r>
      <w:r w:rsidRPr="00FB7413">
        <w:rPr>
          <w:lang w:val="en-US"/>
        </w:rPr>
        <w:t>p</w:t>
      </w:r>
      <w:r>
        <w:rPr>
          <w:lang w:val="en-US"/>
        </w:rPr>
        <w:t>. 493.</w:t>
      </w:r>
    </w:p>
  </w:footnote>
  <w:footnote w:id="53">
    <w:p w:rsidR="00494953" w:rsidRPr="00326BC5" w:rsidRDefault="00494953">
      <w:pPr>
        <w:pStyle w:val="FootnoteText"/>
        <w:rPr>
          <w:i/>
          <w:lang w:val="en-US"/>
        </w:rPr>
      </w:pPr>
      <w:r>
        <w:rPr>
          <w:rStyle w:val="FootnoteReference"/>
        </w:rPr>
        <w:footnoteRef/>
      </w:r>
      <w:r>
        <w:t xml:space="preserve"> </w:t>
      </w:r>
      <w:r>
        <w:rPr>
          <w:i/>
          <w:lang w:val="en-US"/>
        </w:rPr>
        <w:t xml:space="preserve">U.S. Const. </w:t>
      </w:r>
      <w:proofErr w:type="gramStart"/>
      <w:r>
        <w:rPr>
          <w:i/>
          <w:lang w:val="en-US"/>
        </w:rPr>
        <w:t>amend</w:t>
      </w:r>
      <w:proofErr w:type="gramEnd"/>
      <w:r>
        <w:rPr>
          <w:i/>
          <w:lang w:val="en-US"/>
        </w:rPr>
        <w:t xml:space="preserve">. </w:t>
      </w:r>
      <w:proofErr w:type="gramStart"/>
      <w:r>
        <w:rPr>
          <w:i/>
          <w:lang w:val="en-US"/>
        </w:rPr>
        <w:t>XIV, §1.</w:t>
      </w:r>
      <w:proofErr w:type="gramEnd"/>
    </w:p>
  </w:footnote>
  <w:footnote w:id="54">
    <w:p w:rsidR="00494953" w:rsidRPr="00B04BB1" w:rsidRDefault="00494953">
      <w:pPr>
        <w:pStyle w:val="FootnoteText"/>
        <w:rPr>
          <w:i/>
          <w:lang w:val="en-US"/>
        </w:rPr>
      </w:pPr>
      <w:r>
        <w:rPr>
          <w:rStyle w:val="FootnoteReference"/>
        </w:rPr>
        <w:footnoteRef/>
      </w:r>
      <w:r>
        <w:t xml:space="preserve"> </w:t>
      </w:r>
      <w:r>
        <w:rPr>
          <w:i/>
          <w:lang w:val="en-US"/>
        </w:rPr>
        <w:t xml:space="preserve">U.S. Const. </w:t>
      </w:r>
      <w:proofErr w:type="gramStart"/>
      <w:r>
        <w:rPr>
          <w:i/>
          <w:lang w:val="en-US"/>
        </w:rPr>
        <w:t>amend</w:t>
      </w:r>
      <w:proofErr w:type="gramEnd"/>
      <w:r>
        <w:rPr>
          <w:i/>
          <w:lang w:val="en-US"/>
        </w:rPr>
        <w:t xml:space="preserve">. </w:t>
      </w:r>
      <w:proofErr w:type="gramStart"/>
      <w:r>
        <w:rPr>
          <w:i/>
          <w:lang w:val="en-US"/>
        </w:rPr>
        <w:t>XV, §1.</w:t>
      </w:r>
      <w:proofErr w:type="gramEnd"/>
    </w:p>
  </w:footnote>
  <w:footnote w:id="55">
    <w:p w:rsidR="00494953" w:rsidRPr="00B04BB1" w:rsidRDefault="00494953">
      <w:pPr>
        <w:pStyle w:val="FootnoteText"/>
        <w:rPr>
          <w:lang w:val="en-US"/>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Pr>
          <w:i/>
        </w:rPr>
        <w:t xml:space="preserve">Landmark Supreme Court </w:t>
      </w:r>
      <w:r w:rsidRPr="008C1C14">
        <w:rPr>
          <w:i/>
        </w:rPr>
        <w:t>Cases</w:t>
      </w:r>
      <w:r>
        <w:rPr>
          <w:lang w:val="en-US"/>
        </w:rPr>
        <w:t>, p. 67.</w:t>
      </w:r>
    </w:p>
  </w:footnote>
  <w:footnote w:id="56">
    <w:p w:rsidR="00494953" w:rsidRPr="004B1E45" w:rsidRDefault="00494953">
      <w:pPr>
        <w:pStyle w:val="FootnoteText"/>
        <w:rPr>
          <w:lang w:val="en-US"/>
        </w:rPr>
      </w:pPr>
      <w:r>
        <w:rPr>
          <w:rStyle w:val="FootnoteReference"/>
        </w:rPr>
        <w:footnoteRef/>
      </w:r>
      <w:r>
        <w:t xml:space="preserve"> </w:t>
      </w:r>
      <w:proofErr w:type="spellStart"/>
      <w:r>
        <w:t>Leiter</w:t>
      </w:r>
      <w:proofErr w:type="spellEnd"/>
      <w:r>
        <w:t xml:space="preserve"> and </w:t>
      </w:r>
      <w:proofErr w:type="spellStart"/>
      <w:r>
        <w:t>Mersky</w:t>
      </w:r>
      <w:proofErr w:type="spellEnd"/>
      <w:r>
        <w:t xml:space="preserve">, </w:t>
      </w:r>
      <w:r>
        <w:rPr>
          <w:i/>
        </w:rPr>
        <w:t xml:space="preserve">Landmark Supreme Court </w:t>
      </w:r>
      <w:r w:rsidRPr="008C1C14">
        <w:rPr>
          <w:i/>
        </w:rPr>
        <w:t>Cases</w:t>
      </w:r>
      <w:r>
        <w:rPr>
          <w:lang w:val="en-US"/>
        </w:rPr>
        <w:t>, p. 68.</w:t>
      </w:r>
    </w:p>
  </w:footnote>
  <w:footnote w:id="57">
    <w:p w:rsidR="00B54696" w:rsidRPr="00BD0E88" w:rsidRDefault="00B54696">
      <w:pPr>
        <w:pStyle w:val="FootnoteText"/>
      </w:pPr>
      <w:r>
        <w:rPr>
          <w:rStyle w:val="FootnoteReference"/>
        </w:rPr>
        <w:footnoteRef/>
      </w:r>
      <w:r>
        <w:t xml:space="preserve"> </w:t>
      </w:r>
      <w:r>
        <w:rPr>
          <w:i/>
        </w:rPr>
        <w:t>Brown v. Board of Education of Topeka</w:t>
      </w:r>
      <w:r>
        <w:t>, 347 U.S. 483 (1954)</w:t>
      </w:r>
      <w:r w:rsidR="00BD0E88">
        <w:t xml:space="preserve">, </w:t>
      </w:r>
      <w:r w:rsidR="00BD0E88">
        <w:rPr>
          <w:i/>
        </w:rPr>
        <w:t>Decisions of the Supreme Court of the United States</w:t>
      </w:r>
      <w:r w:rsidR="00BD0E88">
        <w:t xml:space="preserve">, ed. Ernest H. </w:t>
      </w:r>
      <w:proofErr w:type="spellStart"/>
      <w:r w:rsidR="00BD0E88">
        <w:t>Schopler</w:t>
      </w:r>
      <w:proofErr w:type="spellEnd"/>
      <w:r w:rsidR="00BD0E88">
        <w:t>, 98 L ed. (Rochester: Lawyers Co-Operative Publishing Co., 1954), p. 873-881.</w:t>
      </w:r>
    </w:p>
  </w:footnote>
  <w:footnote w:id="58">
    <w:p w:rsidR="00494953" w:rsidRPr="00E74263" w:rsidRDefault="00494953">
      <w:pPr>
        <w:pStyle w:val="FootnoteText"/>
        <w:rPr>
          <w:lang w:val="en-US"/>
        </w:rPr>
      </w:pPr>
      <w:r>
        <w:rPr>
          <w:rStyle w:val="FootnoteReference"/>
        </w:rPr>
        <w:footnoteRef/>
      </w:r>
      <w:r>
        <w:t xml:space="preserve"> </w:t>
      </w:r>
      <w:proofErr w:type="spellStart"/>
      <w:proofErr w:type="gramStart"/>
      <w:r>
        <w:t>Leiter</w:t>
      </w:r>
      <w:proofErr w:type="spellEnd"/>
      <w:r>
        <w:t xml:space="preserve"> and </w:t>
      </w:r>
      <w:proofErr w:type="spellStart"/>
      <w:r>
        <w:t>Mersky</w:t>
      </w:r>
      <w:proofErr w:type="spellEnd"/>
      <w:r>
        <w:t xml:space="preserve">, </w:t>
      </w:r>
      <w:r>
        <w:rPr>
          <w:i/>
        </w:rPr>
        <w:t xml:space="preserve">Landmark Supreme Court </w:t>
      </w:r>
      <w:r w:rsidRPr="008C1C14">
        <w:rPr>
          <w:i/>
        </w:rPr>
        <w:t>Cases</w:t>
      </w:r>
      <w:r w:rsidR="008C1C14">
        <w:t>,</w:t>
      </w:r>
      <w:r>
        <w:rPr>
          <w:lang w:val="en-US"/>
        </w:rPr>
        <w:t xml:space="preserve"> p. 86.</w:t>
      </w:r>
      <w:proofErr w:type="gramEnd"/>
    </w:p>
  </w:footnote>
  <w:footnote w:id="59">
    <w:p w:rsidR="00494953" w:rsidRPr="00C57F5A" w:rsidRDefault="00494953">
      <w:pPr>
        <w:pStyle w:val="FootnoteText"/>
      </w:pPr>
      <w:r>
        <w:rPr>
          <w:rStyle w:val="FootnoteReference"/>
        </w:rPr>
        <w:footnoteRef/>
      </w:r>
      <w:r>
        <w:t xml:space="preserve"> </w:t>
      </w:r>
      <w:proofErr w:type="spellStart"/>
      <w:proofErr w:type="gramStart"/>
      <w:r>
        <w:t>Leiter</w:t>
      </w:r>
      <w:proofErr w:type="spellEnd"/>
      <w:r>
        <w:t xml:space="preserve"> and </w:t>
      </w:r>
      <w:proofErr w:type="spellStart"/>
      <w:r>
        <w:t>Mersky</w:t>
      </w:r>
      <w:proofErr w:type="spellEnd"/>
      <w:r>
        <w:t xml:space="preserve">, </w:t>
      </w:r>
      <w:r>
        <w:rPr>
          <w:i/>
        </w:rPr>
        <w:t xml:space="preserve">Landmark Supreme Court </w:t>
      </w:r>
      <w:r w:rsidRPr="008C1C14">
        <w:rPr>
          <w:i/>
        </w:rPr>
        <w:t>Cases</w:t>
      </w:r>
      <w:r w:rsidR="008C1C14">
        <w:t>,</w:t>
      </w:r>
      <w:r>
        <w:t xml:space="preserve"> p. 86.</w:t>
      </w:r>
      <w:proofErr w:type="gramEnd"/>
    </w:p>
  </w:footnote>
  <w:footnote w:id="60">
    <w:p w:rsidR="00494953" w:rsidRPr="00C57F5A" w:rsidRDefault="00494953">
      <w:pPr>
        <w:pStyle w:val="FootnoteText"/>
        <w:rPr>
          <w:i/>
          <w:lang w:val="en-US"/>
        </w:rPr>
      </w:pPr>
      <w:r>
        <w:rPr>
          <w:rStyle w:val="FootnoteReference"/>
        </w:rPr>
        <w:footnoteRef/>
      </w:r>
      <w:r>
        <w:rPr>
          <w:i/>
        </w:rPr>
        <w:t xml:space="preserve">U.S. Const. </w:t>
      </w:r>
      <w:proofErr w:type="gramStart"/>
      <w:r>
        <w:rPr>
          <w:i/>
        </w:rPr>
        <w:t>amend</w:t>
      </w:r>
      <w:proofErr w:type="gramEnd"/>
      <w:r>
        <w:rPr>
          <w:i/>
        </w:rPr>
        <w:t xml:space="preserve">. </w:t>
      </w:r>
      <w:proofErr w:type="gramStart"/>
      <w:r>
        <w:rPr>
          <w:i/>
        </w:rPr>
        <w:t>XV, §1.</w:t>
      </w:r>
      <w:proofErr w:type="gramEnd"/>
    </w:p>
  </w:footnote>
  <w:footnote w:id="61">
    <w:p w:rsidR="00494953" w:rsidRPr="003D1419" w:rsidRDefault="00494953">
      <w:pPr>
        <w:pStyle w:val="FootnoteText"/>
        <w:rPr>
          <w:lang w:val="en-US"/>
        </w:rPr>
      </w:pPr>
      <w:r>
        <w:rPr>
          <w:rStyle w:val="FootnoteReference"/>
        </w:rPr>
        <w:footnoteRef/>
      </w:r>
      <w:r>
        <w:t xml:space="preserve"> </w:t>
      </w:r>
      <w:r>
        <w:rPr>
          <w:lang w:val="en-US"/>
        </w:rPr>
        <w:t xml:space="preserve">Christina J. Banfield, “Interpretation of Legal Language Structure” (survey for undergraduate thesis, University of Tennessee, 2014). </w:t>
      </w:r>
    </w:p>
  </w:footnote>
  <w:footnote w:id="62">
    <w:p w:rsidR="00494953" w:rsidRPr="00B5428F" w:rsidRDefault="00494953">
      <w:pPr>
        <w:pStyle w:val="FootnoteText"/>
        <w:rPr>
          <w:lang w:val="en-US"/>
        </w:rPr>
      </w:pPr>
      <w:r>
        <w:rPr>
          <w:rStyle w:val="FootnoteReference"/>
        </w:rPr>
        <w:footnoteRef/>
      </w:r>
      <w:r>
        <w:t xml:space="preserve"> </w:t>
      </w:r>
      <w:r>
        <w:rPr>
          <w:lang w:val="en-US"/>
        </w:rPr>
        <w:t xml:space="preserve">Banfield, “Interpretation of Legal Language Structure” (survey). </w:t>
      </w:r>
    </w:p>
  </w:footnote>
  <w:footnote w:id="63">
    <w:p w:rsidR="00494953" w:rsidRPr="00B84F4A" w:rsidRDefault="00494953">
      <w:pPr>
        <w:pStyle w:val="FootnoteText"/>
        <w:rPr>
          <w:lang w:val="en-US"/>
        </w:rPr>
      </w:pPr>
      <w:r>
        <w:rPr>
          <w:rStyle w:val="FootnoteReference"/>
        </w:rPr>
        <w:footnoteRef/>
      </w:r>
      <w:r>
        <w:t xml:space="preserve"> Banfield, “Interpretation of Legal Language Structure” (survey).</w:t>
      </w:r>
    </w:p>
  </w:footnote>
  <w:footnote w:id="64">
    <w:p w:rsidR="00494953" w:rsidRPr="00B84F4A" w:rsidRDefault="00494953">
      <w:pPr>
        <w:pStyle w:val="FootnoteText"/>
        <w:rPr>
          <w:lang w:val="en-US"/>
        </w:rPr>
      </w:pPr>
      <w:r>
        <w:rPr>
          <w:rStyle w:val="FootnoteReference"/>
        </w:rPr>
        <w:footnoteRef/>
      </w:r>
      <w:r>
        <w:t xml:space="preserve"> </w:t>
      </w:r>
      <w:proofErr w:type="gramStart"/>
      <w:r>
        <w:t>Banfield, “interpretation of Legal Language Structure” (survey).</w:t>
      </w:r>
      <w:proofErr w:type="gramEnd"/>
    </w:p>
  </w:footnote>
  <w:footnote w:id="65">
    <w:p w:rsidR="00494953" w:rsidRPr="00FA2323" w:rsidRDefault="00494953">
      <w:pPr>
        <w:pStyle w:val="FootnoteText"/>
        <w:rPr>
          <w:lang w:val="en-US"/>
        </w:rPr>
      </w:pPr>
      <w:r>
        <w:rPr>
          <w:rStyle w:val="FootnoteReference"/>
        </w:rPr>
        <w:footnoteRef/>
      </w:r>
      <w:r>
        <w:t xml:space="preserve"> </w:t>
      </w:r>
      <w:r>
        <w:rPr>
          <w:lang w:val="en-US"/>
        </w:rPr>
        <w:t>Banfield, “Interpretation of Legal Language Structure” (survey).</w:t>
      </w:r>
    </w:p>
  </w:footnote>
  <w:footnote w:id="66">
    <w:p w:rsidR="00494953" w:rsidRPr="00FA2323" w:rsidRDefault="00494953">
      <w:pPr>
        <w:pStyle w:val="FootnoteText"/>
        <w:rPr>
          <w:lang w:val="en-US"/>
        </w:rPr>
      </w:pPr>
      <w:r>
        <w:rPr>
          <w:rStyle w:val="FootnoteReference"/>
        </w:rPr>
        <w:footnoteRef/>
      </w:r>
      <w:r>
        <w:t xml:space="preserve"> </w:t>
      </w:r>
      <w:r w:rsidR="006161D2">
        <w:t>Banfield, “Interpretation of Legal Language Structure” (survey).</w:t>
      </w:r>
    </w:p>
  </w:footnote>
  <w:footnote w:id="67">
    <w:p w:rsidR="00494953" w:rsidRPr="00B91688" w:rsidRDefault="00494953">
      <w:pPr>
        <w:pStyle w:val="FootnoteText"/>
        <w:rPr>
          <w:lang w:val="en-US"/>
        </w:rPr>
      </w:pPr>
      <w:r>
        <w:rPr>
          <w:rStyle w:val="FootnoteReference"/>
        </w:rPr>
        <w:footnoteRef/>
      </w:r>
      <w:r>
        <w:t xml:space="preserve"> </w:t>
      </w:r>
      <w:r w:rsidR="006161D2">
        <w:t xml:space="preserve">Banfield, “Interpretation of Legal Language Structure” (survey). </w:t>
      </w:r>
    </w:p>
  </w:footnote>
  <w:footnote w:id="68">
    <w:p w:rsidR="00494953" w:rsidRPr="00B91688" w:rsidRDefault="00494953">
      <w:pPr>
        <w:pStyle w:val="FootnoteText"/>
        <w:rPr>
          <w:lang w:val="en-US"/>
        </w:rPr>
      </w:pPr>
      <w:r>
        <w:rPr>
          <w:rStyle w:val="FootnoteReference"/>
        </w:rPr>
        <w:footnoteRef/>
      </w:r>
      <w:r>
        <w:t xml:space="preserve"> </w:t>
      </w:r>
      <w:r w:rsidR="006161D2">
        <w:t xml:space="preserve">Banfield, “Interpretation of Legal Language Structure” (survey). </w:t>
      </w:r>
    </w:p>
  </w:footnote>
  <w:footnote w:id="69">
    <w:p w:rsidR="00494953" w:rsidRPr="00CE4BE7" w:rsidRDefault="00494953">
      <w:pPr>
        <w:pStyle w:val="FootnoteText"/>
        <w:rPr>
          <w:lang w:val="en-US"/>
        </w:rPr>
      </w:pPr>
      <w:r>
        <w:rPr>
          <w:rStyle w:val="FootnoteReference"/>
        </w:rPr>
        <w:footnoteRef/>
      </w:r>
      <w:r>
        <w:t xml:space="preserve"> </w:t>
      </w:r>
      <w:r w:rsidR="006161D2">
        <w:t>Banfield, “Interpretation of Legal Language Structure” (survey).</w:t>
      </w:r>
    </w:p>
  </w:footnote>
  <w:footnote w:id="70">
    <w:p w:rsidR="00494953" w:rsidRPr="00191C97" w:rsidRDefault="00494953">
      <w:pPr>
        <w:pStyle w:val="FootnoteText"/>
        <w:rPr>
          <w:lang w:val="en-US"/>
        </w:rPr>
      </w:pPr>
      <w:r>
        <w:rPr>
          <w:rStyle w:val="FootnoteReference"/>
        </w:rPr>
        <w:footnoteRef/>
      </w:r>
      <w:r>
        <w:t xml:space="preserve"> </w:t>
      </w:r>
      <w:r w:rsidR="006161D2">
        <w:t xml:space="preserve">Banfield, “Interpretation of Legal Language Structure” (survey). </w:t>
      </w:r>
    </w:p>
  </w:footnote>
  <w:footnote w:id="71">
    <w:p w:rsidR="00494953" w:rsidRPr="00191C97" w:rsidRDefault="00494953">
      <w:pPr>
        <w:pStyle w:val="FootnoteText"/>
        <w:rPr>
          <w:lang w:val="en-US"/>
        </w:rPr>
      </w:pPr>
      <w:r>
        <w:rPr>
          <w:rStyle w:val="FootnoteReference"/>
        </w:rPr>
        <w:footnoteRef/>
      </w:r>
      <w:r>
        <w:t xml:space="preserve"> </w:t>
      </w:r>
      <w:r w:rsidR="006161D2">
        <w:t>Banfield, “Interpretation of Legal Language Structure” (survey).</w:t>
      </w:r>
    </w:p>
  </w:footnote>
  <w:footnote w:id="72">
    <w:p w:rsidR="00494953" w:rsidRPr="00517CA1" w:rsidRDefault="00494953">
      <w:pPr>
        <w:pStyle w:val="FootnoteText"/>
        <w:rPr>
          <w:lang w:val="en-US"/>
        </w:rPr>
      </w:pPr>
      <w:r>
        <w:rPr>
          <w:rStyle w:val="FootnoteReference"/>
        </w:rPr>
        <w:footnoteRef/>
      </w:r>
      <w:r>
        <w:t xml:space="preserve"> </w:t>
      </w:r>
      <w:r w:rsidR="006161D2">
        <w:t>Banfield, “Interpretation of Legal Language Structure” (survey).</w:t>
      </w:r>
    </w:p>
  </w:footnote>
  <w:footnote w:id="73">
    <w:p w:rsidR="00494953" w:rsidRPr="00494953" w:rsidRDefault="00494953">
      <w:pPr>
        <w:pStyle w:val="FootnoteText"/>
        <w:rPr>
          <w:lang w:val="en-US"/>
        </w:rPr>
      </w:pPr>
      <w:r>
        <w:rPr>
          <w:rStyle w:val="FootnoteReference"/>
        </w:rPr>
        <w:footnoteRef/>
      </w:r>
      <w:r>
        <w:t xml:space="preserve"> </w:t>
      </w:r>
      <w:r w:rsidR="00B5330D">
        <w:t>Banfield, “Interpretation of Legal Language Structure” (survey).</w:t>
      </w:r>
    </w:p>
  </w:footnote>
  <w:footnote w:id="74">
    <w:p w:rsidR="00983FFD" w:rsidRPr="00983FFD" w:rsidRDefault="00983FFD">
      <w:pPr>
        <w:pStyle w:val="FootnoteText"/>
        <w:rPr>
          <w:lang w:val="en-US"/>
        </w:rPr>
      </w:pPr>
      <w:r>
        <w:rPr>
          <w:rStyle w:val="FootnoteReference"/>
        </w:rPr>
        <w:footnoteRef/>
      </w:r>
      <w:r>
        <w:t xml:space="preserve"> </w:t>
      </w:r>
      <w:r w:rsidR="00B5330D">
        <w:t>Banfield, “Interpretation of Legal Language Structure” (survey).</w:t>
      </w:r>
    </w:p>
  </w:footnote>
  <w:footnote w:id="75">
    <w:p w:rsidR="00983FFD" w:rsidRPr="00983FFD" w:rsidRDefault="00983FFD">
      <w:pPr>
        <w:pStyle w:val="FootnoteText"/>
        <w:rPr>
          <w:lang w:val="en-US"/>
        </w:rPr>
      </w:pPr>
      <w:r>
        <w:rPr>
          <w:rStyle w:val="FootnoteReference"/>
        </w:rPr>
        <w:footnoteRef/>
      </w:r>
      <w:r>
        <w:t xml:space="preserve"> </w:t>
      </w:r>
      <w:r w:rsidR="00B5330D">
        <w:t>Banfield, “Interpretation of Legal Language Structure” (survey).</w:t>
      </w:r>
    </w:p>
  </w:footnote>
  <w:footnote w:id="76">
    <w:p w:rsidR="006161D2" w:rsidRPr="006161D2" w:rsidRDefault="006161D2">
      <w:pPr>
        <w:pStyle w:val="FootnoteText"/>
        <w:rPr>
          <w:lang w:val="en-US"/>
        </w:rPr>
      </w:pPr>
      <w:r>
        <w:rPr>
          <w:rStyle w:val="FootnoteReference"/>
        </w:rPr>
        <w:footnoteRef/>
      </w:r>
      <w:r>
        <w:t xml:space="preserve"> </w:t>
      </w:r>
      <w:r w:rsidR="00B5330D">
        <w:t xml:space="preserve">Banfield, “Interpretation of Legal Language Structure” (survey). </w:t>
      </w:r>
    </w:p>
  </w:footnote>
  <w:footnote w:id="77">
    <w:p w:rsidR="00F27B4D" w:rsidRPr="00F27B4D" w:rsidRDefault="00F27B4D">
      <w:pPr>
        <w:pStyle w:val="FootnoteText"/>
        <w:rPr>
          <w:lang w:val="en-US"/>
        </w:rPr>
      </w:pPr>
      <w:r>
        <w:rPr>
          <w:rStyle w:val="FootnoteReference"/>
        </w:rPr>
        <w:footnoteRef/>
      </w:r>
      <w:r>
        <w:t xml:space="preserve"> </w:t>
      </w:r>
      <w:r>
        <w:rPr>
          <w:i/>
          <w:lang w:val="en-US"/>
        </w:rPr>
        <w:t>Brown v. Board of Education of Topeka</w:t>
      </w:r>
      <w:r>
        <w:rPr>
          <w:lang w:val="en-US"/>
        </w:rPr>
        <w:t xml:space="preserve">, </w:t>
      </w:r>
      <w:r>
        <w:t xml:space="preserve">347 U.S. 483 (1954), </w:t>
      </w:r>
      <w:r>
        <w:rPr>
          <w:i/>
        </w:rPr>
        <w:t>Decisions of the Supreme Court of the United States</w:t>
      </w:r>
      <w:r>
        <w:t xml:space="preserve">, p. </w:t>
      </w:r>
      <w:r w:rsidR="008E7471">
        <w:t>873-881.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624963"/>
      <w:docPartObj>
        <w:docPartGallery w:val="Page Numbers (Top of Page)"/>
        <w:docPartUnique/>
      </w:docPartObj>
    </w:sdtPr>
    <w:sdtEndPr>
      <w:rPr>
        <w:rFonts w:ascii="Times New Roman" w:hAnsi="Times New Roman" w:cs="Times New Roman"/>
        <w:noProof/>
      </w:rPr>
    </w:sdtEndPr>
    <w:sdtContent>
      <w:p w:rsidR="00494953" w:rsidRPr="00DB4C40" w:rsidRDefault="00494953">
        <w:pPr>
          <w:pStyle w:val="Header"/>
          <w:jc w:val="right"/>
          <w:rPr>
            <w:rFonts w:ascii="Times New Roman" w:hAnsi="Times New Roman" w:cs="Times New Roman"/>
          </w:rPr>
        </w:pPr>
        <w:r w:rsidRPr="00DB4C40">
          <w:rPr>
            <w:rFonts w:ascii="Times New Roman" w:hAnsi="Times New Roman" w:cs="Times New Roman"/>
          </w:rPr>
          <w:t xml:space="preserve">Banfield </w:t>
        </w:r>
        <w:r w:rsidRPr="00DB4C40">
          <w:rPr>
            <w:rFonts w:ascii="Times New Roman" w:hAnsi="Times New Roman" w:cs="Times New Roman"/>
          </w:rPr>
          <w:fldChar w:fldCharType="begin"/>
        </w:r>
        <w:r w:rsidRPr="00DB4C40">
          <w:rPr>
            <w:rFonts w:ascii="Times New Roman" w:hAnsi="Times New Roman" w:cs="Times New Roman"/>
          </w:rPr>
          <w:instrText xml:space="preserve"> PAGE   \* MERGEFORMAT </w:instrText>
        </w:r>
        <w:r w:rsidRPr="00DB4C40">
          <w:rPr>
            <w:rFonts w:ascii="Times New Roman" w:hAnsi="Times New Roman" w:cs="Times New Roman"/>
          </w:rPr>
          <w:fldChar w:fldCharType="separate"/>
        </w:r>
        <w:r w:rsidR="00402093">
          <w:rPr>
            <w:rFonts w:ascii="Times New Roman" w:hAnsi="Times New Roman" w:cs="Times New Roman"/>
            <w:noProof/>
          </w:rPr>
          <w:t>21</w:t>
        </w:r>
        <w:r w:rsidRPr="00DB4C40">
          <w:rPr>
            <w:rFonts w:ascii="Times New Roman" w:hAnsi="Times New Roman" w:cs="Times New Roman"/>
            <w:noProof/>
          </w:rPr>
          <w:fldChar w:fldCharType="end"/>
        </w:r>
      </w:p>
    </w:sdtContent>
  </w:sdt>
  <w:p w:rsidR="00494953" w:rsidRDefault="00494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DBA"/>
    <w:rsid w:val="00000184"/>
    <w:rsid w:val="0000217F"/>
    <w:rsid w:val="00003160"/>
    <w:rsid w:val="00003BBF"/>
    <w:rsid w:val="00003E5F"/>
    <w:rsid w:val="0000502F"/>
    <w:rsid w:val="00006284"/>
    <w:rsid w:val="0000697C"/>
    <w:rsid w:val="00010B0E"/>
    <w:rsid w:val="000116CC"/>
    <w:rsid w:val="00015687"/>
    <w:rsid w:val="00015A1C"/>
    <w:rsid w:val="0001646D"/>
    <w:rsid w:val="000201CB"/>
    <w:rsid w:val="0002103A"/>
    <w:rsid w:val="000217BB"/>
    <w:rsid w:val="00021D30"/>
    <w:rsid w:val="00021DE1"/>
    <w:rsid w:val="0002213C"/>
    <w:rsid w:val="0002415C"/>
    <w:rsid w:val="000254F2"/>
    <w:rsid w:val="0002644F"/>
    <w:rsid w:val="00026491"/>
    <w:rsid w:val="000301CB"/>
    <w:rsid w:val="00030D7A"/>
    <w:rsid w:val="00031380"/>
    <w:rsid w:val="00031A29"/>
    <w:rsid w:val="00032424"/>
    <w:rsid w:val="00034C29"/>
    <w:rsid w:val="00035E19"/>
    <w:rsid w:val="00035FF8"/>
    <w:rsid w:val="0003715D"/>
    <w:rsid w:val="00037F0C"/>
    <w:rsid w:val="000426B9"/>
    <w:rsid w:val="00043635"/>
    <w:rsid w:val="0004390D"/>
    <w:rsid w:val="0004434B"/>
    <w:rsid w:val="0004686D"/>
    <w:rsid w:val="0004699C"/>
    <w:rsid w:val="00046E80"/>
    <w:rsid w:val="000478AA"/>
    <w:rsid w:val="0005100B"/>
    <w:rsid w:val="00051B38"/>
    <w:rsid w:val="00054890"/>
    <w:rsid w:val="00061AF1"/>
    <w:rsid w:val="0006222E"/>
    <w:rsid w:val="000653C5"/>
    <w:rsid w:val="00065BD3"/>
    <w:rsid w:val="000661AE"/>
    <w:rsid w:val="00066690"/>
    <w:rsid w:val="00071E1D"/>
    <w:rsid w:val="000736B9"/>
    <w:rsid w:val="0007458B"/>
    <w:rsid w:val="000760D7"/>
    <w:rsid w:val="00080B24"/>
    <w:rsid w:val="00084414"/>
    <w:rsid w:val="00084676"/>
    <w:rsid w:val="00085602"/>
    <w:rsid w:val="00086289"/>
    <w:rsid w:val="00086752"/>
    <w:rsid w:val="00087D23"/>
    <w:rsid w:val="0009008F"/>
    <w:rsid w:val="00093451"/>
    <w:rsid w:val="000944AA"/>
    <w:rsid w:val="00097029"/>
    <w:rsid w:val="00097CDB"/>
    <w:rsid w:val="000A19ED"/>
    <w:rsid w:val="000A684F"/>
    <w:rsid w:val="000B0487"/>
    <w:rsid w:val="000B168C"/>
    <w:rsid w:val="000B2FAC"/>
    <w:rsid w:val="000B3598"/>
    <w:rsid w:val="000B3B8C"/>
    <w:rsid w:val="000B48B2"/>
    <w:rsid w:val="000B4EA4"/>
    <w:rsid w:val="000B5975"/>
    <w:rsid w:val="000B78D8"/>
    <w:rsid w:val="000C2CA3"/>
    <w:rsid w:val="000C5E17"/>
    <w:rsid w:val="000D3852"/>
    <w:rsid w:val="000D6230"/>
    <w:rsid w:val="000D6D18"/>
    <w:rsid w:val="000D6F5D"/>
    <w:rsid w:val="000D76A3"/>
    <w:rsid w:val="000E415C"/>
    <w:rsid w:val="000E4309"/>
    <w:rsid w:val="000E4629"/>
    <w:rsid w:val="000E51D3"/>
    <w:rsid w:val="000F06D0"/>
    <w:rsid w:val="000F29BD"/>
    <w:rsid w:val="000F406C"/>
    <w:rsid w:val="000F4437"/>
    <w:rsid w:val="000F4789"/>
    <w:rsid w:val="000F6882"/>
    <w:rsid w:val="000F734D"/>
    <w:rsid w:val="00104BDE"/>
    <w:rsid w:val="001050EB"/>
    <w:rsid w:val="001065C4"/>
    <w:rsid w:val="001108A7"/>
    <w:rsid w:val="00111A60"/>
    <w:rsid w:val="001124FA"/>
    <w:rsid w:val="00113C60"/>
    <w:rsid w:val="001146B6"/>
    <w:rsid w:val="00116371"/>
    <w:rsid w:val="00116612"/>
    <w:rsid w:val="00122712"/>
    <w:rsid w:val="00123260"/>
    <w:rsid w:val="00125113"/>
    <w:rsid w:val="001253EA"/>
    <w:rsid w:val="00125A05"/>
    <w:rsid w:val="0012749B"/>
    <w:rsid w:val="001277C2"/>
    <w:rsid w:val="00132599"/>
    <w:rsid w:val="001345E7"/>
    <w:rsid w:val="001402BD"/>
    <w:rsid w:val="00140396"/>
    <w:rsid w:val="00140EEC"/>
    <w:rsid w:val="00142E6F"/>
    <w:rsid w:val="00143957"/>
    <w:rsid w:val="00145468"/>
    <w:rsid w:val="00145844"/>
    <w:rsid w:val="00145BFD"/>
    <w:rsid w:val="001474DA"/>
    <w:rsid w:val="00153E70"/>
    <w:rsid w:val="0015494D"/>
    <w:rsid w:val="001549C2"/>
    <w:rsid w:val="001551FE"/>
    <w:rsid w:val="0015585F"/>
    <w:rsid w:val="001568F0"/>
    <w:rsid w:val="001570F6"/>
    <w:rsid w:val="00161DA3"/>
    <w:rsid w:val="00163348"/>
    <w:rsid w:val="00164B9C"/>
    <w:rsid w:val="001651B1"/>
    <w:rsid w:val="001674C8"/>
    <w:rsid w:val="00167F70"/>
    <w:rsid w:val="00171DDF"/>
    <w:rsid w:val="00171E3C"/>
    <w:rsid w:val="00173688"/>
    <w:rsid w:val="001743CD"/>
    <w:rsid w:val="001772EB"/>
    <w:rsid w:val="00180887"/>
    <w:rsid w:val="00184606"/>
    <w:rsid w:val="00185903"/>
    <w:rsid w:val="00186AE7"/>
    <w:rsid w:val="00190058"/>
    <w:rsid w:val="00191243"/>
    <w:rsid w:val="001914D5"/>
    <w:rsid w:val="00191C97"/>
    <w:rsid w:val="001931DC"/>
    <w:rsid w:val="00195DC7"/>
    <w:rsid w:val="00196F39"/>
    <w:rsid w:val="00196F8F"/>
    <w:rsid w:val="001A2DF4"/>
    <w:rsid w:val="001A50A3"/>
    <w:rsid w:val="001A51D0"/>
    <w:rsid w:val="001A528A"/>
    <w:rsid w:val="001B08AC"/>
    <w:rsid w:val="001B08B9"/>
    <w:rsid w:val="001B0D4E"/>
    <w:rsid w:val="001B0F4A"/>
    <w:rsid w:val="001B1C82"/>
    <w:rsid w:val="001B219C"/>
    <w:rsid w:val="001B2926"/>
    <w:rsid w:val="001C1439"/>
    <w:rsid w:val="001C3A0B"/>
    <w:rsid w:val="001C405F"/>
    <w:rsid w:val="001C439E"/>
    <w:rsid w:val="001C4BB4"/>
    <w:rsid w:val="001C519A"/>
    <w:rsid w:val="001C52C5"/>
    <w:rsid w:val="001C565E"/>
    <w:rsid w:val="001C58A4"/>
    <w:rsid w:val="001C6404"/>
    <w:rsid w:val="001C6669"/>
    <w:rsid w:val="001C686C"/>
    <w:rsid w:val="001C6B39"/>
    <w:rsid w:val="001C7F37"/>
    <w:rsid w:val="001D020F"/>
    <w:rsid w:val="001D02BA"/>
    <w:rsid w:val="001D27F6"/>
    <w:rsid w:val="001D2C3C"/>
    <w:rsid w:val="001D3DC0"/>
    <w:rsid w:val="001D54E1"/>
    <w:rsid w:val="001D5FC6"/>
    <w:rsid w:val="001D7C55"/>
    <w:rsid w:val="001D7D25"/>
    <w:rsid w:val="001E08DA"/>
    <w:rsid w:val="001E0BEC"/>
    <w:rsid w:val="001E1555"/>
    <w:rsid w:val="001E28F7"/>
    <w:rsid w:val="001E2DF6"/>
    <w:rsid w:val="001E354A"/>
    <w:rsid w:val="001F2AD4"/>
    <w:rsid w:val="001F30DC"/>
    <w:rsid w:val="001F40EE"/>
    <w:rsid w:val="001F4D20"/>
    <w:rsid w:val="001F59FD"/>
    <w:rsid w:val="001F5A9D"/>
    <w:rsid w:val="00201315"/>
    <w:rsid w:val="00201B64"/>
    <w:rsid w:val="00202FD7"/>
    <w:rsid w:val="002031C6"/>
    <w:rsid w:val="0020397A"/>
    <w:rsid w:val="002045DD"/>
    <w:rsid w:val="00205D3F"/>
    <w:rsid w:val="00205EC3"/>
    <w:rsid w:val="00205FEB"/>
    <w:rsid w:val="00206D6B"/>
    <w:rsid w:val="002118D8"/>
    <w:rsid w:val="00211C0F"/>
    <w:rsid w:val="00212E6C"/>
    <w:rsid w:val="00212E7F"/>
    <w:rsid w:val="0021347C"/>
    <w:rsid w:val="0021548E"/>
    <w:rsid w:val="00216D36"/>
    <w:rsid w:val="00216EC7"/>
    <w:rsid w:val="002172C6"/>
    <w:rsid w:val="00222D1C"/>
    <w:rsid w:val="00224B39"/>
    <w:rsid w:val="0023071F"/>
    <w:rsid w:val="00230F3D"/>
    <w:rsid w:val="00231EC5"/>
    <w:rsid w:val="00233523"/>
    <w:rsid w:val="002338EB"/>
    <w:rsid w:val="0023491D"/>
    <w:rsid w:val="00235C6C"/>
    <w:rsid w:val="00235EA0"/>
    <w:rsid w:val="00236BF0"/>
    <w:rsid w:val="00240AC1"/>
    <w:rsid w:val="00241337"/>
    <w:rsid w:val="0024268D"/>
    <w:rsid w:val="002434AF"/>
    <w:rsid w:val="002442DF"/>
    <w:rsid w:val="00244B2F"/>
    <w:rsid w:val="002463AA"/>
    <w:rsid w:val="00247179"/>
    <w:rsid w:val="00250B99"/>
    <w:rsid w:val="00251D77"/>
    <w:rsid w:val="002528E4"/>
    <w:rsid w:val="002558B8"/>
    <w:rsid w:val="00261052"/>
    <w:rsid w:val="00262826"/>
    <w:rsid w:val="00265DEE"/>
    <w:rsid w:val="00270EF2"/>
    <w:rsid w:val="0027199B"/>
    <w:rsid w:val="0027278B"/>
    <w:rsid w:val="00273018"/>
    <w:rsid w:val="002733BE"/>
    <w:rsid w:val="00273EFE"/>
    <w:rsid w:val="0027544E"/>
    <w:rsid w:val="002760D0"/>
    <w:rsid w:val="002760E8"/>
    <w:rsid w:val="002762E4"/>
    <w:rsid w:val="00277866"/>
    <w:rsid w:val="002779C4"/>
    <w:rsid w:val="002806CA"/>
    <w:rsid w:val="00281261"/>
    <w:rsid w:val="0028144A"/>
    <w:rsid w:val="002814A5"/>
    <w:rsid w:val="00281EFE"/>
    <w:rsid w:val="0028221D"/>
    <w:rsid w:val="00282F11"/>
    <w:rsid w:val="00283151"/>
    <w:rsid w:val="002837A4"/>
    <w:rsid w:val="00283BD8"/>
    <w:rsid w:val="0028426A"/>
    <w:rsid w:val="00284B7D"/>
    <w:rsid w:val="00287779"/>
    <w:rsid w:val="0029000A"/>
    <w:rsid w:val="002903A2"/>
    <w:rsid w:val="002905C7"/>
    <w:rsid w:val="002908DD"/>
    <w:rsid w:val="002915D9"/>
    <w:rsid w:val="002916EF"/>
    <w:rsid w:val="00292079"/>
    <w:rsid w:val="002930B0"/>
    <w:rsid w:val="00295D09"/>
    <w:rsid w:val="002963CD"/>
    <w:rsid w:val="00297D1F"/>
    <w:rsid w:val="002A1D75"/>
    <w:rsid w:val="002A1D81"/>
    <w:rsid w:val="002A2162"/>
    <w:rsid w:val="002A2E75"/>
    <w:rsid w:val="002A41E6"/>
    <w:rsid w:val="002A4745"/>
    <w:rsid w:val="002A4F13"/>
    <w:rsid w:val="002A5234"/>
    <w:rsid w:val="002A5A2C"/>
    <w:rsid w:val="002A7CB2"/>
    <w:rsid w:val="002B33AE"/>
    <w:rsid w:val="002B3541"/>
    <w:rsid w:val="002B3666"/>
    <w:rsid w:val="002B4638"/>
    <w:rsid w:val="002B5CD8"/>
    <w:rsid w:val="002B7A01"/>
    <w:rsid w:val="002C083C"/>
    <w:rsid w:val="002C27DB"/>
    <w:rsid w:val="002C32C9"/>
    <w:rsid w:val="002C3B5B"/>
    <w:rsid w:val="002C4929"/>
    <w:rsid w:val="002C5297"/>
    <w:rsid w:val="002C660A"/>
    <w:rsid w:val="002C6639"/>
    <w:rsid w:val="002C66F8"/>
    <w:rsid w:val="002C6FAB"/>
    <w:rsid w:val="002D0B0B"/>
    <w:rsid w:val="002D213B"/>
    <w:rsid w:val="002D2E5C"/>
    <w:rsid w:val="002D33CA"/>
    <w:rsid w:val="002D4255"/>
    <w:rsid w:val="002D48B1"/>
    <w:rsid w:val="002D4B11"/>
    <w:rsid w:val="002D4CA0"/>
    <w:rsid w:val="002D78E7"/>
    <w:rsid w:val="002E4F4A"/>
    <w:rsid w:val="002E557B"/>
    <w:rsid w:val="002E6760"/>
    <w:rsid w:val="002E6B5A"/>
    <w:rsid w:val="002F1A32"/>
    <w:rsid w:val="002F1A82"/>
    <w:rsid w:val="002F2510"/>
    <w:rsid w:val="002F3266"/>
    <w:rsid w:val="002F35B3"/>
    <w:rsid w:val="002F360B"/>
    <w:rsid w:val="002F7F6A"/>
    <w:rsid w:val="0030005D"/>
    <w:rsid w:val="003004C7"/>
    <w:rsid w:val="0030407D"/>
    <w:rsid w:val="0030409F"/>
    <w:rsid w:val="0030458F"/>
    <w:rsid w:val="0031055D"/>
    <w:rsid w:val="003105F9"/>
    <w:rsid w:val="00312550"/>
    <w:rsid w:val="0031414E"/>
    <w:rsid w:val="003156A7"/>
    <w:rsid w:val="003167A3"/>
    <w:rsid w:val="003202AF"/>
    <w:rsid w:val="00320DA9"/>
    <w:rsid w:val="003211DD"/>
    <w:rsid w:val="003212E8"/>
    <w:rsid w:val="00325B20"/>
    <w:rsid w:val="0032601A"/>
    <w:rsid w:val="00326BC5"/>
    <w:rsid w:val="003307C2"/>
    <w:rsid w:val="003308EA"/>
    <w:rsid w:val="00330BBF"/>
    <w:rsid w:val="00331DCB"/>
    <w:rsid w:val="00333798"/>
    <w:rsid w:val="003341CF"/>
    <w:rsid w:val="00334443"/>
    <w:rsid w:val="00335B16"/>
    <w:rsid w:val="003360F2"/>
    <w:rsid w:val="003362BF"/>
    <w:rsid w:val="00336A8C"/>
    <w:rsid w:val="003374D4"/>
    <w:rsid w:val="00337FE5"/>
    <w:rsid w:val="003404BA"/>
    <w:rsid w:val="00340A74"/>
    <w:rsid w:val="00341017"/>
    <w:rsid w:val="00341880"/>
    <w:rsid w:val="003430EB"/>
    <w:rsid w:val="003458F7"/>
    <w:rsid w:val="00351F0C"/>
    <w:rsid w:val="0035276B"/>
    <w:rsid w:val="00352B13"/>
    <w:rsid w:val="00352CFD"/>
    <w:rsid w:val="003539DA"/>
    <w:rsid w:val="00353AD3"/>
    <w:rsid w:val="003550FD"/>
    <w:rsid w:val="00355CCC"/>
    <w:rsid w:val="00361162"/>
    <w:rsid w:val="00361A0A"/>
    <w:rsid w:val="0036283F"/>
    <w:rsid w:val="00363327"/>
    <w:rsid w:val="003645B1"/>
    <w:rsid w:val="00364C64"/>
    <w:rsid w:val="00366012"/>
    <w:rsid w:val="003703E5"/>
    <w:rsid w:val="003707C8"/>
    <w:rsid w:val="003709F4"/>
    <w:rsid w:val="00370AEC"/>
    <w:rsid w:val="003727E8"/>
    <w:rsid w:val="00375A56"/>
    <w:rsid w:val="00377855"/>
    <w:rsid w:val="00380EBD"/>
    <w:rsid w:val="00381C44"/>
    <w:rsid w:val="00382C48"/>
    <w:rsid w:val="00383560"/>
    <w:rsid w:val="003836BD"/>
    <w:rsid w:val="00384641"/>
    <w:rsid w:val="00384861"/>
    <w:rsid w:val="0038794E"/>
    <w:rsid w:val="00390F43"/>
    <w:rsid w:val="00390FC8"/>
    <w:rsid w:val="00391BFF"/>
    <w:rsid w:val="00391F8D"/>
    <w:rsid w:val="00392F56"/>
    <w:rsid w:val="003932DD"/>
    <w:rsid w:val="00393760"/>
    <w:rsid w:val="0039412C"/>
    <w:rsid w:val="003955CE"/>
    <w:rsid w:val="00395723"/>
    <w:rsid w:val="003962D0"/>
    <w:rsid w:val="00396393"/>
    <w:rsid w:val="00397607"/>
    <w:rsid w:val="003A1596"/>
    <w:rsid w:val="003A1DB5"/>
    <w:rsid w:val="003A2092"/>
    <w:rsid w:val="003A29DE"/>
    <w:rsid w:val="003A2CAD"/>
    <w:rsid w:val="003A74A7"/>
    <w:rsid w:val="003B0808"/>
    <w:rsid w:val="003B3587"/>
    <w:rsid w:val="003B35CB"/>
    <w:rsid w:val="003B3FD0"/>
    <w:rsid w:val="003B401D"/>
    <w:rsid w:val="003B5141"/>
    <w:rsid w:val="003B5993"/>
    <w:rsid w:val="003B64BC"/>
    <w:rsid w:val="003B7724"/>
    <w:rsid w:val="003C00A6"/>
    <w:rsid w:val="003C20AC"/>
    <w:rsid w:val="003C3367"/>
    <w:rsid w:val="003C3DE5"/>
    <w:rsid w:val="003C5F0B"/>
    <w:rsid w:val="003D132A"/>
    <w:rsid w:val="003D1419"/>
    <w:rsid w:val="003D5A05"/>
    <w:rsid w:val="003D5F72"/>
    <w:rsid w:val="003D63BF"/>
    <w:rsid w:val="003E0C41"/>
    <w:rsid w:val="003E0D8A"/>
    <w:rsid w:val="003E2DC6"/>
    <w:rsid w:val="003E2EFE"/>
    <w:rsid w:val="003E45EC"/>
    <w:rsid w:val="003E57E6"/>
    <w:rsid w:val="003E69A0"/>
    <w:rsid w:val="003E6FCE"/>
    <w:rsid w:val="003E7D61"/>
    <w:rsid w:val="003F6636"/>
    <w:rsid w:val="003F70D3"/>
    <w:rsid w:val="003F7190"/>
    <w:rsid w:val="00400BD8"/>
    <w:rsid w:val="004013A8"/>
    <w:rsid w:val="00402093"/>
    <w:rsid w:val="0040272F"/>
    <w:rsid w:val="004027BA"/>
    <w:rsid w:val="004031F7"/>
    <w:rsid w:val="004043AF"/>
    <w:rsid w:val="00406062"/>
    <w:rsid w:val="00407890"/>
    <w:rsid w:val="00414680"/>
    <w:rsid w:val="00414921"/>
    <w:rsid w:val="00414AD1"/>
    <w:rsid w:val="00415960"/>
    <w:rsid w:val="00415BEE"/>
    <w:rsid w:val="00420904"/>
    <w:rsid w:val="00422221"/>
    <w:rsid w:val="00423AE6"/>
    <w:rsid w:val="00423B84"/>
    <w:rsid w:val="00426A05"/>
    <w:rsid w:val="00430CC1"/>
    <w:rsid w:val="004320FE"/>
    <w:rsid w:val="004337A8"/>
    <w:rsid w:val="00437ADA"/>
    <w:rsid w:val="00441061"/>
    <w:rsid w:val="00441457"/>
    <w:rsid w:val="00443CB3"/>
    <w:rsid w:val="004443A0"/>
    <w:rsid w:val="00445AE8"/>
    <w:rsid w:val="0044742F"/>
    <w:rsid w:val="00451761"/>
    <w:rsid w:val="004517FD"/>
    <w:rsid w:val="00451E62"/>
    <w:rsid w:val="00452D94"/>
    <w:rsid w:val="0045582A"/>
    <w:rsid w:val="00460643"/>
    <w:rsid w:val="0046073A"/>
    <w:rsid w:val="00460B64"/>
    <w:rsid w:val="00460EC1"/>
    <w:rsid w:val="004653F7"/>
    <w:rsid w:val="004670D2"/>
    <w:rsid w:val="00467675"/>
    <w:rsid w:val="00470422"/>
    <w:rsid w:val="00472731"/>
    <w:rsid w:val="004729F4"/>
    <w:rsid w:val="00474347"/>
    <w:rsid w:val="004749A8"/>
    <w:rsid w:val="00475ED2"/>
    <w:rsid w:val="004772EA"/>
    <w:rsid w:val="00481487"/>
    <w:rsid w:val="00483020"/>
    <w:rsid w:val="00483320"/>
    <w:rsid w:val="00485AA9"/>
    <w:rsid w:val="00485DFB"/>
    <w:rsid w:val="004917AA"/>
    <w:rsid w:val="00491EF8"/>
    <w:rsid w:val="00492A14"/>
    <w:rsid w:val="00493262"/>
    <w:rsid w:val="004938AD"/>
    <w:rsid w:val="004946AE"/>
    <w:rsid w:val="00494953"/>
    <w:rsid w:val="004958D7"/>
    <w:rsid w:val="004A0F55"/>
    <w:rsid w:val="004A110C"/>
    <w:rsid w:val="004A170A"/>
    <w:rsid w:val="004A24FD"/>
    <w:rsid w:val="004A66E2"/>
    <w:rsid w:val="004A721B"/>
    <w:rsid w:val="004A7481"/>
    <w:rsid w:val="004A7C6C"/>
    <w:rsid w:val="004B0027"/>
    <w:rsid w:val="004B1E45"/>
    <w:rsid w:val="004B271D"/>
    <w:rsid w:val="004B29A5"/>
    <w:rsid w:val="004B2C39"/>
    <w:rsid w:val="004B35EA"/>
    <w:rsid w:val="004B62E5"/>
    <w:rsid w:val="004C0412"/>
    <w:rsid w:val="004C05C3"/>
    <w:rsid w:val="004C0BAF"/>
    <w:rsid w:val="004C3156"/>
    <w:rsid w:val="004C5C13"/>
    <w:rsid w:val="004C65E9"/>
    <w:rsid w:val="004C6973"/>
    <w:rsid w:val="004C6DE9"/>
    <w:rsid w:val="004C70AC"/>
    <w:rsid w:val="004C7681"/>
    <w:rsid w:val="004D0C3E"/>
    <w:rsid w:val="004D46AC"/>
    <w:rsid w:val="004D49CB"/>
    <w:rsid w:val="004D5C46"/>
    <w:rsid w:val="004E04C5"/>
    <w:rsid w:val="004E1403"/>
    <w:rsid w:val="004E140C"/>
    <w:rsid w:val="004E40B4"/>
    <w:rsid w:val="004E5C7C"/>
    <w:rsid w:val="004E738C"/>
    <w:rsid w:val="004E769C"/>
    <w:rsid w:val="004E7C26"/>
    <w:rsid w:val="004E7DD5"/>
    <w:rsid w:val="004F3E89"/>
    <w:rsid w:val="004F47AF"/>
    <w:rsid w:val="004F71C6"/>
    <w:rsid w:val="00500988"/>
    <w:rsid w:val="005035E1"/>
    <w:rsid w:val="00503AF3"/>
    <w:rsid w:val="00504908"/>
    <w:rsid w:val="0050519D"/>
    <w:rsid w:val="00505AC8"/>
    <w:rsid w:val="00505ED3"/>
    <w:rsid w:val="00506DE7"/>
    <w:rsid w:val="00510AFB"/>
    <w:rsid w:val="00511659"/>
    <w:rsid w:val="00512BEC"/>
    <w:rsid w:val="00513EE6"/>
    <w:rsid w:val="00514C6A"/>
    <w:rsid w:val="00515140"/>
    <w:rsid w:val="0051518E"/>
    <w:rsid w:val="0051621D"/>
    <w:rsid w:val="00517CA1"/>
    <w:rsid w:val="005215DC"/>
    <w:rsid w:val="00523055"/>
    <w:rsid w:val="005244CE"/>
    <w:rsid w:val="005251C8"/>
    <w:rsid w:val="0052587D"/>
    <w:rsid w:val="00526EC9"/>
    <w:rsid w:val="00530E90"/>
    <w:rsid w:val="00532F7D"/>
    <w:rsid w:val="00533BA3"/>
    <w:rsid w:val="00533E13"/>
    <w:rsid w:val="005362E3"/>
    <w:rsid w:val="00537462"/>
    <w:rsid w:val="00540820"/>
    <w:rsid w:val="00540833"/>
    <w:rsid w:val="00541117"/>
    <w:rsid w:val="0054196F"/>
    <w:rsid w:val="00542487"/>
    <w:rsid w:val="005430CE"/>
    <w:rsid w:val="00543B3B"/>
    <w:rsid w:val="00544AFA"/>
    <w:rsid w:val="00545A24"/>
    <w:rsid w:val="0054609C"/>
    <w:rsid w:val="0055101C"/>
    <w:rsid w:val="005526B0"/>
    <w:rsid w:val="0055335C"/>
    <w:rsid w:val="00553844"/>
    <w:rsid w:val="00554A5C"/>
    <w:rsid w:val="005615E6"/>
    <w:rsid w:val="00562476"/>
    <w:rsid w:val="00563A20"/>
    <w:rsid w:val="00565891"/>
    <w:rsid w:val="005663CE"/>
    <w:rsid w:val="005668A5"/>
    <w:rsid w:val="0056727E"/>
    <w:rsid w:val="00567849"/>
    <w:rsid w:val="00571B4D"/>
    <w:rsid w:val="00571C1D"/>
    <w:rsid w:val="00576C78"/>
    <w:rsid w:val="005833E6"/>
    <w:rsid w:val="005842E2"/>
    <w:rsid w:val="00585559"/>
    <w:rsid w:val="00585FDF"/>
    <w:rsid w:val="005877D9"/>
    <w:rsid w:val="00591256"/>
    <w:rsid w:val="00592EB2"/>
    <w:rsid w:val="0059474E"/>
    <w:rsid w:val="00595F4F"/>
    <w:rsid w:val="00596850"/>
    <w:rsid w:val="00596931"/>
    <w:rsid w:val="00596BD7"/>
    <w:rsid w:val="00596CD9"/>
    <w:rsid w:val="00596CF3"/>
    <w:rsid w:val="0059731E"/>
    <w:rsid w:val="005A0107"/>
    <w:rsid w:val="005A089F"/>
    <w:rsid w:val="005A1586"/>
    <w:rsid w:val="005A4AF7"/>
    <w:rsid w:val="005A6400"/>
    <w:rsid w:val="005B1CD7"/>
    <w:rsid w:val="005B2E1A"/>
    <w:rsid w:val="005B373D"/>
    <w:rsid w:val="005B49D6"/>
    <w:rsid w:val="005B788B"/>
    <w:rsid w:val="005C03C1"/>
    <w:rsid w:val="005C05B5"/>
    <w:rsid w:val="005C1024"/>
    <w:rsid w:val="005C1736"/>
    <w:rsid w:val="005C2474"/>
    <w:rsid w:val="005C45CF"/>
    <w:rsid w:val="005C54B0"/>
    <w:rsid w:val="005C6D29"/>
    <w:rsid w:val="005C7E55"/>
    <w:rsid w:val="005D1AC6"/>
    <w:rsid w:val="005D43FE"/>
    <w:rsid w:val="005D5034"/>
    <w:rsid w:val="005D616F"/>
    <w:rsid w:val="005D744E"/>
    <w:rsid w:val="005E012B"/>
    <w:rsid w:val="005E02D6"/>
    <w:rsid w:val="005E1BC9"/>
    <w:rsid w:val="005E2400"/>
    <w:rsid w:val="005E244B"/>
    <w:rsid w:val="005E4969"/>
    <w:rsid w:val="005E52F5"/>
    <w:rsid w:val="005E6469"/>
    <w:rsid w:val="005E7782"/>
    <w:rsid w:val="005F00CC"/>
    <w:rsid w:val="005F029B"/>
    <w:rsid w:val="005F3A41"/>
    <w:rsid w:val="005F3E6C"/>
    <w:rsid w:val="005F4035"/>
    <w:rsid w:val="005F499D"/>
    <w:rsid w:val="00600A97"/>
    <w:rsid w:val="00600EFD"/>
    <w:rsid w:val="00601541"/>
    <w:rsid w:val="00602FA7"/>
    <w:rsid w:val="006031CC"/>
    <w:rsid w:val="006041B3"/>
    <w:rsid w:val="00604967"/>
    <w:rsid w:val="00604E5C"/>
    <w:rsid w:val="00606C19"/>
    <w:rsid w:val="00611116"/>
    <w:rsid w:val="006118D9"/>
    <w:rsid w:val="00611A4B"/>
    <w:rsid w:val="006120D4"/>
    <w:rsid w:val="00614267"/>
    <w:rsid w:val="006146B5"/>
    <w:rsid w:val="00615957"/>
    <w:rsid w:val="006161D2"/>
    <w:rsid w:val="0061660D"/>
    <w:rsid w:val="0061691C"/>
    <w:rsid w:val="006209D2"/>
    <w:rsid w:val="00621752"/>
    <w:rsid w:val="00621783"/>
    <w:rsid w:val="0062503E"/>
    <w:rsid w:val="00625F2B"/>
    <w:rsid w:val="0062675F"/>
    <w:rsid w:val="00627E90"/>
    <w:rsid w:val="00630882"/>
    <w:rsid w:val="00630A4B"/>
    <w:rsid w:val="00630F61"/>
    <w:rsid w:val="0063126D"/>
    <w:rsid w:val="00632C9D"/>
    <w:rsid w:val="00632CE0"/>
    <w:rsid w:val="00633AB6"/>
    <w:rsid w:val="00634130"/>
    <w:rsid w:val="00634B9D"/>
    <w:rsid w:val="0063532A"/>
    <w:rsid w:val="006376BF"/>
    <w:rsid w:val="00642519"/>
    <w:rsid w:val="00642556"/>
    <w:rsid w:val="00642684"/>
    <w:rsid w:val="00644AE2"/>
    <w:rsid w:val="006457C0"/>
    <w:rsid w:val="006475BC"/>
    <w:rsid w:val="00651C71"/>
    <w:rsid w:val="006524CE"/>
    <w:rsid w:val="00652E05"/>
    <w:rsid w:val="00655719"/>
    <w:rsid w:val="00656C4E"/>
    <w:rsid w:val="00657F2F"/>
    <w:rsid w:val="00660104"/>
    <w:rsid w:val="00660C08"/>
    <w:rsid w:val="00661BCB"/>
    <w:rsid w:val="00662BCE"/>
    <w:rsid w:val="00663315"/>
    <w:rsid w:val="00665026"/>
    <w:rsid w:val="00665FF9"/>
    <w:rsid w:val="006700BF"/>
    <w:rsid w:val="00673585"/>
    <w:rsid w:val="00673714"/>
    <w:rsid w:val="00675920"/>
    <w:rsid w:val="00684320"/>
    <w:rsid w:val="006870C5"/>
    <w:rsid w:val="00690C6E"/>
    <w:rsid w:val="006914F4"/>
    <w:rsid w:val="006927FF"/>
    <w:rsid w:val="00693056"/>
    <w:rsid w:val="00695709"/>
    <w:rsid w:val="00696192"/>
    <w:rsid w:val="00696BAD"/>
    <w:rsid w:val="00696E62"/>
    <w:rsid w:val="006974EA"/>
    <w:rsid w:val="006A04DA"/>
    <w:rsid w:val="006A16B9"/>
    <w:rsid w:val="006A1D3E"/>
    <w:rsid w:val="006A3A28"/>
    <w:rsid w:val="006A5C3E"/>
    <w:rsid w:val="006A6F08"/>
    <w:rsid w:val="006B025B"/>
    <w:rsid w:val="006B2469"/>
    <w:rsid w:val="006B2A5C"/>
    <w:rsid w:val="006B3D22"/>
    <w:rsid w:val="006C0734"/>
    <w:rsid w:val="006C3D2A"/>
    <w:rsid w:val="006C4B96"/>
    <w:rsid w:val="006C4C93"/>
    <w:rsid w:val="006C6C24"/>
    <w:rsid w:val="006C75BB"/>
    <w:rsid w:val="006C7DFC"/>
    <w:rsid w:val="006D0F66"/>
    <w:rsid w:val="006D13FC"/>
    <w:rsid w:val="006D1CA7"/>
    <w:rsid w:val="006D1F64"/>
    <w:rsid w:val="006D2B87"/>
    <w:rsid w:val="006D414D"/>
    <w:rsid w:val="006D450E"/>
    <w:rsid w:val="006D5318"/>
    <w:rsid w:val="006D5D18"/>
    <w:rsid w:val="006D5EDE"/>
    <w:rsid w:val="006D671C"/>
    <w:rsid w:val="006D6867"/>
    <w:rsid w:val="006D6D0B"/>
    <w:rsid w:val="006E3133"/>
    <w:rsid w:val="006E43D0"/>
    <w:rsid w:val="006E7ECD"/>
    <w:rsid w:val="006F156E"/>
    <w:rsid w:val="006F2D0A"/>
    <w:rsid w:val="006F2DB8"/>
    <w:rsid w:val="006F36EE"/>
    <w:rsid w:val="006F42B1"/>
    <w:rsid w:val="006F4B71"/>
    <w:rsid w:val="006F4BF8"/>
    <w:rsid w:val="006F5780"/>
    <w:rsid w:val="006F797F"/>
    <w:rsid w:val="0070024B"/>
    <w:rsid w:val="00701250"/>
    <w:rsid w:val="00701E33"/>
    <w:rsid w:val="00702204"/>
    <w:rsid w:val="007035A0"/>
    <w:rsid w:val="00704DBA"/>
    <w:rsid w:val="00713236"/>
    <w:rsid w:val="00717B61"/>
    <w:rsid w:val="007206B7"/>
    <w:rsid w:val="00724EB1"/>
    <w:rsid w:val="007276A9"/>
    <w:rsid w:val="0073039F"/>
    <w:rsid w:val="00732BE6"/>
    <w:rsid w:val="0073344F"/>
    <w:rsid w:val="0073540B"/>
    <w:rsid w:val="007362BC"/>
    <w:rsid w:val="00737FE6"/>
    <w:rsid w:val="007417C0"/>
    <w:rsid w:val="00742F6E"/>
    <w:rsid w:val="007472B2"/>
    <w:rsid w:val="007477A3"/>
    <w:rsid w:val="00750570"/>
    <w:rsid w:val="007507F6"/>
    <w:rsid w:val="0075099D"/>
    <w:rsid w:val="007517EC"/>
    <w:rsid w:val="0075203C"/>
    <w:rsid w:val="007535DA"/>
    <w:rsid w:val="00753608"/>
    <w:rsid w:val="00753AF6"/>
    <w:rsid w:val="007551CF"/>
    <w:rsid w:val="007568C6"/>
    <w:rsid w:val="007573D7"/>
    <w:rsid w:val="007573FD"/>
    <w:rsid w:val="007604FA"/>
    <w:rsid w:val="00761056"/>
    <w:rsid w:val="0076157E"/>
    <w:rsid w:val="00761C3E"/>
    <w:rsid w:val="00762AFB"/>
    <w:rsid w:val="00764B8C"/>
    <w:rsid w:val="00765EC5"/>
    <w:rsid w:val="00775721"/>
    <w:rsid w:val="00775F2F"/>
    <w:rsid w:val="0077669C"/>
    <w:rsid w:val="00781F2E"/>
    <w:rsid w:val="00782A5B"/>
    <w:rsid w:val="007831F8"/>
    <w:rsid w:val="00783A74"/>
    <w:rsid w:val="00785577"/>
    <w:rsid w:val="00794740"/>
    <w:rsid w:val="00795CF8"/>
    <w:rsid w:val="00796CAE"/>
    <w:rsid w:val="00796E08"/>
    <w:rsid w:val="007A05B7"/>
    <w:rsid w:val="007A1A33"/>
    <w:rsid w:val="007A272C"/>
    <w:rsid w:val="007A34C7"/>
    <w:rsid w:val="007A4141"/>
    <w:rsid w:val="007A5B1A"/>
    <w:rsid w:val="007A6127"/>
    <w:rsid w:val="007A72D0"/>
    <w:rsid w:val="007A7FCC"/>
    <w:rsid w:val="007B03CC"/>
    <w:rsid w:val="007B06D9"/>
    <w:rsid w:val="007B18C3"/>
    <w:rsid w:val="007B456C"/>
    <w:rsid w:val="007B4755"/>
    <w:rsid w:val="007B5EB7"/>
    <w:rsid w:val="007C04FD"/>
    <w:rsid w:val="007C1A36"/>
    <w:rsid w:val="007C3D99"/>
    <w:rsid w:val="007C43BC"/>
    <w:rsid w:val="007C59D9"/>
    <w:rsid w:val="007C5BF7"/>
    <w:rsid w:val="007C5E6D"/>
    <w:rsid w:val="007D1A1E"/>
    <w:rsid w:val="007D45B0"/>
    <w:rsid w:val="007D52FD"/>
    <w:rsid w:val="007E01B8"/>
    <w:rsid w:val="007E030A"/>
    <w:rsid w:val="007E1D5B"/>
    <w:rsid w:val="007E29FD"/>
    <w:rsid w:val="007E3F5A"/>
    <w:rsid w:val="007E770A"/>
    <w:rsid w:val="007E783B"/>
    <w:rsid w:val="007F1472"/>
    <w:rsid w:val="007F18CB"/>
    <w:rsid w:val="007F3ACC"/>
    <w:rsid w:val="007F451B"/>
    <w:rsid w:val="007F56DB"/>
    <w:rsid w:val="007F5C13"/>
    <w:rsid w:val="007F64DB"/>
    <w:rsid w:val="00802839"/>
    <w:rsid w:val="0080345A"/>
    <w:rsid w:val="008047D7"/>
    <w:rsid w:val="00804979"/>
    <w:rsid w:val="00804FF0"/>
    <w:rsid w:val="0080504A"/>
    <w:rsid w:val="008050C9"/>
    <w:rsid w:val="00806785"/>
    <w:rsid w:val="00806C23"/>
    <w:rsid w:val="00807095"/>
    <w:rsid w:val="00810598"/>
    <w:rsid w:val="0081084C"/>
    <w:rsid w:val="00815586"/>
    <w:rsid w:val="008158AE"/>
    <w:rsid w:val="008165C6"/>
    <w:rsid w:val="00816EEE"/>
    <w:rsid w:val="008216D1"/>
    <w:rsid w:val="00822036"/>
    <w:rsid w:val="00822DB1"/>
    <w:rsid w:val="0082394B"/>
    <w:rsid w:val="00825F0F"/>
    <w:rsid w:val="00826308"/>
    <w:rsid w:val="00826D74"/>
    <w:rsid w:val="00827371"/>
    <w:rsid w:val="00827DD2"/>
    <w:rsid w:val="00830EFA"/>
    <w:rsid w:val="00833259"/>
    <w:rsid w:val="008334B6"/>
    <w:rsid w:val="0083430B"/>
    <w:rsid w:val="00835093"/>
    <w:rsid w:val="00835F55"/>
    <w:rsid w:val="008367F4"/>
    <w:rsid w:val="0084099A"/>
    <w:rsid w:val="008418BA"/>
    <w:rsid w:val="00842051"/>
    <w:rsid w:val="00843487"/>
    <w:rsid w:val="00844D55"/>
    <w:rsid w:val="00845075"/>
    <w:rsid w:val="00847035"/>
    <w:rsid w:val="00847216"/>
    <w:rsid w:val="0084784F"/>
    <w:rsid w:val="00850185"/>
    <w:rsid w:val="008508E1"/>
    <w:rsid w:val="0085200F"/>
    <w:rsid w:val="00853FC7"/>
    <w:rsid w:val="00854374"/>
    <w:rsid w:val="00854869"/>
    <w:rsid w:val="0086491C"/>
    <w:rsid w:val="008660BE"/>
    <w:rsid w:val="00867FCE"/>
    <w:rsid w:val="00870615"/>
    <w:rsid w:val="008708B3"/>
    <w:rsid w:val="00872DF2"/>
    <w:rsid w:val="00874231"/>
    <w:rsid w:val="008749F5"/>
    <w:rsid w:val="00875F6D"/>
    <w:rsid w:val="0087794B"/>
    <w:rsid w:val="0088069A"/>
    <w:rsid w:val="00880E97"/>
    <w:rsid w:val="008822C6"/>
    <w:rsid w:val="00884076"/>
    <w:rsid w:val="0088431B"/>
    <w:rsid w:val="008848D6"/>
    <w:rsid w:val="00885866"/>
    <w:rsid w:val="00893042"/>
    <w:rsid w:val="00893DBC"/>
    <w:rsid w:val="008942AD"/>
    <w:rsid w:val="00894B23"/>
    <w:rsid w:val="00895DB7"/>
    <w:rsid w:val="00896BC2"/>
    <w:rsid w:val="008A00E8"/>
    <w:rsid w:val="008A0322"/>
    <w:rsid w:val="008A0E4A"/>
    <w:rsid w:val="008A0FC1"/>
    <w:rsid w:val="008A1AD1"/>
    <w:rsid w:val="008A228C"/>
    <w:rsid w:val="008A3ACB"/>
    <w:rsid w:val="008A4D29"/>
    <w:rsid w:val="008A517F"/>
    <w:rsid w:val="008A5405"/>
    <w:rsid w:val="008B0F96"/>
    <w:rsid w:val="008B3BDD"/>
    <w:rsid w:val="008B6DC2"/>
    <w:rsid w:val="008B7C04"/>
    <w:rsid w:val="008C1C14"/>
    <w:rsid w:val="008C2D29"/>
    <w:rsid w:val="008C410C"/>
    <w:rsid w:val="008C63FA"/>
    <w:rsid w:val="008C7535"/>
    <w:rsid w:val="008C7AB4"/>
    <w:rsid w:val="008D220D"/>
    <w:rsid w:val="008D3CCA"/>
    <w:rsid w:val="008E0534"/>
    <w:rsid w:val="008E0DF0"/>
    <w:rsid w:val="008E178D"/>
    <w:rsid w:val="008E381B"/>
    <w:rsid w:val="008E689D"/>
    <w:rsid w:val="008E6BAA"/>
    <w:rsid w:val="008E6E9A"/>
    <w:rsid w:val="008E7311"/>
    <w:rsid w:val="008E7471"/>
    <w:rsid w:val="008E783B"/>
    <w:rsid w:val="008F3FD4"/>
    <w:rsid w:val="008F5483"/>
    <w:rsid w:val="008F5CD8"/>
    <w:rsid w:val="008F743B"/>
    <w:rsid w:val="009005FC"/>
    <w:rsid w:val="00901E0B"/>
    <w:rsid w:val="009033C0"/>
    <w:rsid w:val="00904F84"/>
    <w:rsid w:val="0090596C"/>
    <w:rsid w:val="0091036F"/>
    <w:rsid w:val="009114B8"/>
    <w:rsid w:val="00911A78"/>
    <w:rsid w:val="00912364"/>
    <w:rsid w:val="009141EA"/>
    <w:rsid w:val="009155D6"/>
    <w:rsid w:val="00915826"/>
    <w:rsid w:val="00915AA8"/>
    <w:rsid w:val="00920475"/>
    <w:rsid w:val="009205EF"/>
    <w:rsid w:val="00920758"/>
    <w:rsid w:val="00921805"/>
    <w:rsid w:val="009221E6"/>
    <w:rsid w:val="00923521"/>
    <w:rsid w:val="009263D5"/>
    <w:rsid w:val="00930314"/>
    <w:rsid w:val="00931153"/>
    <w:rsid w:val="009317F2"/>
    <w:rsid w:val="00931885"/>
    <w:rsid w:val="00932109"/>
    <w:rsid w:val="00934BD0"/>
    <w:rsid w:val="00935E10"/>
    <w:rsid w:val="00937778"/>
    <w:rsid w:val="009419A1"/>
    <w:rsid w:val="00944F91"/>
    <w:rsid w:val="009459AD"/>
    <w:rsid w:val="00947A30"/>
    <w:rsid w:val="00951CC4"/>
    <w:rsid w:val="00952565"/>
    <w:rsid w:val="00952829"/>
    <w:rsid w:val="009550FA"/>
    <w:rsid w:val="00955DDB"/>
    <w:rsid w:val="00956673"/>
    <w:rsid w:val="00957001"/>
    <w:rsid w:val="00960F82"/>
    <w:rsid w:val="00963C3D"/>
    <w:rsid w:val="00965CA4"/>
    <w:rsid w:val="00976EB2"/>
    <w:rsid w:val="00981100"/>
    <w:rsid w:val="009838D0"/>
    <w:rsid w:val="00983FFD"/>
    <w:rsid w:val="009840CB"/>
    <w:rsid w:val="009936DB"/>
    <w:rsid w:val="00993F94"/>
    <w:rsid w:val="00994D4C"/>
    <w:rsid w:val="0099561B"/>
    <w:rsid w:val="00995B29"/>
    <w:rsid w:val="0099692E"/>
    <w:rsid w:val="00996CEC"/>
    <w:rsid w:val="00996F9C"/>
    <w:rsid w:val="009A0AB5"/>
    <w:rsid w:val="009A1A49"/>
    <w:rsid w:val="009A42CE"/>
    <w:rsid w:val="009A4A52"/>
    <w:rsid w:val="009A6F6F"/>
    <w:rsid w:val="009A70E5"/>
    <w:rsid w:val="009A7151"/>
    <w:rsid w:val="009A7715"/>
    <w:rsid w:val="009B0EED"/>
    <w:rsid w:val="009B2C92"/>
    <w:rsid w:val="009B4402"/>
    <w:rsid w:val="009B6C5E"/>
    <w:rsid w:val="009C1D40"/>
    <w:rsid w:val="009C4B8C"/>
    <w:rsid w:val="009C5C47"/>
    <w:rsid w:val="009C6052"/>
    <w:rsid w:val="009C6710"/>
    <w:rsid w:val="009C6B0F"/>
    <w:rsid w:val="009C7360"/>
    <w:rsid w:val="009C7491"/>
    <w:rsid w:val="009C7847"/>
    <w:rsid w:val="009D155E"/>
    <w:rsid w:val="009D1E67"/>
    <w:rsid w:val="009D4B22"/>
    <w:rsid w:val="009E05EB"/>
    <w:rsid w:val="009E1A2E"/>
    <w:rsid w:val="009E2B02"/>
    <w:rsid w:val="009E45AF"/>
    <w:rsid w:val="009E4DEE"/>
    <w:rsid w:val="009E5B42"/>
    <w:rsid w:val="009E62A7"/>
    <w:rsid w:val="009E6E1B"/>
    <w:rsid w:val="009E7506"/>
    <w:rsid w:val="009E7B29"/>
    <w:rsid w:val="009F124D"/>
    <w:rsid w:val="009F1697"/>
    <w:rsid w:val="009F1E63"/>
    <w:rsid w:val="009F2499"/>
    <w:rsid w:val="009F28C1"/>
    <w:rsid w:val="009F495F"/>
    <w:rsid w:val="009F567D"/>
    <w:rsid w:val="009F67EF"/>
    <w:rsid w:val="00A027D5"/>
    <w:rsid w:val="00A0303F"/>
    <w:rsid w:val="00A0321A"/>
    <w:rsid w:val="00A05233"/>
    <w:rsid w:val="00A0650B"/>
    <w:rsid w:val="00A100C8"/>
    <w:rsid w:val="00A10340"/>
    <w:rsid w:val="00A1069C"/>
    <w:rsid w:val="00A10905"/>
    <w:rsid w:val="00A116CE"/>
    <w:rsid w:val="00A11A40"/>
    <w:rsid w:val="00A13040"/>
    <w:rsid w:val="00A14217"/>
    <w:rsid w:val="00A14D91"/>
    <w:rsid w:val="00A1509A"/>
    <w:rsid w:val="00A2137C"/>
    <w:rsid w:val="00A23B20"/>
    <w:rsid w:val="00A2428E"/>
    <w:rsid w:val="00A271E7"/>
    <w:rsid w:val="00A32E02"/>
    <w:rsid w:val="00A32E0F"/>
    <w:rsid w:val="00A333A7"/>
    <w:rsid w:val="00A3489A"/>
    <w:rsid w:val="00A37441"/>
    <w:rsid w:val="00A37811"/>
    <w:rsid w:val="00A37D43"/>
    <w:rsid w:val="00A40A47"/>
    <w:rsid w:val="00A40C2C"/>
    <w:rsid w:val="00A41DC3"/>
    <w:rsid w:val="00A42532"/>
    <w:rsid w:val="00A4337B"/>
    <w:rsid w:val="00A4360F"/>
    <w:rsid w:val="00A43ED1"/>
    <w:rsid w:val="00A4520D"/>
    <w:rsid w:val="00A45EC2"/>
    <w:rsid w:val="00A46E91"/>
    <w:rsid w:val="00A47718"/>
    <w:rsid w:val="00A52706"/>
    <w:rsid w:val="00A52ABE"/>
    <w:rsid w:val="00A52F81"/>
    <w:rsid w:val="00A534C0"/>
    <w:rsid w:val="00A547A0"/>
    <w:rsid w:val="00A5671F"/>
    <w:rsid w:val="00A60470"/>
    <w:rsid w:val="00A61260"/>
    <w:rsid w:val="00A63A9B"/>
    <w:rsid w:val="00A65E18"/>
    <w:rsid w:val="00A65EF8"/>
    <w:rsid w:val="00A6628E"/>
    <w:rsid w:val="00A67590"/>
    <w:rsid w:val="00A7016F"/>
    <w:rsid w:val="00A73EC8"/>
    <w:rsid w:val="00A7611B"/>
    <w:rsid w:val="00A7642C"/>
    <w:rsid w:val="00A810FD"/>
    <w:rsid w:val="00A81EDA"/>
    <w:rsid w:val="00A83617"/>
    <w:rsid w:val="00A84D3B"/>
    <w:rsid w:val="00A84D89"/>
    <w:rsid w:val="00A85428"/>
    <w:rsid w:val="00A877AF"/>
    <w:rsid w:val="00A90388"/>
    <w:rsid w:val="00A9082E"/>
    <w:rsid w:val="00A92A2E"/>
    <w:rsid w:val="00A94A27"/>
    <w:rsid w:val="00A950A7"/>
    <w:rsid w:val="00A95EB1"/>
    <w:rsid w:val="00A9708D"/>
    <w:rsid w:val="00A971FB"/>
    <w:rsid w:val="00A972BD"/>
    <w:rsid w:val="00AA06BC"/>
    <w:rsid w:val="00AA0A08"/>
    <w:rsid w:val="00AA10A7"/>
    <w:rsid w:val="00AA20A6"/>
    <w:rsid w:val="00AA2129"/>
    <w:rsid w:val="00AA5274"/>
    <w:rsid w:val="00AA65FE"/>
    <w:rsid w:val="00AA738D"/>
    <w:rsid w:val="00AA7BC3"/>
    <w:rsid w:val="00AB1E49"/>
    <w:rsid w:val="00AB4051"/>
    <w:rsid w:val="00AB44F9"/>
    <w:rsid w:val="00AB5306"/>
    <w:rsid w:val="00AB5A1C"/>
    <w:rsid w:val="00AB5F8C"/>
    <w:rsid w:val="00AB7071"/>
    <w:rsid w:val="00AB72BA"/>
    <w:rsid w:val="00AB7B90"/>
    <w:rsid w:val="00AC0B44"/>
    <w:rsid w:val="00AC3FDF"/>
    <w:rsid w:val="00AC73C1"/>
    <w:rsid w:val="00AD07B3"/>
    <w:rsid w:val="00AD088A"/>
    <w:rsid w:val="00AD0E13"/>
    <w:rsid w:val="00AD20FD"/>
    <w:rsid w:val="00AD4866"/>
    <w:rsid w:val="00AD7176"/>
    <w:rsid w:val="00AE0753"/>
    <w:rsid w:val="00AE0851"/>
    <w:rsid w:val="00AE281D"/>
    <w:rsid w:val="00AE56B1"/>
    <w:rsid w:val="00AE61CC"/>
    <w:rsid w:val="00AF0D4D"/>
    <w:rsid w:val="00AF2CF4"/>
    <w:rsid w:val="00AF54AF"/>
    <w:rsid w:val="00AF7E73"/>
    <w:rsid w:val="00B00113"/>
    <w:rsid w:val="00B004E7"/>
    <w:rsid w:val="00B00ADB"/>
    <w:rsid w:val="00B016B3"/>
    <w:rsid w:val="00B049EC"/>
    <w:rsid w:val="00B04BB1"/>
    <w:rsid w:val="00B04CB5"/>
    <w:rsid w:val="00B06817"/>
    <w:rsid w:val="00B06ABF"/>
    <w:rsid w:val="00B07C14"/>
    <w:rsid w:val="00B07EB5"/>
    <w:rsid w:val="00B11F58"/>
    <w:rsid w:val="00B145C7"/>
    <w:rsid w:val="00B1472F"/>
    <w:rsid w:val="00B14834"/>
    <w:rsid w:val="00B14C09"/>
    <w:rsid w:val="00B151AC"/>
    <w:rsid w:val="00B15DFC"/>
    <w:rsid w:val="00B165A9"/>
    <w:rsid w:val="00B17205"/>
    <w:rsid w:val="00B20018"/>
    <w:rsid w:val="00B213EC"/>
    <w:rsid w:val="00B21AAF"/>
    <w:rsid w:val="00B22148"/>
    <w:rsid w:val="00B22C57"/>
    <w:rsid w:val="00B26A08"/>
    <w:rsid w:val="00B273C0"/>
    <w:rsid w:val="00B2771F"/>
    <w:rsid w:val="00B312D0"/>
    <w:rsid w:val="00B3220E"/>
    <w:rsid w:val="00B328A1"/>
    <w:rsid w:val="00B36CC9"/>
    <w:rsid w:val="00B37E28"/>
    <w:rsid w:val="00B4384F"/>
    <w:rsid w:val="00B43D0E"/>
    <w:rsid w:val="00B45209"/>
    <w:rsid w:val="00B45FD8"/>
    <w:rsid w:val="00B46461"/>
    <w:rsid w:val="00B500F5"/>
    <w:rsid w:val="00B524E4"/>
    <w:rsid w:val="00B52997"/>
    <w:rsid w:val="00B52CD3"/>
    <w:rsid w:val="00B5330D"/>
    <w:rsid w:val="00B5428F"/>
    <w:rsid w:val="00B54696"/>
    <w:rsid w:val="00B54B6D"/>
    <w:rsid w:val="00B54F37"/>
    <w:rsid w:val="00B57325"/>
    <w:rsid w:val="00B578DF"/>
    <w:rsid w:val="00B60039"/>
    <w:rsid w:val="00B60D6F"/>
    <w:rsid w:val="00B618B0"/>
    <w:rsid w:val="00B6424C"/>
    <w:rsid w:val="00B643F4"/>
    <w:rsid w:val="00B7135C"/>
    <w:rsid w:val="00B71E38"/>
    <w:rsid w:val="00B7446F"/>
    <w:rsid w:val="00B74620"/>
    <w:rsid w:val="00B81947"/>
    <w:rsid w:val="00B824B1"/>
    <w:rsid w:val="00B83649"/>
    <w:rsid w:val="00B84F4A"/>
    <w:rsid w:val="00B87063"/>
    <w:rsid w:val="00B87948"/>
    <w:rsid w:val="00B91688"/>
    <w:rsid w:val="00B925BE"/>
    <w:rsid w:val="00B9287F"/>
    <w:rsid w:val="00B97D91"/>
    <w:rsid w:val="00BA4B5B"/>
    <w:rsid w:val="00BB087A"/>
    <w:rsid w:val="00BB2372"/>
    <w:rsid w:val="00BB238B"/>
    <w:rsid w:val="00BB311B"/>
    <w:rsid w:val="00BB33CF"/>
    <w:rsid w:val="00BB4423"/>
    <w:rsid w:val="00BB4A09"/>
    <w:rsid w:val="00BC2A28"/>
    <w:rsid w:val="00BC6059"/>
    <w:rsid w:val="00BC68D9"/>
    <w:rsid w:val="00BC7CB4"/>
    <w:rsid w:val="00BD0E88"/>
    <w:rsid w:val="00BD231C"/>
    <w:rsid w:val="00BD2635"/>
    <w:rsid w:val="00BD2E9B"/>
    <w:rsid w:val="00BD548D"/>
    <w:rsid w:val="00BD588F"/>
    <w:rsid w:val="00BD7925"/>
    <w:rsid w:val="00BE05F0"/>
    <w:rsid w:val="00BE1783"/>
    <w:rsid w:val="00BE5516"/>
    <w:rsid w:val="00BE75B3"/>
    <w:rsid w:val="00BF004F"/>
    <w:rsid w:val="00BF0D34"/>
    <w:rsid w:val="00BF1F48"/>
    <w:rsid w:val="00BF5873"/>
    <w:rsid w:val="00BF59D1"/>
    <w:rsid w:val="00BF5F30"/>
    <w:rsid w:val="00BF7ECE"/>
    <w:rsid w:val="00C007A7"/>
    <w:rsid w:val="00C01BA0"/>
    <w:rsid w:val="00C01D81"/>
    <w:rsid w:val="00C0407D"/>
    <w:rsid w:val="00C05D75"/>
    <w:rsid w:val="00C10A20"/>
    <w:rsid w:val="00C1129E"/>
    <w:rsid w:val="00C1299B"/>
    <w:rsid w:val="00C15044"/>
    <w:rsid w:val="00C16814"/>
    <w:rsid w:val="00C16BB0"/>
    <w:rsid w:val="00C207F7"/>
    <w:rsid w:val="00C20AC6"/>
    <w:rsid w:val="00C23AF2"/>
    <w:rsid w:val="00C242F6"/>
    <w:rsid w:val="00C24672"/>
    <w:rsid w:val="00C25007"/>
    <w:rsid w:val="00C25446"/>
    <w:rsid w:val="00C27E76"/>
    <w:rsid w:val="00C30E1B"/>
    <w:rsid w:val="00C30E9E"/>
    <w:rsid w:val="00C316AD"/>
    <w:rsid w:val="00C31A1E"/>
    <w:rsid w:val="00C31E16"/>
    <w:rsid w:val="00C3232B"/>
    <w:rsid w:val="00C33940"/>
    <w:rsid w:val="00C33BFE"/>
    <w:rsid w:val="00C34139"/>
    <w:rsid w:val="00C34944"/>
    <w:rsid w:val="00C35B96"/>
    <w:rsid w:val="00C37AEA"/>
    <w:rsid w:val="00C406E4"/>
    <w:rsid w:val="00C4161D"/>
    <w:rsid w:val="00C41923"/>
    <w:rsid w:val="00C42713"/>
    <w:rsid w:val="00C4522D"/>
    <w:rsid w:val="00C47077"/>
    <w:rsid w:val="00C47E5A"/>
    <w:rsid w:val="00C50033"/>
    <w:rsid w:val="00C513B1"/>
    <w:rsid w:val="00C51817"/>
    <w:rsid w:val="00C52BFB"/>
    <w:rsid w:val="00C5446E"/>
    <w:rsid w:val="00C57F5A"/>
    <w:rsid w:val="00C61D17"/>
    <w:rsid w:val="00C66983"/>
    <w:rsid w:val="00C6777F"/>
    <w:rsid w:val="00C71521"/>
    <w:rsid w:val="00C71D7D"/>
    <w:rsid w:val="00C75857"/>
    <w:rsid w:val="00C7630E"/>
    <w:rsid w:val="00C76A6B"/>
    <w:rsid w:val="00C76DCD"/>
    <w:rsid w:val="00C77372"/>
    <w:rsid w:val="00C81029"/>
    <w:rsid w:val="00C82955"/>
    <w:rsid w:val="00C845F5"/>
    <w:rsid w:val="00C85AD4"/>
    <w:rsid w:val="00C92B07"/>
    <w:rsid w:val="00C93830"/>
    <w:rsid w:val="00C96E9A"/>
    <w:rsid w:val="00CA2920"/>
    <w:rsid w:val="00CA3C34"/>
    <w:rsid w:val="00CA587E"/>
    <w:rsid w:val="00CA63AC"/>
    <w:rsid w:val="00CA72AC"/>
    <w:rsid w:val="00CA75D0"/>
    <w:rsid w:val="00CA76E5"/>
    <w:rsid w:val="00CA7971"/>
    <w:rsid w:val="00CB11C6"/>
    <w:rsid w:val="00CB18AF"/>
    <w:rsid w:val="00CB234C"/>
    <w:rsid w:val="00CB4F7F"/>
    <w:rsid w:val="00CB5E37"/>
    <w:rsid w:val="00CB5EAB"/>
    <w:rsid w:val="00CB670F"/>
    <w:rsid w:val="00CB6873"/>
    <w:rsid w:val="00CC01AA"/>
    <w:rsid w:val="00CC22ED"/>
    <w:rsid w:val="00CC235E"/>
    <w:rsid w:val="00CC59D0"/>
    <w:rsid w:val="00CC60CC"/>
    <w:rsid w:val="00CC6657"/>
    <w:rsid w:val="00CC72C1"/>
    <w:rsid w:val="00CD1FE6"/>
    <w:rsid w:val="00CD2862"/>
    <w:rsid w:val="00CD3861"/>
    <w:rsid w:val="00CD3EAF"/>
    <w:rsid w:val="00CD474F"/>
    <w:rsid w:val="00CD4EB5"/>
    <w:rsid w:val="00CD61A0"/>
    <w:rsid w:val="00CD656E"/>
    <w:rsid w:val="00CD6902"/>
    <w:rsid w:val="00CD7B26"/>
    <w:rsid w:val="00CE0820"/>
    <w:rsid w:val="00CE2320"/>
    <w:rsid w:val="00CE2DE2"/>
    <w:rsid w:val="00CE4BE7"/>
    <w:rsid w:val="00CE52F3"/>
    <w:rsid w:val="00CE5D2F"/>
    <w:rsid w:val="00CE7211"/>
    <w:rsid w:val="00CF0C89"/>
    <w:rsid w:val="00CF2420"/>
    <w:rsid w:val="00CF3A7C"/>
    <w:rsid w:val="00CF7633"/>
    <w:rsid w:val="00D01525"/>
    <w:rsid w:val="00D02A1A"/>
    <w:rsid w:val="00D02C71"/>
    <w:rsid w:val="00D03299"/>
    <w:rsid w:val="00D034C1"/>
    <w:rsid w:val="00D039BD"/>
    <w:rsid w:val="00D04E43"/>
    <w:rsid w:val="00D051F9"/>
    <w:rsid w:val="00D126FC"/>
    <w:rsid w:val="00D129CF"/>
    <w:rsid w:val="00D12EE4"/>
    <w:rsid w:val="00D14537"/>
    <w:rsid w:val="00D153FB"/>
    <w:rsid w:val="00D17111"/>
    <w:rsid w:val="00D17542"/>
    <w:rsid w:val="00D20B33"/>
    <w:rsid w:val="00D2315E"/>
    <w:rsid w:val="00D245D1"/>
    <w:rsid w:val="00D2560A"/>
    <w:rsid w:val="00D278DD"/>
    <w:rsid w:val="00D31300"/>
    <w:rsid w:val="00D33393"/>
    <w:rsid w:val="00D33A78"/>
    <w:rsid w:val="00D34352"/>
    <w:rsid w:val="00D3581D"/>
    <w:rsid w:val="00D368F2"/>
    <w:rsid w:val="00D40932"/>
    <w:rsid w:val="00D42E57"/>
    <w:rsid w:val="00D42F54"/>
    <w:rsid w:val="00D42F84"/>
    <w:rsid w:val="00D437BD"/>
    <w:rsid w:val="00D43E5A"/>
    <w:rsid w:val="00D440A3"/>
    <w:rsid w:val="00D4573A"/>
    <w:rsid w:val="00D462C9"/>
    <w:rsid w:val="00D46765"/>
    <w:rsid w:val="00D469E1"/>
    <w:rsid w:val="00D514C6"/>
    <w:rsid w:val="00D51D4E"/>
    <w:rsid w:val="00D52D9C"/>
    <w:rsid w:val="00D55A46"/>
    <w:rsid w:val="00D56F0E"/>
    <w:rsid w:val="00D612BC"/>
    <w:rsid w:val="00D62A42"/>
    <w:rsid w:val="00D63B6C"/>
    <w:rsid w:val="00D66A05"/>
    <w:rsid w:val="00D70E86"/>
    <w:rsid w:val="00D71110"/>
    <w:rsid w:val="00D72244"/>
    <w:rsid w:val="00D72E0D"/>
    <w:rsid w:val="00D74BB7"/>
    <w:rsid w:val="00D77A15"/>
    <w:rsid w:val="00D77F28"/>
    <w:rsid w:val="00D80E24"/>
    <w:rsid w:val="00D81D86"/>
    <w:rsid w:val="00D8212D"/>
    <w:rsid w:val="00D8345E"/>
    <w:rsid w:val="00D84273"/>
    <w:rsid w:val="00D868C4"/>
    <w:rsid w:val="00D8777A"/>
    <w:rsid w:val="00D877C9"/>
    <w:rsid w:val="00D92AD2"/>
    <w:rsid w:val="00D96790"/>
    <w:rsid w:val="00DA046F"/>
    <w:rsid w:val="00DA0D59"/>
    <w:rsid w:val="00DA2FBC"/>
    <w:rsid w:val="00DA3728"/>
    <w:rsid w:val="00DA494F"/>
    <w:rsid w:val="00DA72E3"/>
    <w:rsid w:val="00DA7AE9"/>
    <w:rsid w:val="00DB4561"/>
    <w:rsid w:val="00DB497E"/>
    <w:rsid w:val="00DB4A95"/>
    <w:rsid w:val="00DB4C40"/>
    <w:rsid w:val="00DB4EE0"/>
    <w:rsid w:val="00DB6E5A"/>
    <w:rsid w:val="00DC09BD"/>
    <w:rsid w:val="00DC2165"/>
    <w:rsid w:val="00DC3EDD"/>
    <w:rsid w:val="00DC4363"/>
    <w:rsid w:val="00DC4671"/>
    <w:rsid w:val="00DC48D2"/>
    <w:rsid w:val="00DC5333"/>
    <w:rsid w:val="00DD0E46"/>
    <w:rsid w:val="00DD3254"/>
    <w:rsid w:val="00DD3737"/>
    <w:rsid w:val="00DD5027"/>
    <w:rsid w:val="00DD5BDD"/>
    <w:rsid w:val="00DD5BF6"/>
    <w:rsid w:val="00DD62A3"/>
    <w:rsid w:val="00DD65FA"/>
    <w:rsid w:val="00DE13B4"/>
    <w:rsid w:val="00DE553A"/>
    <w:rsid w:val="00DE579C"/>
    <w:rsid w:val="00DE5844"/>
    <w:rsid w:val="00DE6105"/>
    <w:rsid w:val="00DE6347"/>
    <w:rsid w:val="00DF070D"/>
    <w:rsid w:val="00DF1E51"/>
    <w:rsid w:val="00DF28B0"/>
    <w:rsid w:val="00DF546F"/>
    <w:rsid w:val="00DF690A"/>
    <w:rsid w:val="00DF76D1"/>
    <w:rsid w:val="00E00841"/>
    <w:rsid w:val="00E01F02"/>
    <w:rsid w:val="00E02BE9"/>
    <w:rsid w:val="00E04DB0"/>
    <w:rsid w:val="00E05661"/>
    <w:rsid w:val="00E07FBE"/>
    <w:rsid w:val="00E10239"/>
    <w:rsid w:val="00E1289E"/>
    <w:rsid w:val="00E13276"/>
    <w:rsid w:val="00E132D7"/>
    <w:rsid w:val="00E13377"/>
    <w:rsid w:val="00E13C29"/>
    <w:rsid w:val="00E14E61"/>
    <w:rsid w:val="00E175B1"/>
    <w:rsid w:val="00E2023D"/>
    <w:rsid w:val="00E21175"/>
    <w:rsid w:val="00E21E23"/>
    <w:rsid w:val="00E24A0C"/>
    <w:rsid w:val="00E25B74"/>
    <w:rsid w:val="00E267CA"/>
    <w:rsid w:val="00E27C93"/>
    <w:rsid w:val="00E3025E"/>
    <w:rsid w:val="00E320AE"/>
    <w:rsid w:val="00E33C53"/>
    <w:rsid w:val="00E33E02"/>
    <w:rsid w:val="00E33E5B"/>
    <w:rsid w:val="00E34B87"/>
    <w:rsid w:val="00E353A2"/>
    <w:rsid w:val="00E35FAE"/>
    <w:rsid w:val="00E36B84"/>
    <w:rsid w:val="00E414A1"/>
    <w:rsid w:val="00E435DA"/>
    <w:rsid w:val="00E4656F"/>
    <w:rsid w:val="00E46A4C"/>
    <w:rsid w:val="00E471CF"/>
    <w:rsid w:val="00E50996"/>
    <w:rsid w:val="00E516DD"/>
    <w:rsid w:val="00E54640"/>
    <w:rsid w:val="00E5491E"/>
    <w:rsid w:val="00E55BDC"/>
    <w:rsid w:val="00E55EB9"/>
    <w:rsid w:val="00E56096"/>
    <w:rsid w:val="00E60477"/>
    <w:rsid w:val="00E61F75"/>
    <w:rsid w:val="00E62154"/>
    <w:rsid w:val="00E623FA"/>
    <w:rsid w:val="00E62758"/>
    <w:rsid w:val="00E63903"/>
    <w:rsid w:val="00E70920"/>
    <w:rsid w:val="00E71560"/>
    <w:rsid w:val="00E71B21"/>
    <w:rsid w:val="00E7216B"/>
    <w:rsid w:val="00E73227"/>
    <w:rsid w:val="00E7391A"/>
    <w:rsid w:val="00E73AFC"/>
    <w:rsid w:val="00E73F49"/>
    <w:rsid w:val="00E74263"/>
    <w:rsid w:val="00E775F1"/>
    <w:rsid w:val="00E77CA0"/>
    <w:rsid w:val="00E8107A"/>
    <w:rsid w:val="00E81691"/>
    <w:rsid w:val="00E822E1"/>
    <w:rsid w:val="00E8411F"/>
    <w:rsid w:val="00E84982"/>
    <w:rsid w:val="00E8531B"/>
    <w:rsid w:val="00E85B45"/>
    <w:rsid w:val="00E864E2"/>
    <w:rsid w:val="00E926DF"/>
    <w:rsid w:val="00E928F3"/>
    <w:rsid w:val="00E94969"/>
    <w:rsid w:val="00E969C6"/>
    <w:rsid w:val="00E97B0D"/>
    <w:rsid w:val="00EA0DCC"/>
    <w:rsid w:val="00EA26EB"/>
    <w:rsid w:val="00EA4C31"/>
    <w:rsid w:val="00EA5A6C"/>
    <w:rsid w:val="00EB0EE2"/>
    <w:rsid w:val="00EB12DE"/>
    <w:rsid w:val="00EB1BBA"/>
    <w:rsid w:val="00EB2B04"/>
    <w:rsid w:val="00EB4B8F"/>
    <w:rsid w:val="00EB6CBC"/>
    <w:rsid w:val="00EC35E7"/>
    <w:rsid w:val="00EC3892"/>
    <w:rsid w:val="00EC5E1B"/>
    <w:rsid w:val="00EC5F52"/>
    <w:rsid w:val="00EC6549"/>
    <w:rsid w:val="00EC67D0"/>
    <w:rsid w:val="00EC7961"/>
    <w:rsid w:val="00ED0BF8"/>
    <w:rsid w:val="00ED2223"/>
    <w:rsid w:val="00ED2C5D"/>
    <w:rsid w:val="00ED4772"/>
    <w:rsid w:val="00ED6587"/>
    <w:rsid w:val="00ED72FB"/>
    <w:rsid w:val="00ED7823"/>
    <w:rsid w:val="00EE12DE"/>
    <w:rsid w:val="00EE13EE"/>
    <w:rsid w:val="00EE3F2F"/>
    <w:rsid w:val="00EE40EE"/>
    <w:rsid w:val="00EE50DB"/>
    <w:rsid w:val="00EE7EF3"/>
    <w:rsid w:val="00EE7F56"/>
    <w:rsid w:val="00EF0AE8"/>
    <w:rsid w:val="00EF122D"/>
    <w:rsid w:val="00EF2DC5"/>
    <w:rsid w:val="00EF49E9"/>
    <w:rsid w:val="00EF51F2"/>
    <w:rsid w:val="00EF6DB4"/>
    <w:rsid w:val="00EF7A30"/>
    <w:rsid w:val="00F007D2"/>
    <w:rsid w:val="00F00B61"/>
    <w:rsid w:val="00F01D0F"/>
    <w:rsid w:val="00F02CF4"/>
    <w:rsid w:val="00F03E9D"/>
    <w:rsid w:val="00F05938"/>
    <w:rsid w:val="00F06F12"/>
    <w:rsid w:val="00F10246"/>
    <w:rsid w:val="00F10F84"/>
    <w:rsid w:val="00F13140"/>
    <w:rsid w:val="00F1453F"/>
    <w:rsid w:val="00F1578B"/>
    <w:rsid w:val="00F177D9"/>
    <w:rsid w:val="00F201AD"/>
    <w:rsid w:val="00F205E8"/>
    <w:rsid w:val="00F214A7"/>
    <w:rsid w:val="00F2179E"/>
    <w:rsid w:val="00F217E0"/>
    <w:rsid w:val="00F22EE2"/>
    <w:rsid w:val="00F23B11"/>
    <w:rsid w:val="00F24043"/>
    <w:rsid w:val="00F249ED"/>
    <w:rsid w:val="00F27A4E"/>
    <w:rsid w:val="00F27B4D"/>
    <w:rsid w:val="00F305A7"/>
    <w:rsid w:val="00F30AE6"/>
    <w:rsid w:val="00F349A3"/>
    <w:rsid w:val="00F36131"/>
    <w:rsid w:val="00F36341"/>
    <w:rsid w:val="00F366FA"/>
    <w:rsid w:val="00F37C15"/>
    <w:rsid w:val="00F44F92"/>
    <w:rsid w:val="00F460FD"/>
    <w:rsid w:val="00F46455"/>
    <w:rsid w:val="00F53BFF"/>
    <w:rsid w:val="00F55294"/>
    <w:rsid w:val="00F65AA1"/>
    <w:rsid w:val="00F66675"/>
    <w:rsid w:val="00F669DB"/>
    <w:rsid w:val="00F67315"/>
    <w:rsid w:val="00F67667"/>
    <w:rsid w:val="00F67C38"/>
    <w:rsid w:val="00F7098D"/>
    <w:rsid w:val="00F72B57"/>
    <w:rsid w:val="00F74972"/>
    <w:rsid w:val="00F74997"/>
    <w:rsid w:val="00F75CD1"/>
    <w:rsid w:val="00F770FF"/>
    <w:rsid w:val="00F77813"/>
    <w:rsid w:val="00F77A01"/>
    <w:rsid w:val="00F80BE2"/>
    <w:rsid w:val="00F82C74"/>
    <w:rsid w:val="00F83064"/>
    <w:rsid w:val="00F83849"/>
    <w:rsid w:val="00F86013"/>
    <w:rsid w:val="00F86311"/>
    <w:rsid w:val="00F8631F"/>
    <w:rsid w:val="00F86A86"/>
    <w:rsid w:val="00F87E22"/>
    <w:rsid w:val="00F90AB2"/>
    <w:rsid w:val="00F9106E"/>
    <w:rsid w:val="00F93251"/>
    <w:rsid w:val="00F9394B"/>
    <w:rsid w:val="00F93F3A"/>
    <w:rsid w:val="00FA2323"/>
    <w:rsid w:val="00FA5632"/>
    <w:rsid w:val="00FA5F5D"/>
    <w:rsid w:val="00FA742E"/>
    <w:rsid w:val="00FA75F0"/>
    <w:rsid w:val="00FB330D"/>
    <w:rsid w:val="00FB38F8"/>
    <w:rsid w:val="00FB5AFA"/>
    <w:rsid w:val="00FB7413"/>
    <w:rsid w:val="00FB7B37"/>
    <w:rsid w:val="00FC0567"/>
    <w:rsid w:val="00FC1487"/>
    <w:rsid w:val="00FC1F40"/>
    <w:rsid w:val="00FC2CE7"/>
    <w:rsid w:val="00FC2FFD"/>
    <w:rsid w:val="00FC50B6"/>
    <w:rsid w:val="00FC7AD1"/>
    <w:rsid w:val="00FD03ED"/>
    <w:rsid w:val="00FD0CBC"/>
    <w:rsid w:val="00FD2A0A"/>
    <w:rsid w:val="00FD4EF4"/>
    <w:rsid w:val="00FE189C"/>
    <w:rsid w:val="00FE2447"/>
    <w:rsid w:val="00FE53ED"/>
    <w:rsid w:val="00FE5617"/>
    <w:rsid w:val="00FE5B50"/>
    <w:rsid w:val="00FE5C46"/>
    <w:rsid w:val="00FE6236"/>
    <w:rsid w:val="00FF29E6"/>
    <w:rsid w:val="00FF526D"/>
    <w:rsid w:val="00FF6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4DBA"/>
    <w:pPr>
      <w:spacing w:after="0" w:line="240" w:lineRule="auto"/>
    </w:pPr>
  </w:style>
  <w:style w:type="paragraph" w:styleId="Header">
    <w:name w:val="header"/>
    <w:basedOn w:val="Normal"/>
    <w:link w:val="HeaderChar"/>
    <w:uiPriority w:val="99"/>
    <w:unhideWhenUsed/>
    <w:rsid w:val="00776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69C"/>
  </w:style>
  <w:style w:type="paragraph" w:styleId="Footer">
    <w:name w:val="footer"/>
    <w:basedOn w:val="Normal"/>
    <w:link w:val="FooterChar"/>
    <w:uiPriority w:val="99"/>
    <w:unhideWhenUsed/>
    <w:rsid w:val="00776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69C"/>
  </w:style>
  <w:style w:type="paragraph" w:styleId="FootnoteText">
    <w:name w:val="footnote text"/>
    <w:basedOn w:val="Normal"/>
    <w:link w:val="FootnoteTextChar"/>
    <w:uiPriority w:val="99"/>
    <w:unhideWhenUsed/>
    <w:rsid w:val="00E5491E"/>
    <w:pPr>
      <w:spacing w:after="0" w:line="240" w:lineRule="auto"/>
    </w:pPr>
    <w:rPr>
      <w:sz w:val="20"/>
      <w:szCs w:val="20"/>
    </w:rPr>
  </w:style>
  <w:style w:type="character" w:customStyle="1" w:styleId="FootnoteTextChar">
    <w:name w:val="Footnote Text Char"/>
    <w:basedOn w:val="DefaultParagraphFont"/>
    <w:link w:val="FootnoteText"/>
    <w:uiPriority w:val="99"/>
    <w:rsid w:val="00E5491E"/>
    <w:rPr>
      <w:sz w:val="20"/>
      <w:szCs w:val="20"/>
    </w:rPr>
  </w:style>
  <w:style w:type="character" w:styleId="FootnoteReference">
    <w:name w:val="footnote reference"/>
    <w:basedOn w:val="DefaultParagraphFont"/>
    <w:uiPriority w:val="99"/>
    <w:semiHidden/>
    <w:unhideWhenUsed/>
    <w:rsid w:val="00E5491E"/>
    <w:rPr>
      <w:vertAlign w:val="superscript"/>
    </w:rPr>
  </w:style>
  <w:style w:type="paragraph" w:styleId="BalloonText">
    <w:name w:val="Balloon Text"/>
    <w:basedOn w:val="Normal"/>
    <w:link w:val="BalloonTextChar"/>
    <w:uiPriority w:val="99"/>
    <w:semiHidden/>
    <w:unhideWhenUsed/>
    <w:rsid w:val="00600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A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4DBA"/>
    <w:pPr>
      <w:spacing w:after="0" w:line="240" w:lineRule="auto"/>
    </w:pPr>
  </w:style>
  <w:style w:type="paragraph" w:styleId="Header">
    <w:name w:val="header"/>
    <w:basedOn w:val="Normal"/>
    <w:link w:val="HeaderChar"/>
    <w:uiPriority w:val="99"/>
    <w:unhideWhenUsed/>
    <w:rsid w:val="00776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69C"/>
  </w:style>
  <w:style w:type="paragraph" w:styleId="Footer">
    <w:name w:val="footer"/>
    <w:basedOn w:val="Normal"/>
    <w:link w:val="FooterChar"/>
    <w:uiPriority w:val="99"/>
    <w:unhideWhenUsed/>
    <w:rsid w:val="00776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69C"/>
  </w:style>
  <w:style w:type="paragraph" w:styleId="FootnoteText">
    <w:name w:val="footnote text"/>
    <w:basedOn w:val="Normal"/>
    <w:link w:val="FootnoteTextChar"/>
    <w:uiPriority w:val="99"/>
    <w:unhideWhenUsed/>
    <w:rsid w:val="00E5491E"/>
    <w:pPr>
      <w:spacing w:after="0" w:line="240" w:lineRule="auto"/>
    </w:pPr>
    <w:rPr>
      <w:sz w:val="20"/>
      <w:szCs w:val="20"/>
    </w:rPr>
  </w:style>
  <w:style w:type="character" w:customStyle="1" w:styleId="FootnoteTextChar">
    <w:name w:val="Footnote Text Char"/>
    <w:basedOn w:val="DefaultParagraphFont"/>
    <w:link w:val="FootnoteText"/>
    <w:uiPriority w:val="99"/>
    <w:rsid w:val="00E5491E"/>
    <w:rPr>
      <w:sz w:val="20"/>
      <w:szCs w:val="20"/>
    </w:rPr>
  </w:style>
  <w:style w:type="character" w:styleId="FootnoteReference">
    <w:name w:val="footnote reference"/>
    <w:basedOn w:val="DefaultParagraphFont"/>
    <w:uiPriority w:val="99"/>
    <w:semiHidden/>
    <w:unhideWhenUsed/>
    <w:rsid w:val="00E5491E"/>
    <w:rPr>
      <w:vertAlign w:val="superscript"/>
    </w:rPr>
  </w:style>
  <w:style w:type="paragraph" w:styleId="BalloonText">
    <w:name w:val="Balloon Text"/>
    <w:basedOn w:val="Normal"/>
    <w:link w:val="BalloonTextChar"/>
    <w:uiPriority w:val="99"/>
    <w:semiHidden/>
    <w:unhideWhenUsed/>
    <w:rsid w:val="00600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A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B43939A-24B1-4937-BFC9-30505B8A5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6100</TotalTime>
  <Pages>21</Pages>
  <Words>5013</Words>
  <Characters>28580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B</dc:creator>
  <cp:lastModifiedBy>Nina B</cp:lastModifiedBy>
  <cp:revision>580</cp:revision>
  <cp:lastPrinted>2014-05-06T18:21:00Z</cp:lastPrinted>
  <dcterms:created xsi:type="dcterms:W3CDTF">2014-04-24T00:31:00Z</dcterms:created>
  <dcterms:modified xsi:type="dcterms:W3CDTF">2014-05-08T20:30:00Z</dcterms:modified>
</cp:coreProperties>
</file>