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B84AB4" w14:textId="77777777" w:rsidR="003D07F7" w:rsidRPr="003D07F7" w:rsidRDefault="00C75DDB" w:rsidP="00C75DDB">
      <w:pPr>
        <w:tabs>
          <w:tab w:val="center" w:pos="4320"/>
          <w:tab w:val="left" w:pos="7484"/>
        </w:tabs>
        <w:jc w:val="center"/>
        <w:rPr>
          <w:rFonts w:ascii="Arial" w:hAnsi="Arial" w:cs="Arial"/>
          <w:b/>
          <w:sz w:val="36"/>
          <w:szCs w:val="36"/>
          <w:lang w:val="en-CA"/>
        </w:rPr>
      </w:pPr>
      <w:r w:rsidRPr="00C75DDB">
        <w:rPr>
          <w:rFonts w:ascii="Arial" w:hAnsi="Arial" w:cs="Arial"/>
          <w:sz w:val="36"/>
          <w:szCs w:val="36"/>
        </w:rPr>
        <w:t xml:space="preserve">Interactions in a warmer world: The relative effects of experimental warming, </w:t>
      </w:r>
      <w:r w:rsidR="00393992">
        <w:rPr>
          <w:rFonts w:ascii="Arial" w:hAnsi="Arial" w:cs="Arial"/>
          <w:sz w:val="36"/>
          <w:szCs w:val="36"/>
        </w:rPr>
        <w:t>intraspecific</w:t>
      </w:r>
      <w:r w:rsidRPr="00C75DDB">
        <w:rPr>
          <w:rFonts w:ascii="Arial" w:hAnsi="Arial" w:cs="Arial"/>
          <w:sz w:val="36"/>
          <w:szCs w:val="36"/>
        </w:rPr>
        <w:t xml:space="preserve"> density, and insect herbivory on seedling dynamics</w:t>
      </w:r>
    </w:p>
    <w:p w14:paraId="16169503" w14:textId="77777777" w:rsidR="00236E6D" w:rsidRDefault="00236E6D">
      <w:pPr>
        <w:jc w:val="center"/>
        <w:rPr>
          <w:rFonts w:ascii="Arial" w:hAnsi="Arial" w:cs="Arial"/>
          <w:sz w:val="36"/>
          <w:szCs w:val="36"/>
        </w:rPr>
      </w:pPr>
    </w:p>
    <w:p w14:paraId="7B5F61B7" w14:textId="77777777" w:rsidR="00236E6D" w:rsidRDefault="00236E6D">
      <w:pPr>
        <w:jc w:val="center"/>
        <w:rPr>
          <w:rFonts w:ascii="Arial" w:hAnsi="Arial" w:cs="Arial"/>
          <w:sz w:val="36"/>
          <w:szCs w:val="36"/>
        </w:rPr>
      </w:pPr>
    </w:p>
    <w:p w14:paraId="1534A138" w14:textId="77777777" w:rsidR="00236E6D" w:rsidRDefault="00236E6D">
      <w:pPr>
        <w:jc w:val="center"/>
        <w:rPr>
          <w:rFonts w:ascii="Arial" w:hAnsi="Arial" w:cs="Arial"/>
          <w:sz w:val="36"/>
          <w:szCs w:val="36"/>
        </w:rPr>
      </w:pPr>
    </w:p>
    <w:p w14:paraId="1F199F03" w14:textId="77777777" w:rsidR="00236E6D" w:rsidRDefault="00236E6D">
      <w:pPr>
        <w:jc w:val="center"/>
        <w:rPr>
          <w:rFonts w:ascii="Arial" w:hAnsi="Arial" w:cs="Arial"/>
          <w:sz w:val="36"/>
          <w:szCs w:val="36"/>
        </w:rPr>
      </w:pPr>
    </w:p>
    <w:p w14:paraId="34F5FC60" w14:textId="77777777" w:rsidR="00236E6D" w:rsidRDefault="00236E6D">
      <w:pPr>
        <w:jc w:val="center"/>
        <w:rPr>
          <w:rFonts w:ascii="Arial" w:hAnsi="Arial" w:cs="Arial"/>
          <w:sz w:val="36"/>
          <w:szCs w:val="36"/>
        </w:rPr>
      </w:pPr>
    </w:p>
    <w:p w14:paraId="5BDFB0E3" w14:textId="77777777" w:rsidR="00236E6D" w:rsidRDefault="00236E6D">
      <w:pPr>
        <w:jc w:val="center"/>
        <w:rPr>
          <w:rFonts w:ascii="Arial" w:hAnsi="Arial" w:cs="Arial"/>
          <w:sz w:val="36"/>
          <w:szCs w:val="36"/>
        </w:rPr>
      </w:pPr>
    </w:p>
    <w:p w14:paraId="2F91CF47" w14:textId="77777777" w:rsidR="00236E6D" w:rsidRDefault="00236E6D">
      <w:pPr>
        <w:jc w:val="center"/>
        <w:rPr>
          <w:rFonts w:ascii="Arial" w:hAnsi="Arial" w:cs="Arial"/>
          <w:sz w:val="36"/>
          <w:szCs w:val="36"/>
        </w:rPr>
      </w:pPr>
    </w:p>
    <w:p w14:paraId="07C9B655" w14:textId="77777777" w:rsidR="00236E6D" w:rsidRDefault="00236E6D">
      <w:pPr>
        <w:jc w:val="center"/>
        <w:rPr>
          <w:rFonts w:ascii="Arial" w:hAnsi="Arial" w:cs="Arial"/>
          <w:sz w:val="36"/>
          <w:szCs w:val="36"/>
        </w:rPr>
      </w:pPr>
    </w:p>
    <w:p w14:paraId="60647EB1" w14:textId="77777777" w:rsidR="00236E6D" w:rsidRDefault="00236E6D">
      <w:pPr>
        <w:jc w:val="center"/>
        <w:rPr>
          <w:rFonts w:ascii="Arial" w:hAnsi="Arial" w:cs="Arial"/>
          <w:sz w:val="36"/>
          <w:szCs w:val="36"/>
        </w:rPr>
      </w:pPr>
    </w:p>
    <w:p w14:paraId="0A5D45C3" w14:textId="77777777" w:rsidR="00236E6D" w:rsidRDefault="009C755C">
      <w:pPr>
        <w:jc w:val="center"/>
        <w:rPr>
          <w:rFonts w:ascii="Arial" w:hAnsi="Arial" w:cs="Arial"/>
          <w:sz w:val="36"/>
          <w:szCs w:val="36"/>
        </w:rPr>
      </w:pPr>
      <w:r>
        <w:rPr>
          <w:rFonts w:ascii="Arial" w:hAnsi="Arial" w:cs="Arial"/>
          <w:sz w:val="36"/>
          <w:szCs w:val="36"/>
        </w:rPr>
        <w:t>A Thesis Presented for</w:t>
      </w:r>
      <w:r w:rsidR="008865B6">
        <w:rPr>
          <w:rFonts w:ascii="Arial" w:hAnsi="Arial" w:cs="Arial"/>
          <w:sz w:val="36"/>
          <w:szCs w:val="36"/>
        </w:rPr>
        <w:t xml:space="preserve"> the</w:t>
      </w:r>
    </w:p>
    <w:p w14:paraId="374A0E2D" w14:textId="77777777" w:rsidR="009C755C" w:rsidRDefault="009C755C">
      <w:pPr>
        <w:jc w:val="center"/>
        <w:rPr>
          <w:rFonts w:ascii="Arial" w:hAnsi="Arial" w:cs="Arial"/>
          <w:sz w:val="36"/>
          <w:szCs w:val="36"/>
        </w:rPr>
      </w:pPr>
      <w:r>
        <w:rPr>
          <w:rFonts w:ascii="Arial" w:hAnsi="Arial" w:cs="Arial"/>
          <w:sz w:val="36"/>
          <w:szCs w:val="36"/>
        </w:rPr>
        <w:t>Master of Science</w:t>
      </w:r>
    </w:p>
    <w:p w14:paraId="2F0EA100" w14:textId="77777777" w:rsidR="009C755C" w:rsidRDefault="009C755C">
      <w:pPr>
        <w:jc w:val="center"/>
        <w:rPr>
          <w:rFonts w:ascii="Arial" w:hAnsi="Arial" w:cs="Arial"/>
          <w:sz w:val="36"/>
          <w:szCs w:val="36"/>
        </w:rPr>
      </w:pPr>
      <w:r>
        <w:rPr>
          <w:rFonts w:ascii="Arial" w:hAnsi="Arial" w:cs="Arial"/>
          <w:sz w:val="36"/>
          <w:szCs w:val="36"/>
        </w:rPr>
        <w:t>Degree</w:t>
      </w:r>
    </w:p>
    <w:p w14:paraId="5F434FDE" w14:textId="77777777" w:rsidR="009C755C" w:rsidRDefault="009C755C">
      <w:pPr>
        <w:jc w:val="center"/>
        <w:rPr>
          <w:rFonts w:ascii="Arial" w:hAnsi="Arial" w:cs="Arial"/>
          <w:sz w:val="36"/>
          <w:szCs w:val="36"/>
        </w:rPr>
      </w:pPr>
      <w:r>
        <w:rPr>
          <w:rFonts w:ascii="Arial" w:hAnsi="Arial" w:cs="Arial"/>
          <w:sz w:val="36"/>
          <w:szCs w:val="36"/>
        </w:rPr>
        <w:t>The University of Tennessee, Knoxville</w:t>
      </w:r>
    </w:p>
    <w:p w14:paraId="345BF3CE" w14:textId="77777777" w:rsidR="00236E6D" w:rsidRDefault="00236E6D">
      <w:pPr>
        <w:jc w:val="center"/>
        <w:rPr>
          <w:rFonts w:ascii="Arial" w:hAnsi="Arial" w:cs="Arial"/>
          <w:sz w:val="36"/>
          <w:szCs w:val="36"/>
        </w:rPr>
      </w:pPr>
    </w:p>
    <w:p w14:paraId="46A4FEDA" w14:textId="77777777" w:rsidR="00236E6D" w:rsidRDefault="00236E6D">
      <w:pPr>
        <w:jc w:val="center"/>
        <w:rPr>
          <w:rFonts w:ascii="Arial" w:hAnsi="Arial" w:cs="Arial"/>
          <w:sz w:val="36"/>
          <w:szCs w:val="36"/>
        </w:rPr>
      </w:pPr>
    </w:p>
    <w:p w14:paraId="42D1C2F1" w14:textId="77777777" w:rsidR="00236E6D" w:rsidRDefault="00236E6D">
      <w:pPr>
        <w:jc w:val="center"/>
        <w:rPr>
          <w:rFonts w:ascii="Arial" w:hAnsi="Arial" w:cs="Arial"/>
          <w:sz w:val="36"/>
          <w:szCs w:val="36"/>
        </w:rPr>
      </w:pPr>
    </w:p>
    <w:p w14:paraId="043077EA" w14:textId="77777777" w:rsidR="00236E6D" w:rsidRDefault="00236E6D">
      <w:pPr>
        <w:jc w:val="center"/>
        <w:rPr>
          <w:rFonts w:ascii="Arial" w:hAnsi="Arial" w:cs="Arial"/>
          <w:sz w:val="36"/>
          <w:szCs w:val="36"/>
        </w:rPr>
      </w:pPr>
    </w:p>
    <w:p w14:paraId="5274EFBF" w14:textId="77777777" w:rsidR="00236E6D" w:rsidRDefault="00236E6D">
      <w:pPr>
        <w:jc w:val="center"/>
        <w:rPr>
          <w:rFonts w:ascii="Arial" w:hAnsi="Arial" w:cs="Arial"/>
          <w:sz w:val="36"/>
          <w:szCs w:val="36"/>
        </w:rPr>
      </w:pPr>
    </w:p>
    <w:p w14:paraId="6B1E64E0" w14:textId="77777777" w:rsidR="00236E6D" w:rsidRDefault="00236E6D">
      <w:pPr>
        <w:jc w:val="center"/>
        <w:rPr>
          <w:rFonts w:ascii="Arial" w:hAnsi="Arial" w:cs="Arial"/>
          <w:sz w:val="36"/>
          <w:szCs w:val="36"/>
        </w:rPr>
      </w:pPr>
    </w:p>
    <w:p w14:paraId="0810D433" w14:textId="77777777" w:rsidR="00236E6D" w:rsidRDefault="00236E6D">
      <w:pPr>
        <w:jc w:val="center"/>
        <w:rPr>
          <w:rFonts w:ascii="Arial" w:hAnsi="Arial" w:cs="Arial"/>
          <w:sz w:val="36"/>
          <w:szCs w:val="36"/>
        </w:rPr>
      </w:pPr>
    </w:p>
    <w:p w14:paraId="08A94E85" w14:textId="77777777" w:rsidR="00236E6D" w:rsidRDefault="00236E6D">
      <w:pPr>
        <w:jc w:val="center"/>
        <w:rPr>
          <w:rFonts w:ascii="Arial" w:hAnsi="Arial" w:cs="Arial"/>
          <w:sz w:val="36"/>
          <w:szCs w:val="36"/>
        </w:rPr>
      </w:pPr>
    </w:p>
    <w:p w14:paraId="6235FB50" w14:textId="77777777" w:rsidR="00236E6D" w:rsidRDefault="00236E6D">
      <w:pPr>
        <w:jc w:val="center"/>
        <w:rPr>
          <w:rFonts w:ascii="Arial" w:hAnsi="Arial" w:cs="Arial"/>
          <w:sz w:val="36"/>
          <w:szCs w:val="36"/>
        </w:rPr>
      </w:pPr>
    </w:p>
    <w:p w14:paraId="4BF71257" w14:textId="77777777" w:rsidR="00236E6D" w:rsidRDefault="00236E6D">
      <w:pPr>
        <w:jc w:val="center"/>
        <w:rPr>
          <w:rFonts w:ascii="Arial" w:hAnsi="Arial" w:cs="Arial"/>
          <w:sz w:val="36"/>
          <w:szCs w:val="36"/>
        </w:rPr>
      </w:pPr>
    </w:p>
    <w:p w14:paraId="60876B1F" w14:textId="77777777" w:rsidR="00236E6D" w:rsidRDefault="00236E6D">
      <w:pPr>
        <w:jc w:val="center"/>
        <w:rPr>
          <w:rFonts w:ascii="Arial" w:hAnsi="Arial" w:cs="Arial"/>
          <w:sz w:val="36"/>
          <w:szCs w:val="36"/>
        </w:rPr>
      </w:pPr>
    </w:p>
    <w:p w14:paraId="46256418" w14:textId="77777777" w:rsidR="00236E6D" w:rsidRDefault="00236E6D">
      <w:pPr>
        <w:jc w:val="center"/>
        <w:rPr>
          <w:rFonts w:ascii="Arial" w:hAnsi="Arial" w:cs="Arial"/>
          <w:sz w:val="36"/>
          <w:szCs w:val="36"/>
        </w:rPr>
      </w:pPr>
    </w:p>
    <w:p w14:paraId="237DD2C6" w14:textId="77777777" w:rsidR="00236E6D" w:rsidRDefault="00C75DDB">
      <w:pPr>
        <w:jc w:val="center"/>
        <w:rPr>
          <w:rFonts w:ascii="Arial" w:hAnsi="Arial" w:cs="Arial"/>
          <w:sz w:val="36"/>
          <w:szCs w:val="36"/>
        </w:rPr>
      </w:pPr>
      <w:r>
        <w:rPr>
          <w:rFonts w:ascii="Arial" w:hAnsi="Arial" w:cs="Arial"/>
          <w:sz w:val="36"/>
          <w:szCs w:val="36"/>
        </w:rPr>
        <w:t>M</w:t>
      </w:r>
      <w:r w:rsidR="009B7CEF">
        <w:rPr>
          <w:rFonts w:ascii="Arial" w:hAnsi="Arial" w:cs="Arial"/>
          <w:sz w:val="36"/>
          <w:szCs w:val="36"/>
        </w:rPr>
        <w:t>elissa Ann</w:t>
      </w:r>
      <w:r>
        <w:rPr>
          <w:rFonts w:ascii="Arial" w:hAnsi="Arial" w:cs="Arial"/>
          <w:sz w:val="36"/>
          <w:szCs w:val="36"/>
        </w:rPr>
        <w:t xml:space="preserve"> Burt</w:t>
      </w:r>
    </w:p>
    <w:p w14:paraId="2D0BB88B" w14:textId="77777777" w:rsidR="009C755C" w:rsidRDefault="00C75DDB">
      <w:pPr>
        <w:jc w:val="center"/>
        <w:rPr>
          <w:rFonts w:ascii="Arial" w:hAnsi="Arial" w:cs="Arial"/>
          <w:sz w:val="36"/>
          <w:szCs w:val="36"/>
        </w:rPr>
      </w:pPr>
      <w:r>
        <w:rPr>
          <w:rFonts w:ascii="Arial" w:hAnsi="Arial" w:cs="Arial"/>
          <w:sz w:val="36"/>
          <w:szCs w:val="36"/>
        </w:rPr>
        <w:t>August</w:t>
      </w:r>
      <w:r w:rsidR="009C755C">
        <w:rPr>
          <w:rFonts w:ascii="Arial" w:hAnsi="Arial" w:cs="Arial"/>
          <w:sz w:val="36"/>
          <w:szCs w:val="36"/>
        </w:rPr>
        <w:t xml:space="preserve"> </w:t>
      </w:r>
      <w:r w:rsidR="003D07F7">
        <w:rPr>
          <w:rFonts w:ascii="Arial" w:hAnsi="Arial" w:cs="Arial"/>
          <w:sz w:val="36"/>
          <w:szCs w:val="36"/>
        </w:rPr>
        <w:t>2</w:t>
      </w:r>
      <w:r w:rsidR="00D73F4D">
        <w:rPr>
          <w:rFonts w:ascii="Arial" w:hAnsi="Arial" w:cs="Arial"/>
          <w:sz w:val="36"/>
          <w:szCs w:val="36"/>
        </w:rPr>
        <w:t>01</w:t>
      </w:r>
      <w:r>
        <w:rPr>
          <w:rFonts w:ascii="Arial" w:hAnsi="Arial" w:cs="Arial"/>
          <w:sz w:val="36"/>
          <w:szCs w:val="36"/>
        </w:rPr>
        <w:t>3</w:t>
      </w:r>
    </w:p>
    <w:p w14:paraId="35B37255" w14:textId="77777777" w:rsidR="00236E6D" w:rsidRDefault="00C75DDB" w:rsidP="00D91C27">
      <w:pPr>
        <w:jc w:val="center"/>
        <w:rPr>
          <w:rFonts w:ascii="Arial" w:hAnsi="Arial" w:cs="Arial"/>
        </w:rPr>
      </w:pPr>
      <w:r>
        <w:rPr>
          <w:rFonts w:ascii="Arial" w:hAnsi="Arial" w:cs="Arial"/>
        </w:rPr>
        <w:lastRenderedPageBreak/>
        <w:t>Copyright © 2013</w:t>
      </w:r>
      <w:r w:rsidR="00236E6D">
        <w:rPr>
          <w:rFonts w:ascii="Arial" w:hAnsi="Arial" w:cs="Arial"/>
        </w:rPr>
        <w:t xml:space="preserve"> by </w:t>
      </w:r>
      <w:r>
        <w:rPr>
          <w:rFonts w:ascii="Arial" w:hAnsi="Arial" w:cs="Arial"/>
        </w:rPr>
        <w:t>Melissa A</w:t>
      </w:r>
      <w:r w:rsidR="009B7CEF">
        <w:rPr>
          <w:rFonts w:ascii="Arial" w:hAnsi="Arial" w:cs="Arial"/>
        </w:rPr>
        <w:t xml:space="preserve">nn </w:t>
      </w:r>
      <w:r>
        <w:rPr>
          <w:rFonts w:ascii="Arial" w:hAnsi="Arial" w:cs="Arial"/>
        </w:rPr>
        <w:t>Burt</w:t>
      </w:r>
    </w:p>
    <w:p w14:paraId="4035E572" w14:textId="77777777" w:rsidR="00236E6D" w:rsidRDefault="00236E6D">
      <w:pPr>
        <w:jc w:val="center"/>
        <w:rPr>
          <w:rFonts w:ascii="Arial" w:hAnsi="Arial" w:cs="Arial"/>
        </w:rPr>
      </w:pPr>
      <w:r>
        <w:rPr>
          <w:rFonts w:ascii="Arial" w:hAnsi="Arial" w:cs="Arial"/>
        </w:rPr>
        <w:t>All rights reserved.</w:t>
      </w:r>
    </w:p>
    <w:p w14:paraId="6EB01396" w14:textId="77777777" w:rsidR="00236E6D" w:rsidRDefault="00236E6D">
      <w:pPr>
        <w:jc w:val="center"/>
        <w:rPr>
          <w:rFonts w:ascii="Arial" w:hAnsi="Arial" w:cs="Arial"/>
        </w:rPr>
      </w:pPr>
    </w:p>
    <w:p w14:paraId="73EC6523" w14:textId="77777777" w:rsidR="00236E6D" w:rsidRDefault="00236E6D">
      <w:pPr>
        <w:jc w:val="center"/>
        <w:rPr>
          <w:rFonts w:ascii="Arial" w:hAnsi="Arial" w:cs="Arial"/>
        </w:rPr>
      </w:pPr>
    </w:p>
    <w:p w14:paraId="4EF0F576" w14:textId="77777777" w:rsidR="00236E6D" w:rsidRDefault="00236E6D">
      <w:pPr>
        <w:jc w:val="center"/>
        <w:rPr>
          <w:rFonts w:ascii="Arial" w:hAnsi="Arial" w:cs="Arial"/>
        </w:rPr>
      </w:pPr>
    </w:p>
    <w:p w14:paraId="0D05928D" w14:textId="77777777" w:rsidR="00236E6D" w:rsidRDefault="00236E6D">
      <w:pPr>
        <w:jc w:val="center"/>
        <w:rPr>
          <w:rFonts w:ascii="Arial" w:hAnsi="Arial" w:cs="Arial"/>
        </w:rPr>
      </w:pPr>
    </w:p>
    <w:p w14:paraId="29D3E72B" w14:textId="77777777" w:rsidR="00236E6D" w:rsidRDefault="00236E6D">
      <w:pPr>
        <w:jc w:val="center"/>
        <w:rPr>
          <w:rFonts w:ascii="Arial" w:hAnsi="Arial" w:cs="Arial"/>
        </w:rPr>
      </w:pPr>
    </w:p>
    <w:p w14:paraId="41581C16" w14:textId="77777777" w:rsidR="00236E6D" w:rsidRDefault="00236E6D">
      <w:pPr>
        <w:jc w:val="center"/>
        <w:rPr>
          <w:rFonts w:ascii="Arial" w:hAnsi="Arial" w:cs="Arial"/>
        </w:rPr>
      </w:pPr>
    </w:p>
    <w:p w14:paraId="6C3A4C0F" w14:textId="77777777" w:rsidR="00236E6D" w:rsidRDefault="00236E6D">
      <w:pPr>
        <w:jc w:val="center"/>
        <w:rPr>
          <w:rFonts w:ascii="Arial" w:hAnsi="Arial" w:cs="Arial"/>
        </w:rPr>
      </w:pPr>
    </w:p>
    <w:p w14:paraId="1384D403" w14:textId="77777777" w:rsidR="00236E6D" w:rsidRDefault="00236E6D">
      <w:pPr>
        <w:jc w:val="center"/>
        <w:rPr>
          <w:rFonts w:ascii="Arial" w:hAnsi="Arial" w:cs="Arial"/>
        </w:rPr>
      </w:pPr>
    </w:p>
    <w:p w14:paraId="69C6349B" w14:textId="77777777" w:rsidR="00236E6D" w:rsidRDefault="00236E6D">
      <w:pPr>
        <w:jc w:val="center"/>
        <w:rPr>
          <w:rFonts w:ascii="Arial" w:hAnsi="Arial" w:cs="Arial"/>
        </w:rPr>
      </w:pPr>
    </w:p>
    <w:p w14:paraId="73DCFD04" w14:textId="77777777" w:rsidR="00236E6D" w:rsidRDefault="00236E6D">
      <w:pPr>
        <w:jc w:val="center"/>
        <w:rPr>
          <w:rFonts w:ascii="Arial" w:hAnsi="Arial" w:cs="Arial"/>
        </w:rPr>
      </w:pPr>
    </w:p>
    <w:p w14:paraId="7FE37311" w14:textId="77777777" w:rsidR="00236E6D" w:rsidRDefault="00236E6D">
      <w:pPr>
        <w:jc w:val="center"/>
        <w:rPr>
          <w:rFonts w:ascii="Arial" w:hAnsi="Arial" w:cs="Arial"/>
        </w:rPr>
      </w:pPr>
    </w:p>
    <w:p w14:paraId="53C253AD" w14:textId="77777777" w:rsidR="00236E6D" w:rsidRDefault="00236E6D">
      <w:pPr>
        <w:jc w:val="center"/>
        <w:rPr>
          <w:rFonts w:ascii="Arial" w:hAnsi="Arial" w:cs="Arial"/>
        </w:rPr>
      </w:pPr>
    </w:p>
    <w:p w14:paraId="61110177" w14:textId="77777777" w:rsidR="00236E6D" w:rsidRDefault="00236E6D">
      <w:pPr>
        <w:jc w:val="center"/>
        <w:rPr>
          <w:rFonts w:ascii="Arial" w:hAnsi="Arial" w:cs="Arial"/>
        </w:rPr>
      </w:pPr>
    </w:p>
    <w:p w14:paraId="64722877" w14:textId="77777777" w:rsidR="00236E6D" w:rsidRDefault="00236E6D">
      <w:pPr>
        <w:jc w:val="center"/>
        <w:rPr>
          <w:rFonts w:ascii="Arial" w:hAnsi="Arial" w:cs="Arial"/>
        </w:rPr>
      </w:pPr>
    </w:p>
    <w:p w14:paraId="0A874F33" w14:textId="77777777" w:rsidR="006F5AA4" w:rsidRPr="006F5AA4" w:rsidRDefault="007C29EA" w:rsidP="007C29EA">
      <w:pPr>
        <w:jc w:val="center"/>
        <w:rPr>
          <w:rFonts w:ascii="Arial" w:hAnsi="Arial" w:cs="Arial"/>
        </w:rPr>
      </w:pPr>
      <w:r>
        <w:rPr>
          <w:rFonts w:ascii="Arial" w:hAnsi="Arial" w:cs="Arial"/>
          <w:b/>
        </w:rPr>
        <w:t xml:space="preserve"> </w:t>
      </w:r>
    </w:p>
    <w:p w14:paraId="03F61592" w14:textId="77777777" w:rsidR="006F5AA4" w:rsidRDefault="006F5AA4" w:rsidP="009C755C">
      <w:pPr>
        <w:jc w:val="center"/>
        <w:rPr>
          <w:rFonts w:ascii="Arial" w:hAnsi="Arial" w:cs="Arial"/>
          <w:sz w:val="36"/>
          <w:szCs w:val="36"/>
        </w:rPr>
      </w:pPr>
    </w:p>
    <w:p w14:paraId="12A644CE" w14:textId="77777777" w:rsidR="0085757D" w:rsidRPr="007C29EA" w:rsidRDefault="0085757D" w:rsidP="007C29EA">
      <w:pPr>
        <w:rPr>
          <w:rFonts w:ascii="Arial" w:hAnsi="Arial" w:cs="Arial"/>
          <w:b/>
          <w:sz w:val="28"/>
          <w:szCs w:val="28"/>
        </w:rPr>
      </w:pPr>
    </w:p>
    <w:p w14:paraId="0FAA403F" w14:textId="77777777" w:rsidR="0085757D" w:rsidRDefault="0085757D" w:rsidP="008F60C3">
      <w:pPr>
        <w:jc w:val="center"/>
        <w:rPr>
          <w:rFonts w:ascii="Arial" w:hAnsi="Arial" w:cs="Arial"/>
        </w:rPr>
      </w:pPr>
    </w:p>
    <w:p w14:paraId="116F6737" w14:textId="77777777" w:rsidR="008E675F" w:rsidRPr="008E675F" w:rsidRDefault="0085757D" w:rsidP="008E675F">
      <w:pPr>
        <w:pStyle w:val="Title"/>
        <w:rPr>
          <w:rFonts w:ascii="Arial" w:hAnsi="Arial"/>
          <w:b/>
        </w:rPr>
      </w:pPr>
      <w:r>
        <w:rPr>
          <w:rFonts w:ascii="Arial" w:hAnsi="Arial" w:cs="Arial"/>
        </w:rPr>
        <w:br w:type="page"/>
      </w:r>
      <w:r w:rsidR="008E675F" w:rsidRPr="008E675F">
        <w:rPr>
          <w:rFonts w:ascii="Arial" w:hAnsi="Arial"/>
          <w:b/>
        </w:rPr>
        <w:lastRenderedPageBreak/>
        <w:t>DEDICATION</w:t>
      </w:r>
    </w:p>
    <w:p w14:paraId="79D7508A" w14:textId="77777777" w:rsidR="008E675F" w:rsidRPr="008E675F" w:rsidRDefault="008E675F" w:rsidP="008E675F">
      <w:pPr>
        <w:rPr>
          <w:rFonts w:ascii="Arial" w:hAnsi="Arial"/>
        </w:rPr>
      </w:pPr>
    </w:p>
    <w:p w14:paraId="5439BABD" w14:textId="77777777" w:rsidR="008E675F" w:rsidRPr="008E675F" w:rsidRDefault="008E675F" w:rsidP="008E675F">
      <w:pPr>
        <w:spacing w:line="480" w:lineRule="auto"/>
        <w:jc w:val="center"/>
        <w:rPr>
          <w:rFonts w:ascii="Arial" w:hAnsi="Arial"/>
        </w:rPr>
      </w:pPr>
      <w:r w:rsidRPr="008E675F">
        <w:rPr>
          <w:rFonts w:ascii="Arial" w:hAnsi="Arial"/>
        </w:rPr>
        <w:t xml:space="preserve">I dedicate this work to </w:t>
      </w:r>
      <w:r>
        <w:rPr>
          <w:rFonts w:ascii="Arial" w:hAnsi="Arial"/>
        </w:rPr>
        <w:t xml:space="preserve">Christopher and Henry for their never-ending support throughout my time as a graduate student at the University of Tennessee. </w:t>
      </w:r>
    </w:p>
    <w:p w14:paraId="45BDC132" w14:textId="77777777" w:rsidR="008E675F" w:rsidRDefault="008E675F" w:rsidP="008E675F">
      <w:pPr>
        <w:spacing w:line="480" w:lineRule="auto"/>
        <w:jc w:val="center"/>
      </w:pPr>
    </w:p>
    <w:p w14:paraId="1BA98185" w14:textId="77777777" w:rsidR="008E675F" w:rsidRDefault="008E675F" w:rsidP="008E675F">
      <w:pPr>
        <w:spacing w:line="480" w:lineRule="auto"/>
        <w:jc w:val="center"/>
      </w:pPr>
    </w:p>
    <w:p w14:paraId="50DA8370" w14:textId="77777777" w:rsidR="008E675F" w:rsidRDefault="008E675F" w:rsidP="008E675F">
      <w:pPr>
        <w:spacing w:line="480" w:lineRule="auto"/>
        <w:jc w:val="center"/>
      </w:pPr>
    </w:p>
    <w:p w14:paraId="69F13B66" w14:textId="77777777" w:rsidR="008E675F" w:rsidRDefault="008E675F" w:rsidP="008E675F">
      <w:pPr>
        <w:jc w:val="center"/>
      </w:pPr>
    </w:p>
    <w:p w14:paraId="66809E7B" w14:textId="77777777" w:rsidR="008E675F" w:rsidRPr="009731ED" w:rsidRDefault="008E675F" w:rsidP="008E675F">
      <w:pPr>
        <w:pStyle w:val="Title"/>
        <w:rPr>
          <w:rFonts w:ascii="Arial" w:hAnsi="Arial" w:cs="Arial"/>
          <w:b/>
        </w:rPr>
      </w:pPr>
      <w:r w:rsidRPr="009731ED">
        <w:rPr>
          <w:rFonts w:ascii="Arial" w:hAnsi="Arial" w:cs="Arial"/>
          <w:b/>
        </w:rPr>
        <w:br w:type="page"/>
      </w:r>
      <w:r w:rsidRPr="009731ED">
        <w:rPr>
          <w:rFonts w:ascii="Arial" w:hAnsi="Arial" w:cs="Arial"/>
          <w:b/>
        </w:rPr>
        <w:lastRenderedPageBreak/>
        <w:t>ACKNOWLEDGEMENTS</w:t>
      </w:r>
    </w:p>
    <w:p w14:paraId="6F4CBA22" w14:textId="77777777" w:rsidR="008E675F" w:rsidRDefault="008E675F" w:rsidP="008E675F"/>
    <w:p w14:paraId="6D8DA84E" w14:textId="77777777" w:rsidR="008E675F" w:rsidRDefault="008E675F" w:rsidP="008E675F"/>
    <w:p w14:paraId="6E7E9F36" w14:textId="088187B2" w:rsidR="008E675F" w:rsidRDefault="008E675F" w:rsidP="00815D9A">
      <w:pPr>
        <w:spacing w:line="480" w:lineRule="auto"/>
        <w:ind w:firstLine="720"/>
        <w:rPr>
          <w:rFonts w:ascii="Arial" w:hAnsi="Arial"/>
        </w:rPr>
      </w:pPr>
      <w:r w:rsidRPr="008E675F">
        <w:rPr>
          <w:rFonts w:ascii="Arial" w:hAnsi="Arial"/>
        </w:rPr>
        <w:t>First, I would like to thank my advisor, Nathan Sanders, for his</w:t>
      </w:r>
      <w:r>
        <w:rPr>
          <w:rFonts w:ascii="Arial" w:hAnsi="Arial"/>
        </w:rPr>
        <w:t xml:space="preserve"> insights throughout my time in his lab. I appreciate his role in designing this project and </w:t>
      </w:r>
      <w:r w:rsidR="002125FE">
        <w:rPr>
          <w:rFonts w:ascii="Arial" w:hAnsi="Arial"/>
        </w:rPr>
        <w:t xml:space="preserve">his </w:t>
      </w:r>
      <w:r w:rsidR="00815D9A">
        <w:rPr>
          <w:rFonts w:ascii="Arial" w:hAnsi="Arial"/>
        </w:rPr>
        <w:t>always-constructive</w:t>
      </w:r>
      <w:r w:rsidR="002125FE">
        <w:rPr>
          <w:rFonts w:ascii="Arial" w:hAnsi="Arial"/>
        </w:rPr>
        <w:t xml:space="preserve"> feedback. </w:t>
      </w:r>
      <w:r w:rsidRPr="008E675F">
        <w:rPr>
          <w:rFonts w:ascii="Arial" w:hAnsi="Arial"/>
        </w:rPr>
        <w:t xml:space="preserve">I have become a better scientist as the result of his guidance. </w:t>
      </w:r>
      <w:r w:rsidR="002125FE">
        <w:rPr>
          <w:rFonts w:ascii="Arial" w:hAnsi="Arial"/>
        </w:rPr>
        <w:t>I would also like to thank my committee members:</w:t>
      </w:r>
      <w:r w:rsidR="00815D9A">
        <w:rPr>
          <w:rFonts w:ascii="Arial" w:hAnsi="Arial"/>
        </w:rPr>
        <w:t xml:space="preserve"> Aimée</w:t>
      </w:r>
      <w:r w:rsidR="002125FE">
        <w:rPr>
          <w:rFonts w:ascii="Arial" w:hAnsi="Arial"/>
        </w:rPr>
        <w:t xml:space="preserve"> Classen and Daniel Simberloff. Their feedback along the way has been invaluable. </w:t>
      </w:r>
      <w:r w:rsidR="000E7E9C">
        <w:rPr>
          <w:rFonts w:ascii="Arial" w:hAnsi="Arial"/>
        </w:rPr>
        <w:t>Additionally</w:t>
      </w:r>
      <w:r w:rsidR="005F63E2">
        <w:rPr>
          <w:rFonts w:ascii="Arial" w:hAnsi="Arial"/>
        </w:rPr>
        <w:t xml:space="preserve">, I would like to thank Robert Dunn. Although not a member of my committee, Rob was instrumental in </w:t>
      </w:r>
      <w:r w:rsidR="000E7E9C">
        <w:rPr>
          <w:rFonts w:ascii="Arial" w:hAnsi="Arial"/>
        </w:rPr>
        <w:t>the design of this project.</w:t>
      </w:r>
    </w:p>
    <w:p w14:paraId="0AAEC398" w14:textId="3D5C9D22" w:rsidR="004F32B9" w:rsidRDefault="004F32B9" w:rsidP="00815D9A">
      <w:pPr>
        <w:spacing w:line="480" w:lineRule="auto"/>
        <w:rPr>
          <w:rFonts w:ascii="Arial" w:hAnsi="Arial"/>
        </w:rPr>
      </w:pPr>
      <w:r>
        <w:rPr>
          <w:rFonts w:ascii="Arial" w:hAnsi="Arial"/>
        </w:rPr>
        <w:tab/>
        <w:t xml:space="preserve">For help in the field I would like to thank </w:t>
      </w:r>
      <w:r w:rsidRPr="004F32B9">
        <w:rPr>
          <w:rFonts w:ascii="Arial" w:hAnsi="Arial"/>
        </w:rPr>
        <w:t xml:space="preserve">E. </w:t>
      </w:r>
      <w:proofErr w:type="spellStart"/>
      <w:r w:rsidRPr="004F32B9">
        <w:rPr>
          <w:rFonts w:ascii="Arial" w:hAnsi="Arial"/>
        </w:rPr>
        <w:t>Boller</w:t>
      </w:r>
      <w:proofErr w:type="spellEnd"/>
      <w:r w:rsidRPr="004F32B9">
        <w:rPr>
          <w:rFonts w:ascii="Arial" w:hAnsi="Arial"/>
        </w:rPr>
        <w:t xml:space="preserve">, L. </w:t>
      </w:r>
      <w:proofErr w:type="spellStart"/>
      <w:r w:rsidRPr="004F32B9">
        <w:rPr>
          <w:rFonts w:ascii="Arial" w:hAnsi="Arial"/>
        </w:rPr>
        <w:t>Bostic</w:t>
      </w:r>
      <w:proofErr w:type="spellEnd"/>
      <w:r w:rsidRPr="004F32B9">
        <w:rPr>
          <w:rFonts w:ascii="Arial" w:hAnsi="Arial"/>
        </w:rPr>
        <w:t xml:space="preserve">, C. Hirsch, J. Markham, K. </w:t>
      </w:r>
      <w:proofErr w:type="spellStart"/>
      <w:r w:rsidRPr="004F32B9">
        <w:rPr>
          <w:rFonts w:ascii="Arial" w:hAnsi="Arial"/>
        </w:rPr>
        <w:t>Stuble</w:t>
      </w:r>
      <w:proofErr w:type="spellEnd"/>
      <w:r w:rsidRPr="004F32B9">
        <w:rPr>
          <w:rFonts w:ascii="Arial" w:hAnsi="Arial"/>
        </w:rPr>
        <w:t xml:space="preserve">, and S. </w:t>
      </w:r>
      <w:proofErr w:type="spellStart"/>
      <w:r w:rsidRPr="004F32B9">
        <w:rPr>
          <w:rFonts w:ascii="Arial" w:hAnsi="Arial"/>
        </w:rPr>
        <w:t>Waring</w:t>
      </w:r>
      <w:proofErr w:type="spellEnd"/>
      <w:r>
        <w:rPr>
          <w:rFonts w:ascii="Arial" w:hAnsi="Arial"/>
        </w:rPr>
        <w:t xml:space="preserve">. In the early stages of the project the seedling surveys would have taken months had it not been for these people. In this regard, I would also like to thank Lauren Nichols. I especially appreciate that she was always available to chat about my project and even went out of her way to arrange seedling surveys while I was recovering from having my son. Her insights have been </w:t>
      </w:r>
      <w:r w:rsidR="00CE1DD4">
        <w:rPr>
          <w:rFonts w:ascii="Arial" w:hAnsi="Arial"/>
        </w:rPr>
        <w:t>helpful</w:t>
      </w:r>
      <w:r>
        <w:rPr>
          <w:rFonts w:ascii="Arial" w:hAnsi="Arial"/>
        </w:rPr>
        <w:t xml:space="preserve"> throughout this project. </w:t>
      </w:r>
    </w:p>
    <w:p w14:paraId="6D926420" w14:textId="77777777" w:rsidR="000E7E9C" w:rsidRDefault="000E7E9C" w:rsidP="00815D9A">
      <w:pPr>
        <w:spacing w:line="480" w:lineRule="auto"/>
        <w:rPr>
          <w:rFonts w:ascii="Arial" w:hAnsi="Arial"/>
        </w:rPr>
      </w:pPr>
      <w:r>
        <w:rPr>
          <w:rFonts w:ascii="Arial" w:hAnsi="Arial"/>
        </w:rPr>
        <w:tab/>
        <w:t xml:space="preserve">A big thanks goes to my fellow graduate students in the Sanders lab (Mariano, Lacy, Quentin, and Katie). I could not have asked for a better group of graduate students </w:t>
      </w:r>
      <w:r w:rsidR="009D0112">
        <w:rPr>
          <w:rFonts w:ascii="Arial" w:hAnsi="Arial"/>
        </w:rPr>
        <w:t xml:space="preserve">to work with. Their insights, advice, and support were always there when needed. I am going to miss being </w:t>
      </w:r>
      <w:r w:rsidR="009C0404">
        <w:rPr>
          <w:rFonts w:ascii="Arial" w:hAnsi="Arial"/>
        </w:rPr>
        <w:t xml:space="preserve">part of such a cohesive group. </w:t>
      </w:r>
    </w:p>
    <w:p w14:paraId="24180B86" w14:textId="77777777" w:rsidR="009C0404" w:rsidRDefault="009D0112" w:rsidP="00815D9A">
      <w:pPr>
        <w:spacing w:line="480" w:lineRule="auto"/>
        <w:rPr>
          <w:rFonts w:ascii="Arial" w:hAnsi="Arial"/>
        </w:rPr>
      </w:pPr>
      <w:r>
        <w:rPr>
          <w:rFonts w:ascii="Arial" w:hAnsi="Arial"/>
        </w:rPr>
        <w:tab/>
        <w:t xml:space="preserve">I would also like to acknowledge my funding sources throughout the last three years. I appreciate the Department of Ecology and Evolutionary Biology for providing a monthly stipend as well as travel funds when needed. The </w:t>
      </w:r>
      <w:r w:rsidR="00147AA7">
        <w:rPr>
          <w:rFonts w:ascii="Arial" w:hAnsi="Arial"/>
        </w:rPr>
        <w:t xml:space="preserve">Department of Energy and </w:t>
      </w:r>
      <w:r w:rsidR="00147AA7">
        <w:rPr>
          <w:rFonts w:ascii="Arial" w:hAnsi="Arial"/>
        </w:rPr>
        <w:lastRenderedPageBreak/>
        <w:t>the National Science Foundation funded the infrastructure in North Carolina</w:t>
      </w:r>
      <w:r>
        <w:rPr>
          <w:rFonts w:ascii="Arial" w:hAnsi="Arial"/>
        </w:rPr>
        <w:t>.</w:t>
      </w:r>
      <w:r w:rsidR="00147AA7">
        <w:rPr>
          <w:rFonts w:ascii="Arial" w:hAnsi="Arial"/>
        </w:rPr>
        <w:t xml:space="preserve"> Additionally, GREBE and the University of Tennessee provided me with funds to attend the ESA annual conference. </w:t>
      </w:r>
    </w:p>
    <w:p w14:paraId="497EDCBC" w14:textId="77777777" w:rsidR="009D0112" w:rsidRPr="008E675F" w:rsidRDefault="009C0404" w:rsidP="00815D9A">
      <w:pPr>
        <w:spacing w:line="480" w:lineRule="auto"/>
        <w:rPr>
          <w:rFonts w:ascii="Arial" w:hAnsi="Arial"/>
        </w:rPr>
      </w:pPr>
      <w:r>
        <w:rPr>
          <w:rFonts w:ascii="Arial" w:hAnsi="Arial"/>
        </w:rPr>
        <w:tab/>
        <w:t xml:space="preserve">Last, but definitely not least, I would like to thank my family. </w:t>
      </w:r>
      <w:r w:rsidR="00826D45">
        <w:rPr>
          <w:rFonts w:ascii="Arial" w:hAnsi="Arial"/>
        </w:rPr>
        <w:t xml:space="preserve">The </w:t>
      </w:r>
      <w:r>
        <w:rPr>
          <w:rFonts w:ascii="Arial" w:hAnsi="Arial"/>
        </w:rPr>
        <w:t xml:space="preserve">never-ending support </w:t>
      </w:r>
      <w:r w:rsidR="00826D45">
        <w:rPr>
          <w:rFonts w:ascii="Arial" w:hAnsi="Arial"/>
        </w:rPr>
        <w:t xml:space="preserve">of </w:t>
      </w:r>
      <w:r w:rsidR="00842F81">
        <w:rPr>
          <w:rFonts w:ascii="Arial" w:hAnsi="Arial"/>
        </w:rPr>
        <w:t>Christopher, Henry, Mom, D</w:t>
      </w:r>
      <w:r w:rsidR="00826D45">
        <w:rPr>
          <w:rFonts w:ascii="Arial" w:hAnsi="Arial"/>
        </w:rPr>
        <w:t xml:space="preserve">ad, Nicole, Fred, Meaghan, and Tara </w:t>
      </w:r>
      <w:r w:rsidR="0089232F">
        <w:rPr>
          <w:rFonts w:ascii="Arial" w:hAnsi="Arial"/>
        </w:rPr>
        <w:t>has been</w:t>
      </w:r>
      <w:r>
        <w:rPr>
          <w:rFonts w:ascii="Arial" w:hAnsi="Arial"/>
        </w:rPr>
        <w:t xml:space="preserve"> critical</w:t>
      </w:r>
      <w:r w:rsidR="009D0112">
        <w:rPr>
          <w:rFonts w:ascii="Arial" w:hAnsi="Arial"/>
        </w:rPr>
        <w:t xml:space="preserve"> </w:t>
      </w:r>
      <w:r>
        <w:rPr>
          <w:rFonts w:ascii="Arial" w:hAnsi="Arial"/>
        </w:rPr>
        <w:t xml:space="preserve">to my success.  </w:t>
      </w:r>
      <w:r w:rsidR="00842F81">
        <w:rPr>
          <w:rFonts w:ascii="Arial" w:hAnsi="Arial"/>
        </w:rPr>
        <w:t xml:space="preserve">My parents and siblings have always been just a call away when I need them. I especially appreciate Christopher’s encouragement along the way. Without him as a partner and a father to our son, being a mom and a graduate student would have been a lot tougher. </w:t>
      </w:r>
      <w:r w:rsidR="0065024A">
        <w:rPr>
          <w:rFonts w:ascii="Arial" w:hAnsi="Arial"/>
        </w:rPr>
        <w:t xml:space="preserve">Finally, I would like to thank my son, Henry. </w:t>
      </w:r>
      <w:r w:rsidR="0089232F">
        <w:rPr>
          <w:rFonts w:ascii="Arial" w:hAnsi="Arial"/>
        </w:rPr>
        <w:t xml:space="preserve">Although he has made my life more hectic at times, he has also brought a great deal of joy. </w:t>
      </w:r>
    </w:p>
    <w:p w14:paraId="22E6F5F6" w14:textId="77777777" w:rsidR="008E675F" w:rsidRDefault="000E7E9C" w:rsidP="00815D9A">
      <w:r>
        <w:tab/>
      </w:r>
    </w:p>
    <w:p w14:paraId="117693CB" w14:textId="77777777" w:rsidR="008E675F" w:rsidRDefault="008E675F" w:rsidP="00815D9A"/>
    <w:p w14:paraId="0D1099C8" w14:textId="77777777" w:rsidR="00236E6D" w:rsidRDefault="008E675F" w:rsidP="008E675F">
      <w:pPr>
        <w:rPr>
          <w:rFonts w:ascii="Arial" w:hAnsi="Arial" w:cs="Arial"/>
        </w:rPr>
      </w:pPr>
      <w:r w:rsidRPr="005E54E2">
        <w:br w:type="page"/>
      </w:r>
      <w:r w:rsidR="00236E6D">
        <w:rPr>
          <w:rFonts w:ascii="Arial" w:hAnsi="Arial" w:cs="Arial"/>
          <w:b/>
          <w:bCs/>
          <w:sz w:val="28"/>
          <w:szCs w:val="28"/>
        </w:rPr>
        <w:lastRenderedPageBreak/>
        <w:t>A</w:t>
      </w:r>
      <w:r w:rsidR="00672BE2">
        <w:rPr>
          <w:rFonts w:ascii="Arial" w:hAnsi="Arial" w:cs="Arial"/>
          <w:b/>
          <w:bCs/>
          <w:sz w:val="28"/>
          <w:szCs w:val="28"/>
        </w:rPr>
        <w:t>bstract</w:t>
      </w:r>
    </w:p>
    <w:p w14:paraId="50E848A0" w14:textId="77777777" w:rsidR="009D794C" w:rsidRPr="009D794C" w:rsidRDefault="009D794C" w:rsidP="009D794C">
      <w:pPr>
        <w:rPr>
          <w:rFonts w:ascii="Arial" w:hAnsi="Arial" w:cs="Arial"/>
        </w:rPr>
      </w:pPr>
    </w:p>
    <w:p w14:paraId="7A36FA16" w14:textId="21C168ED" w:rsidR="00884052" w:rsidRPr="00884052" w:rsidRDefault="00884052" w:rsidP="00884052">
      <w:pPr>
        <w:spacing w:line="480" w:lineRule="auto"/>
        <w:ind w:firstLine="720"/>
        <w:rPr>
          <w:rFonts w:ascii="Arial" w:hAnsi="Arial" w:cs="Arial"/>
        </w:rPr>
      </w:pPr>
      <w:r w:rsidRPr="00884052">
        <w:rPr>
          <w:rFonts w:ascii="Arial" w:hAnsi="Arial" w:cs="Arial"/>
        </w:rPr>
        <w:t xml:space="preserve">Many effects of a changing climate for organisms, communities, and ecosystems are already apparent. Less studied are the effects of increases in temperature on species interactions. While warming may potentially disrupt interactions among species, species interactions may also mediate individual species responses to ongoing climatic change. In this experiment we manipulated temperature in field-based, open-top chambers for three years to examine the relationship between biotic interactions and climatic warming on the population dynamics of seedlings of </w:t>
      </w:r>
      <w:r w:rsidRPr="00884052">
        <w:rPr>
          <w:rFonts w:ascii="Arial" w:hAnsi="Arial" w:cs="Arial"/>
          <w:i/>
        </w:rPr>
        <w:t xml:space="preserve">Quercus </w:t>
      </w:r>
      <w:proofErr w:type="gramStart"/>
      <w:r w:rsidRPr="00884052">
        <w:rPr>
          <w:rFonts w:ascii="Arial" w:hAnsi="Arial" w:cs="Arial"/>
          <w:i/>
        </w:rPr>
        <w:t>alba</w:t>
      </w:r>
      <w:proofErr w:type="gramEnd"/>
      <w:r w:rsidRPr="00884052">
        <w:rPr>
          <w:rFonts w:ascii="Arial" w:hAnsi="Arial" w:cs="Arial"/>
        </w:rPr>
        <w:t xml:space="preserve">. We investigated the effect of warming on rates of insect herbivory on </w:t>
      </w:r>
      <w:r w:rsidRPr="00884052">
        <w:rPr>
          <w:rFonts w:ascii="Arial" w:hAnsi="Arial" w:cs="Arial"/>
          <w:i/>
        </w:rPr>
        <w:t xml:space="preserve">Q. </w:t>
      </w:r>
      <w:proofErr w:type="gramStart"/>
      <w:r w:rsidRPr="00884052">
        <w:rPr>
          <w:rFonts w:ascii="Arial" w:hAnsi="Arial" w:cs="Arial"/>
          <w:i/>
        </w:rPr>
        <w:t>alba</w:t>
      </w:r>
      <w:proofErr w:type="gramEnd"/>
      <w:r w:rsidRPr="00884052">
        <w:rPr>
          <w:rFonts w:ascii="Arial" w:hAnsi="Arial" w:cs="Arial"/>
        </w:rPr>
        <w:t xml:space="preserve"> seedlings. Additionally, we assessed the relative effects of increasing temperature, insect herbivory, and conspecific density on seedling survival. We found two unexpected results. First, we observed a negative relationship between temperature and levels of insect herbivory during each year of the experiment. Second, higher levels of herbivory were associated with higher rates of survival to the second year of the study. Although we never detected a direct effect of conspecific density on seedling survival, herbivory and conspecific seedling density did interact to influence </w:t>
      </w:r>
      <w:r w:rsidRPr="00884052">
        <w:rPr>
          <w:rFonts w:ascii="Arial" w:hAnsi="Arial" w:cs="Arial"/>
          <w:i/>
        </w:rPr>
        <w:t xml:space="preserve">Q. </w:t>
      </w:r>
      <w:proofErr w:type="gramStart"/>
      <w:r w:rsidRPr="00884052">
        <w:rPr>
          <w:rFonts w:ascii="Arial" w:hAnsi="Arial" w:cs="Arial"/>
          <w:i/>
        </w:rPr>
        <w:t>alba</w:t>
      </w:r>
      <w:proofErr w:type="gramEnd"/>
      <w:r w:rsidRPr="00884052">
        <w:rPr>
          <w:rFonts w:ascii="Arial" w:hAnsi="Arial" w:cs="Arial"/>
        </w:rPr>
        <w:t xml:space="preserve"> seedling survival early in the experiment. Taken together, our results indicate species responses to climatic warming may be contingent on intra- and interspecific interactions, somet</w:t>
      </w:r>
      <w:r w:rsidR="009731ED">
        <w:rPr>
          <w:rFonts w:ascii="Arial" w:hAnsi="Arial" w:cs="Arial"/>
        </w:rPr>
        <w:t>imes in complicated and counter-</w:t>
      </w:r>
      <w:r w:rsidRPr="00884052">
        <w:rPr>
          <w:rFonts w:ascii="Arial" w:hAnsi="Arial" w:cs="Arial"/>
        </w:rPr>
        <w:t>intuitive ways.</w:t>
      </w:r>
    </w:p>
    <w:p w14:paraId="2A2527A3" w14:textId="77777777" w:rsidR="00407CE7" w:rsidRPr="00407CE7" w:rsidRDefault="00407CE7" w:rsidP="00407CE7">
      <w:pPr>
        <w:spacing w:line="480" w:lineRule="auto"/>
        <w:ind w:firstLine="720"/>
        <w:rPr>
          <w:rFonts w:ascii="Arial" w:hAnsi="Arial" w:cs="Arial"/>
        </w:rPr>
      </w:pPr>
    </w:p>
    <w:p w14:paraId="69686F54" w14:textId="1816DFB9" w:rsidR="00B4205E" w:rsidRPr="00A04759" w:rsidRDefault="00236E6D" w:rsidP="009731ED">
      <w:pPr>
        <w:ind w:firstLine="720"/>
        <w:rPr>
          <w:rFonts w:ascii="Arial" w:hAnsi="Arial"/>
        </w:rPr>
      </w:pPr>
      <w:r w:rsidRPr="00A04759">
        <w:rPr>
          <w:rFonts w:cs="Arial"/>
        </w:rPr>
        <w:br w:type="page"/>
      </w:r>
    </w:p>
    <w:sdt>
      <w:sdtPr>
        <w:rPr>
          <w:rFonts w:ascii="Arial" w:hAnsi="Arial" w:cs="Arial"/>
        </w:rPr>
        <w:id w:val="2003695289"/>
        <w:docPartObj>
          <w:docPartGallery w:val="Table of Contents"/>
          <w:docPartUnique/>
        </w:docPartObj>
      </w:sdtPr>
      <w:sdtEndPr>
        <w:rPr>
          <w:rFonts w:eastAsia="Times New Roman"/>
          <w:noProof/>
          <w:color w:val="auto"/>
          <w:sz w:val="24"/>
          <w:szCs w:val="24"/>
        </w:rPr>
      </w:sdtEndPr>
      <w:sdtContent>
        <w:p w14:paraId="1C17D198" w14:textId="1FEBFF8A" w:rsidR="009731ED" w:rsidRPr="009731ED" w:rsidRDefault="009731ED">
          <w:pPr>
            <w:pStyle w:val="TOCHeading"/>
            <w:rPr>
              <w:rFonts w:ascii="Arial" w:hAnsi="Arial" w:cs="Arial"/>
              <w:color w:val="auto"/>
            </w:rPr>
          </w:pPr>
          <w:r w:rsidRPr="009731ED">
            <w:rPr>
              <w:rFonts w:ascii="Arial" w:hAnsi="Arial" w:cs="Arial"/>
              <w:color w:val="auto"/>
            </w:rPr>
            <w:t>Table of Contents</w:t>
          </w:r>
        </w:p>
        <w:p w14:paraId="61018E5A" w14:textId="77777777" w:rsidR="009731ED" w:rsidRPr="009731ED" w:rsidRDefault="009731ED">
          <w:pPr>
            <w:pStyle w:val="TOC1"/>
            <w:tabs>
              <w:tab w:val="right" w:leader="dot" w:pos="9350"/>
            </w:tabs>
            <w:rPr>
              <w:rFonts w:ascii="Arial" w:eastAsiaTheme="minorEastAsia" w:hAnsi="Arial" w:cs="Arial"/>
              <w:b w:val="0"/>
              <w:caps/>
              <w:noProof/>
              <w:lang w:eastAsia="ja-JP"/>
            </w:rPr>
          </w:pPr>
          <w:r w:rsidRPr="009731ED">
            <w:rPr>
              <w:rFonts w:ascii="Arial" w:hAnsi="Arial" w:cs="Arial"/>
              <w:b w:val="0"/>
            </w:rPr>
            <w:fldChar w:fldCharType="begin"/>
          </w:r>
          <w:r w:rsidRPr="009731ED">
            <w:rPr>
              <w:rFonts w:ascii="Arial" w:hAnsi="Arial" w:cs="Arial"/>
            </w:rPr>
            <w:instrText xml:space="preserve"> TOC \o "1-3" \h \z \u </w:instrText>
          </w:r>
          <w:r w:rsidRPr="009731ED">
            <w:rPr>
              <w:rFonts w:ascii="Arial" w:hAnsi="Arial" w:cs="Arial"/>
              <w:b w:val="0"/>
            </w:rPr>
            <w:fldChar w:fldCharType="separate"/>
          </w:r>
          <w:r w:rsidRPr="009731ED">
            <w:rPr>
              <w:rFonts w:ascii="Arial" w:hAnsi="Arial" w:cs="Arial"/>
              <w:noProof/>
            </w:rPr>
            <w:t>Chapter 1: Introduction</w:t>
          </w:r>
          <w:r w:rsidRPr="009731ED">
            <w:rPr>
              <w:rFonts w:ascii="Arial" w:hAnsi="Arial" w:cs="Arial"/>
              <w:noProof/>
            </w:rPr>
            <w:tab/>
          </w:r>
          <w:r w:rsidRPr="009731ED">
            <w:rPr>
              <w:rFonts w:ascii="Arial" w:hAnsi="Arial" w:cs="Arial"/>
              <w:noProof/>
            </w:rPr>
            <w:fldChar w:fldCharType="begin"/>
          </w:r>
          <w:r w:rsidRPr="009731ED">
            <w:rPr>
              <w:rFonts w:ascii="Arial" w:hAnsi="Arial" w:cs="Arial"/>
              <w:noProof/>
            </w:rPr>
            <w:instrText xml:space="preserve"> PAGEREF _Toc233816344 \h </w:instrText>
          </w:r>
          <w:r w:rsidRPr="009731ED">
            <w:rPr>
              <w:rFonts w:ascii="Arial" w:hAnsi="Arial" w:cs="Arial"/>
              <w:noProof/>
            </w:rPr>
          </w:r>
          <w:r w:rsidRPr="009731ED">
            <w:rPr>
              <w:rFonts w:ascii="Arial" w:hAnsi="Arial" w:cs="Arial"/>
              <w:noProof/>
            </w:rPr>
            <w:fldChar w:fldCharType="separate"/>
          </w:r>
          <w:r w:rsidRPr="009731ED">
            <w:rPr>
              <w:rFonts w:ascii="Arial" w:hAnsi="Arial" w:cs="Arial"/>
              <w:noProof/>
            </w:rPr>
            <w:t>1</w:t>
          </w:r>
          <w:r w:rsidRPr="009731ED">
            <w:rPr>
              <w:rFonts w:ascii="Arial" w:hAnsi="Arial" w:cs="Arial"/>
              <w:noProof/>
            </w:rPr>
            <w:fldChar w:fldCharType="end"/>
          </w:r>
        </w:p>
        <w:p w14:paraId="13BF0770" w14:textId="77777777" w:rsidR="009731ED" w:rsidRPr="009731ED" w:rsidRDefault="009731ED">
          <w:pPr>
            <w:pStyle w:val="TOC1"/>
            <w:tabs>
              <w:tab w:val="right" w:leader="dot" w:pos="9350"/>
            </w:tabs>
            <w:rPr>
              <w:rFonts w:ascii="Arial" w:eastAsiaTheme="minorEastAsia" w:hAnsi="Arial" w:cs="Arial"/>
              <w:b w:val="0"/>
              <w:caps/>
              <w:noProof/>
              <w:lang w:eastAsia="ja-JP"/>
            </w:rPr>
          </w:pPr>
          <w:r w:rsidRPr="009731ED">
            <w:rPr>
              <w:rFonts w:ascii="Arial" w:hAnsi="Arial" w:cs="Arial"/>
              <w:noProof/>
            </w:rPr>
            <w:t>Chapter 2: Materials and Methods</w:t>
          </w:r>
          <w:r w:rsidRPr="009731ED">
            <w:rPr>
              <w:rFonts w:ascii="Arial" w:hAnsi="Arial" w:cs="Arial"/>
              <w:noProof/>
            </w:rPr>
            <w:tab/>
          </w:r>
          <w:r w:rsidRPr="009731ED">
            <w:rPr>
              <w:rFonts w:ascii="Arial" w:hAnsi="Arial" w:cs="Arial"/>
              <w:noProof/>
            </w:rPr>
            <w:fldChar w:fldCharType="begin"/>
          </w:r>
          <w:r w:rsidRPr="009731ED">
            <w:rPr>
              <w:rFonts w:ascii="Arial" w:hAnsi="Arial" w:cs="Arial"/>
              <w:noProof/>
            </w:rPr>
            <w:instrText xml:space="preserve"> PAGEREF _Toc233816345 \h </w:instrText>
          </w:r>
          <w:r w:rsidRPr="009731ED">
            <w:rPr>
              <w:rFonts w:ascii="Arial" w:hAnsi="Arial" w:cs="Arial"/>
              <w:noProof/>
            </w:rPr>
          </w:r>
          <w:r w:rsidRPr="009731ED">
            <w:rPr>
              <w:rFonts w:ascii="Arial" w:hAnsi="Arial" w:cs="Arial"/>
              <w:noProof/>
            </w:rPr>
            <w:fldChar w:fldCharType="separate"/>
          </w:r>
          <w:r w:rsidRPr="009731ED">
            <w:rPr>
              <w:rFonts w:ascii="Arial" w:hAnsi="Arial" w:cs="Arial"/>
              <w:noProof/>
            </w:rPr>
            <w:t>4</w:t>
          </w:r>
          <w:r w:rsidRPr="009731ED">
            <w:rPr>
              <w:rFonts w:ascii="Arial" w:hAnsi="Arial" w:cs="Arial"/>
              <w:noProof/>
            </w:rPr>
            <w:fldChar w:fldCharType="end"/>
          </w:r>
        </w:p>
        <w:p w14:paraId="228D0704" w14:textId="77777777" w:rsidR="009731ED" w:rsidRPr="009731ED" w:rsidRDefault="009731ED">
          <w:pPr>
            <w:pStyle w:val="TOC2"/>
            <w:tabs>
              <w:tab w:val="right" w:leader="dot" w:pos="9350"/>
            </w:tabs>
            <w:rPr>
              <w:rFonts w:ascii="Arial" w:eastAsiaTheme="minorEastAsia" w:hAnsi="Arial" w:cs="Arial"/>
              <w:smallCaps/>
              <w:noProof/>
              <w:sz w:val="24"/>
              <w:szCs w:val="24"/>
              <w:lang w:eastAsia="ja-JP"/>
            </w:rPr>
          </w:pPr>
          <w:r w:rsidRPr="009731ED">
            <w:rPr>
              <w:rFonts w:ascii="Arial" w:hAnsi="Arial" w:cs="Arial"/>
              <w:noProof/>
              <w:sz w:val="24"/>
              <w:szCs w:val="24"/>
            </w:rPr>
            <w:t>Study Location/Warming Experiment</w:t>
          </w:r>
          <w:r w:rsidRPr="009731ED">
            <w:rPr>
              <w:rFonts w:ascii="Arial" w:hAnsi="Arial" w:cs="Arial"/>
              <w:noProof/>
              <w:sz w:val="24"/>
              <w:szCs w:val="24"/>
            </w:rPr>
            <w:tab/>
          </w:r>
          <w:r w:rsidRPr="009731ED">
            <w:rPr>
              <w:rFonts w:ascii="Arial" w:hAnsi="Arial" w:cs="Arial"/>
              <w:noProof/>
              <w:sz w:val="24"/>
              <w:szCs w:val="24"/>
            </w:rPr>
            <w:fldChar w:fldCharType="begin"/>
          </w:r>
          <w:r w:rsidRPr="009731ED">
            <w:rPr>
              <w:rFonts w:ascii="Arial" w:hAnsi="Arial" w:cs="Arial"/>
              <w:noProof/>
              <w:sz w:val="24"/>
              <w:szCs w:val="24"/>
            </w:rPr>
            <w:instrText xml:space="preserve"> PAGEREF _Toc233816346 \h </w:instrText>
          </w:r>
          <w:r w:rsidRPr="009731ED">
            <w:rPr>
              <w:rFonts w:ascii="Arial" w:hAnsi="Arial" w:cs="Arial"/>
              <w:noProof/>
              <w:sz w:val="24"/>
              <w:szCs w:val="24"/>
            </w:rPr>
          </w:r>
          <w:r w:rsidRPr="009731ED">
            <w:rPr>
              <w:rFonts w:ascii="Arial" w:hAnsi="Arial" w:cs="Arial"/>
              <w:noProof/>
              <w:sz w:val="24"/>
              <w:szCs w:val="24"/>
            </w:rPr>
            <w:fldChar w:fldCharType="separate"/>
          </w:r>
          <w:r w:rsidRPr="009731ED">
            <w:rPr>
              <w:rFonts w:ascii="Arial" w:hAnsi="Arial" w:cs="Arial"/>
              <w:noProof/>
              <w:sz w:val="24"/>
              <w:szCs w:val="24"/>
            </w:rPr>
            <w:t>4</w:t>
          </w:r>
          <w:r w:rsidRPr="009731ED">
            <w:rPr>
              <w:rFonts w:ascii="Arial" w:hAnsi="Arial" w:cs="Arial"/>
              <w:noProof/>
              <w:sz w:val="24"/>
              <w:szCs w:val="24"/>
            </w:rPr>
            <w:fldChar w:fldCharType="end"/>
          </w:r>
        </w:p>
        <w:p w14:paraId="1752E831" w14:textId="77777777" w:rsidR="009731ED" w:rsidRPr="009731ED" w:rsidRDefault="009731ED">
          <w:pPr>
            <w:pStyle w:val="TOC2"/>
            <w:tabs>
              <w:tab w:val="right" w:leader="dot" w:pos="9350"/>
            </w:tabs>
            <w:rPr>
              <w:rFonts w:ascii="Arial" w:eastAsiaTheme="minorEastAsia" w:hAnsi="Arial" w:cs="Arial"/>
              <w:smallCaps/>
              <w:noProof/>
              <w:sz w:val="24"/>
              <w:szCs w:val="24"/>
              <w:lang w:eastAsia="ja-JP"/>
            </w:rPr>
          </w:pPr>
          <w:r w:rsidRPr="009731ED">
            <w:rPr>
              <w:rFonts w:ascii="Arial" w:hAnsi="Arial" w:cs="Arial"/>
              <w:noProof/>
              <w:sz w:val="24"/>
              <w:szCs w:val="24"/>
            </w:rPr>
            <w:t>Abiotic Conditions in the Open-Top Chambers</w:t>
          </w:r>
          <w:r w:rsidRPr="009731ED">
            <w:rPr>
              <w:rFonts w:ascii="Arial" w:hAnsi="Arial" w:cs="Arial"/>
              <w:noProof/>
              <w:sz w:val="24"/>
              <w:szCs w:val="24"/>
            </w:rPr>
            <w:tab/>
          </w:r>
          <w:r w:rsidRPr="009731ED">
            <w:rPr>
              <w:rFonts w:ascii="Arial" w:hAnsi="Arial" w:cs="Arial"/>
              <w:noProof/>
              <w:sz w:val="24"/>
              <w:szCs w:val="24"/>
            </w:rPr>
            <w:fldChar w:fldCharType="begin"/>
          </w:r>
          <w:r w:rsidRPr="009731ED">
            <w:rPr>
              <w:rFonts w:ascii="Arial" w:hAnsi="Arial" w:cs="Arial"/>
              <w:noProof/>
              <w:sz w:val="24"/>
              <w:szCs w:val="24"/>
            </w:rPr>
            <w:instrText xml:space="preserve"> PAGEREF _Toc233816347 \h </w:instrText>
          </w:r>
          <w:r w:rsidRPr="009731ED">
            <w:rPr>
              <w:rFonts w:ascii="Arial" w:hAnsi="Arial" w:cs="Arial"/>
              <w:noProof/>
              <w:sz w:val="24"/>
              <w:szCs w:val="24"/>
            </w:rPr>
          </w:r>
          <w:r w:rsidRPr="009731ED">
            <w:rPr>
              <w:rFonts w:ascii="Arial" w:hAnsi="Arial" w:cs="Arial"/>
              <w:noProof/>
              <w:sz w:val="24"/>
              <w:szCs w:val="24"/>
            </w:rPr>
            <w:fldChar w:fldCharType="separate"/>
          </w:r>
          <w:r w:rsidRPr="009731ED">
            <w:rPr>
              <w:rFonts w:ascii="Arial" w:hAnsi="Arial" w:cs="Arial"/>
              <w:noProof/>
              <w:sz w:val="24"/>
              <w:szCs w:val="24"/>
            </w:rPr>
            <w:t>5</w:t>
          </w:r>
          <w:r w:rsidRPr="009731ED">
            <w:rPr>
              <w:rFonts w:ascii="Arial" w:hAnsi="Arial" w:cs="Arial"/>
              <w:noProof/>
              <w:sz w:val="24"/>
              <w:szCs w:val="24"/>
            </w:rPr>
            <w:fldChar w:fldCharType="end"/>
          </w:r>
        </w:p>
        <w:p w14:paraId="62A25B11" w14:textId="77777777" w:rsidR="009731ED" w:rsidRPr="009731ED" w:rsidRDefault="009731ED">
          <w:pPr>
            <w:pStyle w:val="TOC2"/>
            <w:tabs>
              <w:tab w:val="right" w:leader="dot" w:pos="9350"/>
            </w:tabs>
            <w:rPr>
              <w:rFonts w:ascii="Arial" w:eastAsiaTheme="minorEastAsia" w:hAnsi="Arial" w:cs="Arial"/>
              <w:smallCaps/>
              <w:noProof/>
              <w:sz w:val="24"/>
              <w:szCs w:val="24"/>
              <w:lang w:eastAsia="ja-JP"/>
            </w:rPr>
          </w:pPr>
          <w:r w:rsidRPr="009731ED">
            <w:rPr>
              <w:rFonts w:ascii="Arial" w:hAnsi="Arial" w:cs="Arial"/>
              <w:noProof/>
              <w:sz w:val="24"/>
              <w:szCs w:val="24"/>
            </w:rPr>
            <w:t>Study Species</w:t>
          </w:r>
          <w:r w:rsidRPr="009731ED">
            <w:rPr>
              <w:rFonts w:ascii="Arial" w:hAnsi="Arial" w:cs="Arial"/>
              <w:noProof/>
              <w:sz w:val="24"/>
              <w:szCs w:val="24"/>
            </w:rPr>
            <w:tab/>
          </w:r>
          <w:r w:rsidRPr="009731ED">
            <w:rPr>
              <w:rFonts w:ascii="Arial" w:hAnsi="Arial" w:cs="Arial"/>
              <w:noProof/>
              <w:sz w:val="24"/>
              <w:szCs w:val="24"/>
            </w:rPr>
            <w:fldChar w:fldCharType="begin"/>
          </w:r>
          <w:r w:rsidRPr="009731ED">
            <w:rPr>
              <w:rFonts w:ascii="Arial" w:hAnsi="Arial" w:cs="Arial"/>
              <w:noProof/>
              <w:sz w:val="24"/>
              <w:szCs w:val="24"/>
            </w:rPr>
            <w:instrText xml:space="preserve"> PAGEREF _Toc233816348 \h </w:instrText>
          </w:r>
          <w:r w:rsidRPr="009731ED">
            <w:rPr>
              <w:rFonts w:ascii="Arial" w:hAnsi="Arial" w:cs="Arial"/>
              <w:noProof/>
              <w:sz w:val="24"/>
              <w:szCs w:val="24"/>
            </w:rPr>
          </w:r>
          <w:r w:rsidRPr="009731ED">
            <w:rPr>
              <w:rFonts w:ascii="Arial" w:hAnsi="Arial" w:cs="Arial"/>
              <w:noProof/>
              <w:sz w:val="24"/>
              <w:szCs w:val="24"/>
            </w:rPr>
            <w:fldChar w:fldCharType="separate"/>
          </w:r>
          <w:r w:rsidRPr="009731ED">
            <w:rPr>
              <w:rFonts w:ascii="Arial" w:hAnsi="Arial" w:cs="Arial"/>
              <w:noProof/>
              <w:sz w:val="24"/>
              <w:szCs w:val="24"/>
            </w:rPr>
            <w:t>5</w:t>
          </w:r>
          <w:r w:rsidRPr="009731ED">
            <w:rPr>
              <w:rFonts w:ascii="Arial" w:hAnsi="Arial" w:cs="Arial"/>
              <w:noProof/>
              <w:sz w:val="24"/>
              <w:szCs w:val="24"/>
            </w:rPr>
            <w:fldChar w:fldCharType="end"/>
          </w:r>
        </w:p>
        <w:p w14:paraId="098C8F05" w14:textId="77777777" w:rsidR="009731ED" w:rsidRPr="009731ED" w:rsidRDefault="009731ED">
          <w:pPr>
            <w:pStyle w:val="TOC2"/>
            <w:tabs>
              <w:tab w:val="right" w:leader="dot" w:pos="9350"/>
            </w:tabs>
            <w:rPr>
              <w:rFonts w:ascii="Arial" w:eastAsiaTheme="minorEastAsia" w:hAnsi="Arial" w:cs="Arial"/>
              <w:smallCaps/>
              <w:noProof/>
              <w:sz w:val="24"/>
              <w:szCs w:val="24"/>
              <w:lang w:eastAsia="ja-JP"/>
            </w:rPr>
          </w:pPr>
          <w:r w:rsidRPr="009731ED">
            <w:rPr>
              <w:rFonts w:ascii="Arial" w:hAnsi="Arial" w:cs="Arial"/>
              <w:noProof/>
              <w:sz w:val="24"/>
              <w:szCs w:val="24"/>
            </w:rPr>
            <w:t>Seedling Surveys</w:t>
          </w:r>
          <w:r w:rsidRPr="009731ED">
            <w:rPr>
              <w:rFonts w:ascii="Arial" w:hAnsi="Arial" w:cs="Arial"/>
              <w:noProof/>
              <w:sz w:val="24"/>
              <w:szCs w:val="24"/>
            </w:rPr>
            <w:tab/>
          </w:r>
          <w:r w:rsidRPr="009731ED">
            <w:rPr>
              <w:rFonts w:ascii="Arial" w:hAnsi="Arial" w:cs="Arial"/>
              <w:noProof/>
              <w:sz w:val="24"/>
              <w:szCs w:val="24"/>
            </w:rPr>
            <w:fldChar w:fldCharType="begin"/>
          </w:r>
          <w:r w:rsidRPr="009731ED">
            <w:rPr>
              <w:rFonts w:ascii="Arial" w:hAnsi="Arial" w:cs="Arial"/>
              <w:noProof/>
              <w:sz w:val="24"/>
              <w:szCs w:val="24"/>
            </w:rPr>
            <w:instrText xml:space="preserve"> PAGEREF _Toc233816349 \h </w:instrText>
          </w:r>
          <w:r w:rsidRPr="009731ED">
            <w:rPr>
              <w:rFonts w:ascii="Arial" w:hAnsi="Arial" w:cs="Arial"/>
              <w:noProof/>
              <w:sz w:val="24"/>
              <w:szCs w:val="24"/>
            </w:rPr>
          </w:r>
          <w:r w:rsidRPr="009731ED">
            <w:rPr>
              <w:rFonts w:ascii="Arial" w:hAnsi="Arial" w:cs="Arial"/>
              <w:noProof/>
              <w:sz w:val="24"/>
              <w:szCs w:val="24"/>
            </w:rPr>
            <w:fldChar w:fldCharType="separate"/>
          </w:r>
          <w:r w:rsidRPr="009731ED">
            <w:rPr>
              <w:rFonts w:ascii="Arial" w:hAnsi="Arial" w:cs="Arial"/>
              <w:noProof/>
              <w:sz w:val="24"/>
              <w:szCs w:val="24"/>
            </w:rPr>
            <w:t>6</w:t>
          </w:r>
          <w:r w:rsidRPr="009731ED">
            <w:rPr>
              <w:rFonts w:ascii="Arial" w:hAnsi="Arial" w:cs="Arial"/>
              <w:noProof/>
              <w:sz w:val="24"/>
              <w:szCs w:val="24"/>
            </w:rPr>
            <w:fldChar w:fldCharType="end"/>
          </w:r>
        </w:p>
        <w:p w14:paraId="70575F3F" w14:textId="77777777" w:rsidR="009731ED" w:rsidRPr="009731ED" w:rsidRDefault="009731ED">
          <w:pPr>
            <w:pStyle w:val="TOC2"/>
            <w:tabs>
              <w:tab w:val="right" w:leader="dot" w:pos="9350"/>
            </w:tabs>
            <w:rPr>
              <w:rFonts w:ascii="Arial" w:eastAsiaTheme="minorEastAsia" w:hAnsi="Arial" w:cs="Arial"/>
              <w:smallCaps/>
              <w:noProof/>
              <w:sz w:val="24"/>
              <w:szCs w:val="24"/>
              <w:lang w:eastAsia="ja-JP"/>
            </w:rPr>
          </w:pPr>
          <w:r w:rsidRPr="009731ED">
            <w:rPr>
              <w:rFonts w:ascii="Arial" w:hAnsi="Arial" w:cs="Arial"/>
              <w:noProof/>
              <w:sz w:val="24"/>
              <w:szCs w:val="24"/>
            </w:rPr>
            <w:t>Statistical Analyses</w:t>
          </w:r>
          <w:r w:rsidRPr="009731ED">
            <w:rPr>
              <w:rFonts w:ascii="Arial" w:hAnsi="Arial" w:cs="Arial"/>
              <w:noProof/>
              <w:sz w:val="24"/>
              <w:szCs w:val="24"/>
            </w:rPr>
            <w:tab/>
          </w:r>
          <w:r w:rsidRPr="009731ED">
            <w:rPr>
              <w:rFonts w:ascii="Arial" w:hAnsi="Arial" w:cs="Arial"/>
              <w:noProof/>
              <w:sz w:val="24"/>
              <w:szCs w:val="24"/>
            </w:rPr>
            <w:fldChar w:fldCharType="begin"/>
          </w:r>
          <w:r w:rsidRPr="009731ED">
            <w:rPr>
              <w:rFonts w:ascii="Arial" w:hAnsi="Arial" w:cs="Arial"/>
              <w:noProof/>
              <w:sz w:val="24"/>
              <w:szCs w:val="24"/>
            </w:rPr>
            <w:instrText xml:space="preserve"> PAGEREF _Toc233816350 \h </w:instrText>
          </w:r>
          <w:r w:rsidRPr="009731ED">
            <w:rPr>
              <w:rFonts w:ascii="Arial" w:hAnsi="Arial" w:cs="Arial"/>
              <w:noProof/>
              <w:sz w:val="24"/>
              <w:szCs w:val="24"/>
            </w:rPr>
          </w:r>
          <w:r w:rsidRPr="009731ED">
            <w:rPr>
              <w:rFonts w:ascii="Arial" w:hAnsi="Arial" w:cs="Arial"/>
              <w:noProof/>
              <w:sz w:val="24"/>
              <w:szCs w:val="24"/>
            </w:rPr>
            <w:fldChar w:fldCharType="separate"/>
          </w:r>
          <w:r w:rsidRPr="009731ED">
            <w:rPr>
              <w:rFonts w:ascii="Arial" w:hAnsi="Arial" w:cs="Arial"/>
              <w:noProof/>
              <w:sz w:val="24"/>
              <w:szCs w:val="24"/>
            </w:rPr>
            <w:t>6</w:t>
          </w:r>
          <w:r w:rsidRPr="009731ED">
            <w:rPr>
              <w:rFonts w:ascii="Arial" w:hAnsi="Arial" w:cs="Arial"/>
              <w:noProof/>
              <w:sz w:val="24"/>
              <w:szCs w:val="24"/>
            </w:rPr>
            <w:fldChar w:fldCharType="end"/>
          </w:r>
        </w:p>
        <w:p w14:paraId="62EDE913" w14:textId="77777777" w:rsidR="009731ED" w:rsidRPr="009731ED" w:rsidRDefault="009731ED">
          <w:pPr>
            <w:pStyle w:val="TOC3"/>
            <w:tabs>
              <w:tab w:val="right" w:leader="dot" w:pos="9350"/>
            </w:tabs>
            <w:rPr>
              <w:rFonts w:ascii="Arial" w:eastAsiaTheme="minorEastAsia" w:hAnsi="Arial" w:cs="Arial"/>
              <w:i/>
              <w:noProof/>
              <w:sz w:val="24"/>
              <w:szCs w:val="24"/>
              <w:lang w:eastAsia="ja-JP"/>
            </w:rPr>
          </w:pPr>
          <w:r w:rsidRPr="009731ED">
            <w:rPr>
              <w:rFonts w:ascii="Arial" w:hAnsi="Arial" w:cs="Arial"/>
              <w:noProof/>
              <w:sz w:val="24"/>
              <w:szCs w:val="24"/>
            </w:rPr>
            <w:t>Does the magnitude of herbivory increase with temperature?</w:t>
          </w:r>
          <w:r w:rsidRPr="009731ED">
            <w:rPr>
              <w:rFonts w:ascii="Arial" w:hAnsi="Arial" w:cs="Arial"/>
              <w:noProof/>
              <w:sz w:val="24"/>
              <w:szCs w:val="24"/>
            </w:rPr>
            <w:tab/>
          </w:r>
          <w:r w:rsidRPr="009731ED">
            <w:rPr>
              <w:rFonts w:ascii="Arial" w:hAnsi="Arial" w:cs="Arial"/>
              <w:noProof/>
              <w:sz w:val="24"/>
              <w:szCs w:val="24"/>
            </w:rPr>
            <w:fldChar w:fldCharType="begin"/>
          </w:r>
          <w:r w:rsidRPr="009731ED">
            <w:rPr>
              <w:rFonts w:ascii="Arial" w:hAnsi="Arial" w:cs="Arial"/>
              <w:noProof/>
              <w:sz w:val="24"/>
              <w:szCs w:val="24"/>
            </w:rPr>
            <w:instrText xml:space="preserve"> PAGEREF _Toc233816351 \h </w:instrText>
          </w:r>
          <w:r w:rsidRPr="009731ED">
            <w:rPr>
              <w:rFonts w:ascii="Arial" w:hAnsi="Arial" w:cs="Arial"/>
              <w:noProof/>
              <w:sz w:val="24"/>
              <w:szCs w:val="24"/>
            </w:rPr>
          </w:r>
          <w:r w:rsidRPr="009731ED">
            <w:rPr>
              <w:rFonts w:ascii="Arial" w:hAnsi="Arial" w:cs="Arial"/>
              <w:noProof/>
              <w:sz w:val="24"/>
              <w:szCs w:val="24"/>
            </w:rPr>
            <w:fldChar w:fldCharType="separate"/>
          </w:r>
          <w:r w:rsidRPr="009731ED">
            <w:rPr>
              <w:rFonts w:ascii="Arial" w:hAnsi="Arial" w:cs="Arial"/>
              <w:noProof/>
              <w:sz w:val="24"/>
              <w:szCs w:val="24"/>
            </w:rPr>
            <w:t>6</w:t>
          </w:r>
          <w:r w:rsidRPr="009731ED">
            <w:rPr>
              <w:rFonts w:ascii="Arial" w:hAnsi="Arial" w:cs="Arial"/>
              <w:noProof/>
              <w:sz w:val="24"/>
              <w:szCs w:val="24"/>
            </w:rPr>
            <w:fldChar w:fldCharType="end"/>
          </w:r>
        </w:p>
        <w:p w14:paraId="5C135B09" w14:textId="77777777" w:rsidR="009731ED" w:rsidRPr="009731ED" w:rsidRDefault="009731ED">
          <w:pPr>
            <w:pStyle w:val="TOC3"/>
            <w:tabs>
              <w:tab w:val="right" w:leader="dot" w:pos="9350"/>
            </w:tabs>
            <w:rPr>
              <w:rFonts w:ascii="Arial" w:eastAsiaTheme="minorEastAsia" w:hAnsi="Arial" w:cs="Arial"/>
              <w:i/>
              <w:noProof/>
              <w:sz w:val="24"/>
              <w:szCs w:val="24"/>
              <w:lang w:eastAsia="ja-JP"/>
            </w:rPr>
          </w:pPr>
          <w:r w:rsidRPr="009731ED">
            <w:rPr>
              <w:rFonts w:ascii="Arial" w:hAnsi="Arial" w:cs="Arial"/>
              <w:noProof/>
              <w:sz w:val="24"/>
              <w:szCs w:val="24"/>
            </w:rPr>
            <w:t xml:space="preserve">Is the rate of population growth of </w:t>
          </w:r>
          <w:r w:rsidRPr="00CE1DD4">
            <w:rPr>
              <w:rFonts w:ascii="Arial" w:hAnsi="Arial" w:cs="Arial"/>
              <w:i/>
              <w:noProof/>
              <w:sz w:val="24"/>
              <w:szCs w:val="24"/>
            </w:rPr>
            <w:t>Q. alba</w:t>
          </w:r>
          <w:r w:rsidRPr="009731ED">
            <w:rPr>
              <w:rFonts w:ascii="Arial" w:hAnsi="Arial" w:cs="Arial"/>
              <w:noProof/>
              <w:sz w:val="24"/>
              <w:szCs w:val="24"/>
            </w:rPr>
            <w:t xml:space="preserve"> seedlings following a mast event affected by temperature, herbivory, or conspecific seedling density?</w:t>
          </w:r>
          <w:r w:rsidRPr="009731ED">
            <w:rPr>
              <w:rFonts w:ascii="Arial" w:hAnsi="Arial" w:cs="Arial"/>
              <w:noProof/>
              <w:sz w:val="24"/>
              <w:szCs w:val="24"/>
            </w:rPr>
            <w:tab/>
          </w:r>
          <w:r w:rsidRPr="009731ED">
            <w:rPr>
              <w:rFonts w:ascii="Arial" w:hAnsi="Arial" w:cs="Arial"/>
              <w:noProof/>
              <w:sz w:val="24"/>
              <w:szCs w:val="24"/>
            </w:rPr>
            <w:fldChar w:fldCharType="begin"/>
          </w:r>
          <w:r w:rsidRPr="009731ED">
            <w:rPr>
              <w:rFonts w:ascii="Arial" w:hAnsi="Arial" w:cs="Arial"/>
              <w:noProof/>
              <w:sz w:val="24"/>
              <w:szCs w:val="24"/>
            </w:rPr>
            <w:instrText xml:space="preserve"> PAGEREF _Toc233816352 \h </w:instrText>
          </w:r>
          <w:r w:rsidRPr="009731ED">
            <w:rPr>
              <w:rFonts w:ascii="Arial" w:hAnsi="Arial" w:cs="Arial"/>
              <w:noProof/>
              <w:sz w:val="24"/>
              <w:szCs w:val="24"/>
            </w:rPr>
          </w:r>
          <w:r w:rsidRPr="009731ED">
            <w:rPr>
              <w:rFonts w:ascii="Arial" w:hAnsi="Arial" w:cs="Arial"/>
              <w:noProof/>
              <w:sz w:val="24"/>
              <w:szCs w:val="24"/>
            </w:rPr>
            <w:fldChar w:fldCharType="separate"/>
          </w:r>
          <w:r w:rsidRPr="009731ED">
            <w:rPr>
              <w:rFonts w:ascii="Arial" w:hAnsi="Arial" w:cs="Arial"/>
              <w:noProof/>
              <w:sz w:val="24"/>
              <w:szCs w:val="24"/>
            </w:rPr>
            <w:t>7</w:t>
          </w:r>
          <w:r w:rsidRPr="009731ED">
            <w:rPr>
              <w:rFonts w:ascii="Arial" w:hAnsi="Arial" w:cs="Arial"/>
              <w:noProof/>
              <w:sz w:val="24"/>
              <w:szCs w:val="24"/>
            </w:rPr>
            <w:fldChar w:fldCharType="end"/>
          </w:r>
        </w:p>
        <w:p w14:paraId="6D986001" w14:textId="77777777" w:rsidR="009731ED" w:rsidRPr="009731ED" w:rsidRDefault="009731ED">
          <w:pPr>
            <w:pStyle w:val="TOC3"/>
            <w:tabs>
              <w:tab w:val="right" w:leader="dot" w:pos="9350"/>
            </w:tabs>
            <w:rPr>
              <w:rFonts w:ascii="Arial" w:eastAsiaTheme="minorEastAsia" w:hAnsi="Arial" w:cs="Arial"/>
              <w:i/>
              <w:noProof/>
              <w:sz w:val="24"/>
              <w:szCs w:val="24"/>
              <w:lang w:eastAsia="ja-JP"/>
            </w:rPr>
          </w:pPr>
          <w:r w:rsidRPr="009731ED">
            <w:rPr>
              <w:rFonts w:ascii="Arial" w:hAnsi="Arial" w:cs="Arial"/>
              <w:noProof/>
              <w:sz w:val="24"/>
              <w:szCs w:val="24"/>
            </w:rPr>
            <w:t>Does herbivory interact with temperature or seedling density to affect seedling survival?</w:t>
          </w:r>
          <w:r w:rsidRPr="009731ED">
            <w:rPr>
              <w:rFonts w:ascii="Arial" w:hAnsi="Arial" w:cs="Arial"/>
              <w:noProof/>
              <w:sz w:val="24"/>
              <w:szCs w:val="24"/>
            </w:rPr>
            <w:tab/>
          </w:r>
          <w:r w:rsidRPr="009731ED">
            <w:rPr>
              <w:rFonts w:ascii="Arial" w:hAnsi="Arial" w:cs="Arial"/>
              <w:noProof/>
              <w:sz w:val="24"/>
              <w:szCs w:val="24"/>
            </w:rPr>
            <w:fldChar w:fldCharType="begin"/>
          </w:r>
          <w:r w:rsidRPr="009731ED">
            <w:rPr>
              <w:rFonts w:ascii="Arial" w:hAnsi="Arial" w:cs="Arial"/>
              <w:noProof/>
              <w:sz w:val="24"/>
              <w:szCs w:val="24"/>
            </w:rPr>
            <w:instrText xml:space="preserve"> PAGEREF _Toc233816353 \h </w:instrText>
          </w:r>
          <w:r w:rsidRPr="009731ED">
            <w:rPr>
              <w:rFonts w:ascii="Arial" w:hAnsi="Arial" w:cs="Arial"/>
              <w:noProof/>
              <w:sz w:val="24"/>
              <w:szCs w:val="24"/>
            </w:rPr>
          </w:r>
          <w:r w:rsidRPr="009731ED">
            <w:rPr>
              <w:rFonts w:ascii="Arial" w:hAnsi="Arial" w:cs="Arial"/>
              <w:noProof/>
              <w:sz w:val="24"/>
              <w:szCs w:val="24"/>
            </w:rPr>
            <w:fldChar w:fldCharType="separate"/>
          </w:r>
          <w:r w:rsidRPr="009731ED">
            <w:rPr>
              <w:rFonts w:ascii="Arial" w:hAnsi="Arial" w:cs="Arial"/>
              <w:noProof/>
              <w:sz w:val="24"/>
              <w:szCs w:val="24"/>
            </w:rPr>
            <w:t>8</w:t>
          </w:r>
          <w:r w:rsidRPr="009731ED">
            <w:rPr>
              <w:rFonts w:ascii="Arial" w:hAnsi="Arial" w:cs="Arial"/>
              <w:noProof/>
              <w:sz w:val="24"/>
              <w:szCs w:val="24"/>
            </w:rPr>
            <w:fldChar w:fldCharType="end"/>
          </w:r>
        </w:p>
        <w:p w14:paraId="09A7EA3F" w14:textId="77777777" w:rsidR="009731ED" w:rsidRPr="009731ED" w:rsidRDefault="009731ED">
          <w:pPr>
            <w:pStyle w:val="TOC1"/>
            <w:tabs>
              <w:tab w:val="right" w:leader="dot" w:pos="9350"/>
            </w:tabs>
            <w:rPr>
              <w:rFonts w:ascii="Arial" w:eastAsiaTheme="minorEastAsia" w:hAnsi="Arial" w:cs="Arial"/>
              <w:b w:val="0"/>
              <w:caps/>
              <w:noProof/>
              <w:lang w:eastAsia="ja-JP"/>
            </w:rPr>
          </w:pPr>
          <w:r w:rsidRPr="009731ED">
            <w:rPr>
              <w:rFonts w:ascii="Arial" w:hAnsi="Arial" w:cs="Arial"/>
              <w:noProof/>
            </w:rPr>
            <w:t>Chapter 3: Results</w:t>
          </w:r>
          <w:r w:rsidRPr="009731ED">
            <w:rPr>
              <w:rFonts w:ascii="Arial" w:hAnsi="Arial" w:cs="Arial"/>
              <w:noProof/>
            </w:rPr>
            <w:tab/>
          </w:r>
          <w:r w:rsidRPr="009731ED">
            <w:rPr>
              <w:rFonts w:ascii="Arial" w:hAnsi="Arial" w:cs="Arial"/>
              <w:noProof/>
            </w:rPr>
            <w:fldChar w:fldCharType="begin"/>
          </w:r>
          <w:r w:rsidRPr="009731ED">
            <w:rPr>
              <w:rFonts w:ascii="Arial" w:hAnsi="Arial" w:cs="Arial"/>
              <w:noProof/>
            </w:rPr>
            <w:instrText xml:space="preserve"> PAGEREF _Toc233816354 \h </w:instrText>
          </w:r>
          <w:r w:rsidRPr="009731ED">
            <w:rPr>
              <w:rFonts w:ascii="Arial" w:hAnsi="Arial" w:cs="Arial"/>
              <w:noProof/>
            </w:rPr>
          </w:r>
          <w:r w:rsidRPr="009731ED">
            <w:rPr>
              <w:rFonts w:ascii="Arial" w:hAnsi="Arial" w:cs="Arial"/>
              <w:noProof/>
            </w:rPr>
            <w:fldChar w:fldCharType="separate"/>
          </w:r>
          <w:r w:rsidRPr="009731ED">
            <w:rPr>
              <w:rFonts w:ascii="Arial" w:hAnsi="Arial" w:cs="Arial"/>
              <w:noProof/>
            </w:rPr>
            <w:t>9</w:t>
          </w:r>
          <w:r w:rsidRPr="009731ED">
            <w:rPr>
              <w:rFonts w:ascii="Arial" w:hAnsi="Arial" w:cs="Arial"/>
              <w:noProof/>
            </w:rPr>
            <w:fldChar w:fldCharType="end"/>
          </w:r>
        </w:p>
        <w:p w14:paraId="09D22B50" w14:textId="77777777" w:rsidR="009731ED" w:rsidRPr="009731ED" w:rsidRDefault="009731ED">
          <w:pPr>
            <w:pStyle w:val="TOC2"/>
            <w:tabs>
              <w:tab w:val="right" w:leader="dot" w:pos="9350"/>
            </w:tabs>
            <w:rPr>
              <w:rFonts w:ascii="Arial" w:eastAsiaTheme="minorEastAsia" w:hAnsi="Arial" w:cs="Arial"/>
              <w:smallCaps/>
              <w:noProof/>
              <w:sz w:val="24"/>
              <w:szCs w:val="24"/>
              <w:lang w:eastAsia="ja-JP"/>
            </w:rPr>
          </w:pPr>
          <w:r w:rsidRPr="009731ED">
            <w:rPr>
              <w:rFonts w:ascii="Arial" w:hAnsi="Arial" w:cs="Arial"/>
              <w:noProof/>
              <w:sz w:val="24"/>
              <w:szCs w:val="24"/>
            </w:rPr>
            <w:t>Does the magnitude of herbivory increase with temperature?</w:t>
          </w:r>
          <w:r w:rsidRPr="009731ED">
            <w:rPr>
              <w:rFonts w:ascii="Arial" w:hAnsi="Arial" w:cs="Arial"/>
              <w:noProof/>
              <w:sz w:val="24"/>
              <w:szCs w:val="24"/>
            </w:rPr>
            <w:tab/>
          </w:r>
          <w:r w:rsidRPr="009731ED">
            <w:rPr>
              <w:rFonts w:ascii="Arial" w:hAnsi="Arial" w:cs="Arial"/>
              <w:noProof/>
              <w:sz w:val="24"/>
              <w:szCs w:val="24"/>
            </w:rPr>
            <w:fldChar w:fldCharType="begin"/>
          </w:r>
          <w:r w:rsidRPr="009731ED">
            <w:rPr>
              <w:rFonts w:ascii="Arial" w:hAnsi="Arial" w:cs="Arial"/>
              <w:noProof/>
              <w:sz w:val="24"/>
              <w:szCs w:val="24"/>
            </w:rPr>
            <w:instrText xml:space="preserve"> PAGEREF _Toc233816355 \h </w:instrText>
          </w:r>
          <w:r w:rsidRPr="009731ED">
            <w:rPr>
              <w:rFonts w:ascii="Arial" w:hAnsi="Arial" w:cs="Arial"/>
              <w:noProof/>
              <w:sz w:val="24"/>
              <w:szCs w:val="24"/>
            </w:rPr>
          </w:r>
          <w:r w:rsidRPr="009731ED">
            <w:rPr>
              <w:rFonts w:ascii="Arial" w:hAnsi="Arial" w:cs="Arial"/>
              <w:noProof/>
              <w:sz w:val="24"/>
              <w:szCs w:val="24"/>
            </w:rPr>
            <w:fldChar w:fldCharType="separate"/>
          </w:r>
          <w:r w:rsidRPr="009731ED">
            <w:rPr>
              <w:rFonts w:ascii="Arial" w:hAnsi="Arial" w:cs="Arial"/>
              <w:noProof/>
              <w:sz w:val="24"/>
              <w:szCs w:val="24"/>
            </w:rPr>
            <w:t>9</w:t>
          </w:r>
          <w:r w:rsidRPr="009731ED">
            <w:rPr>
              <w:rFonts w:ascii="Arial" w:hAnsi="Arial" w:cs="Arial"/>
              <w:noProof/>
              <w:sz w:val="24"/>
              <w:szCs w:val="24"/>
            </w:rPr>
            <w:fldChar w:fldCharType="end"/>
          </w:r>
        </w:p>
        <w:p w14:paraId="5ED446EC" w14:textId="77777777" w:rsidR="009731ED" w:rsidRPr="009731ED" w:rsidRDefault="009731ED">
          <w:pPr>
            <w:pStyle w:val="TOC2"/>
            <w:tabs>
              <w:tab w:val="right" w:leader="dot" w:pos="9350"/>
            </w:tabs>
            <w:rPr>
              <w:rFonts w:ascii="Arial" w:eastAsiaTheme="minorEastAsia" w:hAnsi="Arial" w:cs="Arial"/>
              <w:smallCaps/>
              <w:noProof/>
              <w:sz w:val="24"/>
              <w:szCs w:val="24"/>
              <w:lang w:eastAsia="ja-JP"/>
            </w:rPr>
          </w:pPr>
          <w:r w:rsidRPr="009731ED">
            <w:rPr>
              <w:rFonts w:ascii="Arial" w:hAnsi="Arial" w:cs="Arial"/>
              <w:noProof/>
              <w:sz w:val="24"/>
              <w:szCs w:val="24"/>
            </w:rPr>
            <w:t xml:space="preserve">Is the rate of population growth of </w:t>
          </w:r>
          <w:r w:rsidRPr="00CE1DD4">
            <w:rPr>
              <w:rFonts w:ascii="Arial" w:hAnsi="Arial" w:cs="Arial"/>
              <w:i/>
              <w:noProof/>
              <w:sz w:val="24"/>
              <w:szCs w:val="24"/>
            </w:rPr>
            <w:t>Q. alba</w:t>
          </w:r>
          <w:r w:rsidRPr="009731ED">
            <w:rPr>
              <w:rFonts w:ascii="Arial" w:hAnsi="Arial" w:cs="Arial"/>
              <w:noProof/>
              <w:sz w:val="24"/>
              <w:szCs w:val="24"/>
            </w:rPr>
            <w:t xml:space="preserve"> seedlings following a mast event affected by temperature, herbivory, or conspecific seedling density?</w:t>
          </w:r>
          <w:r w:rsidRPr="009731ED">
            <w:rPr>
              <w:rFonts w:ascii="Arial" w:hAnsi="Arial" w:cs="Arial"/>
              <w:noProof/>
              <w:sz w:val="24"/>
              <w:szCs w:val="24"/>
            </w:rPr>
            <w:tab/>
          </w:r>
          <w:r w:rsidRPr="009731ED">
            <w:rPr>
              <w:rFonts w:ascii="Arial" w:hAnsi="Arial" w:cs="Arial"/>
              <w:noProof/>
              <w:sz w:val="24"/>
              <w:szCs w:val="24"/>
            </w:rPr>
            <w:fldChar w:fldCharType="begin"/>
          </w:r>
          <w:r w:rsidRPr="009731ED">
            <w:rPr>
              <w:rFonts w:ascii="Arial" w:hAnsi="Arial" w:cs="Arial"/>
              <w:noProof/>
              <w:sz w:val="24"/>
              <w:szCs w:val="24"/>
            </w:rPr>
            <w:instrText xml:space="preserve"> PAGEREF _Toc233816356 \h </w:instrText>
          </w:r>
          <w:r w:rsidRPr="009731ED">
            <w:rPr>
              <w:rFonts w:ascii="Arial" w:hAnsi="Arial" w:cs="Arial"/>
              <w:noProof/>
              <w:sz w:val="24"/>
              <w:szCs w:val="24"/>
            </w:rPr>
          </w:r>
          <w:r w:rsidRPr="009731ED">
            <w:rPr>
              <w:rFonts w:ascii="Arial" w:hAnsi="Arial" w:cs="Arial"/>
              <w:noProof/>
              <w:sz w:val="24"/>
              <w:szCs w:val="24"/>
            </w:rPr>
            <w:fldChar w:fldCharType="separate"/>
          </w:r>
          <w:r w:rsidRPr="009731ED">
            <w:rPr>
              <w:rFonts w:ascii="Arial" w:hAnsi="Arial" w:cs="Arial"/>
              <w:noProof/>
              <w:sz w:val="24"/>
              <w:szCs w:val="24"/>
            </w:rPr>
            <w:t>9</w:t>
          </w:r>
          <w:r w:rsidRPr="009731ED">
            <w:rPr>
              <w:rFonts w:ascii="Arial" w:hAnsi="Arial" w:cs="Arial"/>
              <w:noProof/>
              <w:sz w:val="24"/>
              <w:szCs w:val="24"/>
            </w:rPr>
            <w:fldChar w:fldCharType="end"/>
          </w:r>
        </w:p>
        <w:p w14:paraId="10B1A1AE" w14:textId="77777777" w:rsidR="009731ED" w:rsidRPr="009731ED" w:rsidRDefault="009731ED">
          <w:pPr>
            <w:pStyle w:val="TOC2"/>
            <w:tabs>
              <w:tab w:val="right" w:leader="dot" w:pos="9350"/>
            </w:tabs>
            <w:rPr>
              <w:rFonts w:ascii="Arial" w:eastAsiaTheme="minorEastAsia" w:hAnsi="Arial" w:cs="Arial"/>
              <w:smallCaps/>
              <w:noProof/>
              <w:sz w:val="24"/>
              <w:szCs w:val="24"/>
              <w:lang w:eastAsia="ja-JP"/>
            </w:rPr>
          </w:pPr>
          <w:r w:rsidRPr="009731ED">
            <w:rPr>
              <w:rFonts w:ascii="Arial" w:hAnsi="Arial" w:cs="Arial"/>
              <w:noProof/>
              <w:sz w:val="24"/>
              <w:szCs w:val="24"/>
            </w:rPr>
            <w:t>Does herbivory interact with temperature and seedling density to affect seedling survival?</w:t>
          </w:r>
          <w:r w:rsidRPr="009731ED">
            <w:rPr>
              <w:rFonts w:ascii="Arial" w:hAnsi="Arial" w:cs="Arial"/>
              <w:noProof/>
              <w:sz w:val="24"/>
              <w:szCs w:val="24"/>
            </w:rPr>
            <w:tab/>
          </w:r>
          <w:r w:rsidRPr="009731ED">
            <w:rPr>
              <w:rFonts w:ascii="Arial" w:hAnsi="Arial" w:cs="Arial"/>
              <w:noProof/>
              <w:sz w:val="24"/>
              <w:szCs w:val="24"/>
            </w:rPr>
            <w:fldChar w:fldCharType="begin"/>
          </w:r>
          <w:r w:rsidRPr="009731ED">
            <w:rPr>
              <w:rFonts w:ascii="Arial" w:hAnsi="Arial" w:cs="Arial"/>
              <w:noProof/>
              <w:sz w:val="24"/>
              <w:szCs w:val="24"/>
            </w:rPr>
            <w:instrText xml:space="preserve"> PAGEREF _Toc233816357 \h </w:instrText>
          </w:r>
          <w:r w:rsidRPr="009731ED">
            <w:rPr>
              <w:rFonts w:ascii="Arial" w:hAnsi="Arial" w:cs="Arial"/>
              <w:noProof/>
              <w:sz w:val="24"/>
              <w:szCs w:val="24"/>
            </w:rPr>
          </w:r>
          <w:r w:rsidRPr="009731ED">
            <w:rPr>
              <w:rFonts w:ascii="Arial" w:hAnsi="Arial" w:cs="Arial"/>
              <w:noProof/>
              <w:sz w:val="24"/>
              <w:szCs w:val="24"/>
            </w:rPr>
            <w:fldChar w:fldCharType="separate"/>
          </w:r>
          <w:r w:rsidRPr="009731ED">
            <w:rPr>
              <w:rFonts w:ascii="Arial" w:hAnsi="Arial" w:cs="Arial"/>
              <w:noProof/>
              <w:sz w:val="24"/>
              <w:szCs w:val="24"/>
            </w:rPr>
            <w:t>10</w:t>
          </w:r>
          <w:r w:rsidRPr="009731ED">
            <w:rPr>
              <w:rFonts w:ascii="Arial" w:hAnsi="Arial" w:cs="Arial"/>
              <w:noProof/>
              <w:sz w:val="24"/>
              <w:szCs w:val="24"/>
            </w:rPr>
            <w:fldChar w:fldCharType="end"/>
          </w:r>
        </w:p>
        <w:p w14:paraId="099450CE" w14:textId="77777777" w:rsidR="009731ED" w:rsidRPr="009731ED" w:rsidRDefault="009731ED">
          <w:pPr>
            <w:pStyle w:val="TOC1"/>
            <w:tabs>
              <w:tab w:val="right" w:leader="dot" w:pos="9350"/>
            </w:tabs>
            <w:rPr>
              <w:rFonts w:ascii="Arial" w:eastAsiaTheme="minorEastAsia" w:hAnsi="Arial" w:cs="Arial"/>
              <w:b w:val="0"/>
              <w:caps/>
              <w:noProof/>
              <w:lang w:eastAsia="ja-JP"/>
            </w:rPr>
          </w:pPr>
          <w:r w:rsidRPr="009731ED">
            <w:rPr>
              <w:rFonts w:ascii="Arial" w:hAnsi="Arial" w:cs="Arial"/>
              <w:noProof/>
            </w:rPr>
            <w:t>Chapter 4: Discussion</w:t>
          </w:r>
          <w:r w:rsidRPr="009731ED">
            <w:rPr>
              <w:rFonts w:ascii="Arial" w:hAnsi="Arial" w:cs="Arial"/>
              <w:noProof/>
            </w:rPr>
            <w:tab/>
          </w:r>
          <w:r w:rsidRPr="009731ED">
            <w:rPr>
              <w:rFonts w:ascii="Arial" w:hAnsi="Arial" w:cs="Arial"/>
              <w:noProof/>
            </w:rPr>
            <w:fldChar w:fldCharType="begin"/>
          </w:r>
          <w:r w:rsidRPr="009731ED">
            <w:rPr>
              <w:rFonts w:ascii="Arial" w:hAnsi="Arial" w:cs="Arial"/>
              <w:noProof/>
            </w:rPr>
            <w:instrText xml:space="preserve"> PAGEREF _Toc233816358 \h </w:instrText>
          </w:r>
          <w:r w:rsidRPr="009731ED">
            <w:rPr>
              <w:rFonts w:ascii="Arial" w:hAnsi="Arial" w:cs="Arial"/>
              <w:noProof/>
            </w:rPr>
          </w:r>
          <w:r w:rsidRPr="009731ED">
            <w:rPr>
              <w:rFonts w:ascii="Arial" w:hAnsi="Arial" w:cs="Arial"/>
              <w:noProof/>
            </w:rPr>
            <w:fldChar w:fldCharType="separate"/>
          </w:r>
          <w:r w:rsidRPr="009731ED">
            <w:rPr>
              <w:rFonts w:ascii="Arial" w:hAnsi="Arial" w:cs="Arial"/>
              <w:noProof/>
            </w:rPr>
            <w:t>11</w:t>
          </w:r>
          <w:r w:rsidRPr="009731ED">
            <w:rPr>
              <w:rFonts w:ascii="Arial" w:hAnsi="Arial" w:cs="Arial"/>
              <w:noProof/>
            </w:rPr>
            <w:fldChar w:fldCharType="end"/>
          </w:r>
        </w:p>
        <w:p w14:paraId="19EC91FB" w14:textId="03290DB0" w:rsidR="009731ED" w:rsidRPr="009731ED" w:rsidRDefault="009731ED">
          <w:pPr>
            <w:pStyle w:val="TOC1"/>
            <w:tabs>
              <w:tab w:val="right" w:leader="dot" w:pos="9350"/>
            </w:tabs>
            <w:rPr>
              <w:rFonts w:ascii="Arial" w:eastAsiaTheme="minorEastAsia" w:hAnsi="Arial" w:cs="Arial"/>
              <w:b w:val="0"/>
              <w:caps/>
              <w:noProof/>
              <w:lang w:eastAsia="ja-JP"/>
            </w:rPr>
          </w:pPr>
          <w:r w:rsidRPr="009731ED">
            <w:rPr>
              <w:rFonts w:ascii="Arial" w:hAnsi="Arial" w:cs="Arial"/>
              <w:noProof/>
            </w:rPr>
            <w:t>List of References</w:t>
          </w:r>
          <w:r w:rsidRPr="009731ED">
            <w:rPr>
              <w:rFonts w:ascii="Arial" w:hAnsi="Arial" w:cs="Arial"/>
              <w:noProof/>
            </w:rPr>
            <w:tab/>
          </w:r>
          <w:r w:rsidRPr="009731ED">
            <w:rPr>
              <w:rFonts w:ascii="Arial" w:hAnsi="Arial" w:cs="Arial"/>
              <w:noProof/>
            </w:rPr>
            <w:fldChar w:fldCharType="begin"/>
          </w:r>
          <w:r w:rsidRPr="009731ED">
            <w:rPr>
              <w:rFonts w:ascii="Arial" w:hAnsi="Arial" w:cs="Arial"/>
              <w:noProof/>
            </w:rPr>
            <w:instrText xml:space="preserve"> PAGEREF _Toc233816359 \h </w:instrText>
          </w:r>
          <w:r w:rsidRPr="009731ED">
            <w:rPr>
              <w:rFonts w:ascii="Arial" w:hAnsi="Arial" w:cs="Arial"/>
              <w:noProof/>
            </w:rPr>
          </w:r>
          <w:r w:rsidRPr="009731ED">
            <w:rPr>
              <w:rFonts w:ascii="Arial" w:hAnsi="Arial" w:cs="Arial"/>
              <w:noProof/>
            </w:rPr>
            <w:fldChar w:fldCharType="separate"/>
          </w:r>
          <w:r w:rsidRPr="009731ED">
            <w:rPr>
              <w:rFonts w:ascii="Arial" w:hAnsi="Arial" w:cs="Arial"/>
              <w:noProof/>
            </w:rPr>
            <w:t>17</w:t>
          </w:r>
          <w:r w:rsidRPr="009731ED">
            <w:rPr>
              <w:rFonts w:ascii="Arial" w:hAnsi="Arial" w:cs="Arial"/>
              <w:noProof/>
            </w:rPr>
            <w:fldChar w:fldCharType="end"/>
          </w:r>
        </w:p>
        <w:p w14:paraId="23A904EE" w14:textId="77777777" w:rsidR="009731ED" w:rsidRPr="009731ED" w:rsidRDefault="009731ED">
          <w:pPr>
            <w:pStyle w:val="TOC1"/>
            <w:tabs>
              <w:tab w:val="right" w:leader="dot" w:pos="9350"/>
            </w:tabs>
            <w:rPr>
              <w:rFonts w:ascii="Arial" w:eastAsiaTheme="minorEastAsia" w:hAnsi="Arial" w:cs="Arial"/>
              <w:b w:val="0"/>
              <w:caps/>
              <w:noProof/>
              <w:lang w:eastAsia="ja-JP"/>
            </w:rPr>
          </w:pPr>
          <w:r w:rsidRPr="009731ED">
            <w:rPr>
              <w:rFonts w:ascii="Arial" w:hAnsi="Arial" w:cs="Arial"/>
              <w:noProof/>
            </w:rPr>
            <w:t>Appendix</w:t>
          </w:r>
          <w:r w:rsidRPr="009731ED">
            <w:rPr>
              <w:rFonts w:ascii="Arial" w:hAnsi="Arial" w:cs="Arial"/>
              <w:noProof/>
            </w:rPr>
            <w:tab/>
          </w:r>
          <w:r w:rsidRPr="009731ED">
            <w:rPr>
              <w:rFonts w:ascii="Arial" w:hAnsi="Arial" w:cs="Arial"/>
              <w:noProof/>
            </w:rPr>
            <w:fldChar w:fldCharType="begin"/>
          </w:r>
          <w:r w:rsidRPr="009731ED">
            <w:rPr>
              <w:rFonts w:ascii="Arial" w:hAnsi="Arial" w:cs="Arial"/>
              <w:noProof/>
            </w:rPr>
            <w:instrText xml:space="preserve"> PAGEREF _Toc233816360 \h </w:instrText>
          </w:r>
          <w:r w:rsidRPr="009731ED">
            <w:rPr>
              <w:rFonts w:ascii="Arial" w:hAnsi="Arial" w:cs="Arial"/>
              <w:noProof/>
            </w:rPr>
          </w:r>
          <w:r w:rsidRPr="009731ED">
            <w:rPr>
              <w:rFonts w:ascii="Arial" w:hAnsi="Arial" w:cs="Arial"/>
              <w:noProof/>
            </w:rPr>
            <w:fldChar w:fldCharType="separate"/>
          </w:r>
          <w:r w:rsidRPr="009731ED">
            <w:rPr>
              <w:rFonts w:ascii="Arial" w:hAnsi="Arial" w:cs="Arial"/>
              <w:noProof/>
            </w:rPr>
            <w:t>26</w:t>
          </w:r>
          <w:r w:rsidRPr="009731ED">
            <w:rPr>
              <w:rFonts w:ascii="Arial" w:hAnsi="Arial" w:cs="Arial"/>
              <w:noProof/>
            </w:rPr>
            <w:fldChar w:fldCharType="end"/>
          </w:r>
        </w:p>
        <w:p w14:paraId="6F8E9AF5" w14:textId="77777777" w:rsidR="009731ED" w:rsidRPr="009731ED" w:rsidRDefault="009731ED">
          <w:pPr>
            <w:pStyle w:val="TOC1"/>
            <w:tabs>
              <w:tab w:val="right" w:leader="dot" w:pos="9350"/>
            </w:tabs>
            <w:rPr>
              <w:rFonts w:ascii="Arial" w:eastAsiaTheme="minorEastAsia" w:hAnsi="Arial" w:cs="Arial"/>
              <w:b w:val="0"/>
              <w:caps/>
              <w:noProof/>
              <w:lang w:eastAsia="ja-JP"/>
            </w:rPr>
          </w:pPr>
          <w:r w:rsidRPr="009731ED">
            <w:rPr>
              <w:rFonts w:ascii="Arial" w:hAnsi="Arial" w:cs="Arial"/>
              <w:noProof/>
            </w:rPr>
            <w:t>Vita</w:t>
          </w:r>
          <w:r w:rsidRPr="009731ED">
            <w:rPr>
              <w:rFonts w:ascii="Arial" w:hAnsi="Arial" w:cs="Arial"/>
              <w:noProof/>
            </w:rPr>
            <w:tab/>
          </w:r>
          <w:r w:rsidRPr="009731ED">
            <w:rPr>
              <w:rFonts w:ascii="Arial" w:hAnsi="Arial" w:cs="Arial"/>
              <w:noProof/>
            </w:rPr>
            <w:fldChar w:fldCharType="begin"/>
          </w:r>
          <w:r w:rsidRPr="009731ED">
            <w:rPr>
              <w:rFonts w:ascii="Arial" w:hAnsi="Arial" w:cs="Arial"/>
              <w:noProof/>
            </w:rPr>
            <w:instrText xml:space="preserve"> PAGEREF _Toc233816362 \h </w:instrText>
          </w:r>
          <w:r w:rsidRPr="009731ED">
            <w:rPr>
              <w:rFonts w:ascii="Arial" w:hAnsi="Arial" w:cs="Arial"/>
              <w:noProof/>
            </w:rPr>
          </w:r>
          <w:r w:rsidRPr="009731ED">
            <w:rPr>
              <w:rFonts w:ascii="Arial" w:hAnsi="Arial" w:cs="Arial"/>
              <w:noProof/>
            </w:rPr>
            <w:fldChar w:fldCharType="separate"/>
          </w:r>
          <w:r w:rsidRPr="009731ED">
            <w:rPr>
              <w:rFonts w:ascii="Arial" w:hAnsi="Arial" w:cs="Arial"/>
              <w:noProof/>
            </w:rPr>
            <w:t>36</w:t>
          </w:r>
          <w:r w:rsidRPr="009731ED">
            <w:rPr>
              <w:rFonts w:ascii="Arial" w:hAnsi="Arial" w:cs="Arial"/>
              <w:noProof/>
            </w:rPr>
            <w:fldChar w:fldCharType="end"/>
          </w:r>
        </w:p>
        <w:p w14:paraId="58D07CE6" w14:textId="4CDB9B92" w:rsidR="009731ED" w:rsidRPr="009731ED" w:rsidRDefault="009731ED">
          <w:pPr>
            <w:rPr>
              <w:rFonts w:ascii="Arial" w:hAnsi="Arial" w:cs="Arial"/>
            </w:rPr>
          </w:pPr>
          <w:r w:rsidRPr="009731ED">
            <w:rPr>
              <w:rFonts w:ascii="Arial" w:hAnsi="Arial" w:cs="Arial"/>
              <w:b/>
              <w:bCs/>
              <w:noProof/>
            </w:rPr>
            <w:fldChar w:fldCharType="end"/>
          </w:r>
        </w:p>
      </w:sdtContent>
    </w:sdt>
    <w:p w14:paraId="6683CDC5" w14:textId="77777777" w:rsidR="00062E24" w:rsidRPr="009731ED" w:rsidRDefault="00062E24">
      <w:pPr>
        <w:rPr>
          <w:rFonts w:ascii="Arial" w:hAnsi="Arial" w:cs="Arial"/>
        </w:rPr>
      </w:pPr>
    </w:p>
    <w:p w14:paraId="6979D9C0" w14:textId="77777777" w:rsidR="00062E24" w:rsidRPr="009731ED" w:rsidRDefault="00062E24">
      <w:pPr>
        <w:rPr>
          <w:rFonts w:ascii="Arial" w:hAnsi="Arial" w:cs="Arial"/>
        </w:rPr>
      </w:pPr>
    </w:p>
    <w:p w14:paraId="02A39D21" w14:textId="77777777" w:rsidR="00062E24" w:rsidRPr="009731ED" w:rsidRDefault="00062E24" w:rsidP="00062E24">
      <w:pPr>
        <w:numPr>
          <w:ilvl w:val="12"/>
          <w:numId w:val="0"/>
        </w:numPr>
        <w:rPr>
          <w:rFonts w:ascii="Arial" w:hAnsi="Arial" w:cs="Arial"/>
        </w:rPr>
      </w:pPr>
    </w:p>
    <w:p w14:paraId="59CFB090" w14:textId="77777777" w:rsidR="00FE57D9" w:rsidRPr="009731ED" w:rsidRDefault="009C755C" w:rsidP="00062E24">
      <w:pPr>
        <w:numPr>
          <w:ilvl w:val="12"/>
          <w:numId w:val="0"/>
        </w:numPr>
        <w:rPr>
          <w:rFonts w:ascii="Arial" w:hAnsi="Arial" w:cs="Arial"/>
          <w:b/>
          <w:bCs/>
          <w:sz w:val="28"/>
          <w:szCs w:val="28"/>
        </w:rPr>
      </w:pPr>
      <w:r w:rsidRPr="009731ED">
        <w:rPr>
          <w:rFonts w:ascii="Arial" w:hAnsi="Arial" w:cs="Arial"/>
          <w:b/>
          <w:bCs/>
          <w:sz w:val="28"/>
          <w:szCs w:val="28"/>
        </w:rPr>
        <w:br w:type="page"/>
      </w:r>
    </w:p>
    <w:p w14:paraId="0FB55949" w14:textId="77777777" w:rsidR="00236E6D" w:rsidRPr="009731ED" w:rsidRDefault="00EC7D5A" w:rsidP="00062E24">
      <w:pPr>
        <w:numPr>
          <w:ilvl w:val="12"/>
          <w:numId w:val="0"/>
        </w:numPr>
        <w:rPr>
          <w:rFonts w:ascii="Arial" w:hAnsi="Arial" w:cs="Arial"/>
        </w:rPr>
      </w:pPr>
      <w:r w:rsidRPr="009731ED">
        <w:rPr>
          <w:rFonts w:ascii="Arial" w:hAnsi="Arial" w:cs="Arial"/>
          <w:b/>
          <w:bCs/>
          <w:sz w:val="28"/>
          <w:szCs w:val="28"/>
        </w:rPr>
        <w:lastRenderedPageBreak/>
        <w:t>List</w:t>
      </w:r>
      <w:r w:rsidR="00236E6D" w:rsidRPr="009731ED">
        <w:rPr>
          <w:rFonts w:ascii="Arial" w:hAnsi="Arial" w:cs="Arial"/>
          <w:b/>
          <w:bCs/>
          <w:sz w:val="28"/>
          <w:szCs w:val="28"/>
        </w:rPr>
        <w:t xml:space="preserve"> </w:t>
      </w:r>
      <w:r w:rsidRPr="009731ED">
        <w:rPr>
          <w:rFonts w:ascii="Arial" w:hAnsi="Arial" w:cs="Arial"/>
          <w:b/>
          <w:bCs/>
          <w:sz w:val="28"/>
          <w:szCs w:val="28"/>
        </w:rPr>
        <w:t>of</w:t>
      </w:r>
      <w:r w:rsidR="00236E6D" w:rsidRPr="009731ED">
        <w:rPr>
          <w:rFonts w:ascii="Arial" w:hAnsi="Arial" w:cs="Arial"/>
          <w:b/>
          <w:bCs/>
          <w:sz w:val="28"/>
          <w:szCs w:val="28"/>
        </w:rPr>
        <w:t xml:space="preserve"> T</w:t>
      </w:r>
      <w:r w:rsidRPr="009731ED">
        <w:rPr>
          <w:rFonts w:ascii="Arial" w:hAnsi="Arial" w:cs="Arial"/>
          <w:b/>
          <w:bCs/>
          <w:sz w:val="28"/>
          <w:szCs w:val="28"/>
        </w:rPr>
        <w:t>ables</w:t>
      </w:r>
    </w:p>
    <w:p w14:paraId="3B2F0F40" w14:textId="77777777" w:rsidR="00236E6D" w:rsidRPr="009731E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rial" w:hAnsi="Arial" w:cs="Arial"/>
        </w:rPr>
      </w:pPr>
    </w:p>
    <w:p w14:paraId="1768D9E7" w14:textId="77777777" w:rsidR="008F60C3" w:rsidRPr="009731ED" w:rsidRDefault="00665C7E" w:rsidP="00A04759">
      <w:pPr>
        <w:pStyle w:val="TableofFigures"/>
        <w:tabs>
          <w:tab w:val="right" w:leader="dot" w:pos="9360"/>
        </w:tabs>
        <w:rPr>
          <w:rFonts w:ascii="Arial" w:hAnsi="Arial" w:cs="Arial"/>
          <w:b/>
          <w:noProof/>
        </w:rPr>
      </w:pPr>
      <w:r w:rsidRPr="009731ED">
        <w:rPr>
          <w:rFonts w:ascii="Arial" w:hAnsi="Arial" w:cs="Arial"/>
          <w:b/>
        </w:rPr>
        <w:fldChar w:fldCharType="begin"/>
      </w:r>
      <w:r w:rsidR="00236E6D" w:rsidRPr="009731ED">
        <w:rPr>
          <w:rFonts w:ascii="Arial" w:hAnsi="Arial" w:cs="Arial"/>
          <w:b/>
        </w:rPr>
        <w:instrText xml:space="preserve"> TOC \h \z \c "Table" </w:instrText>
      </w:r>
      <w:r w:rsidRPr="009731ED">
        <w:rPr>
          <w:rFonts w:ascii="Arial" w:hAnsi="Arial" w:cs="Arial"/>
          <w:b/>
        </w:rPr>
        <w:fldChar w:fldCharType="separate"/>
      </w:r>
      <w:hyperlink w:anchor="_Toc140573588" w:history="1">
        <w:r w:rsidR="00CF5463" w:rsidRPr="009731ED">
          <w:rPr>
            <w:rStyle w:val="Hyperlink"/>
            <w:rFonts w:ascii="Arial" w:hAnsi="Arial" w:cs="Arial"/>
            <w:b/>
            <w:noProof/>
          </w:rPr>
          <w:t>Table 1</w:t>
        </w:r>
        <w:r w:rsidR="00A04759" w:rsidRPr="009731ED">
          <w:rPr>
            <w:rStyle w:val="Hyperlink"/>
            <w:rFonts w:ascii="Arial" w:hAnsi="Arial" w:cs="Arial"/>
            <w:b/>
            <w:noProof/>
          </w:rPr>
          <w:t>.</w:t>
        </w:r>
        <w:r w:rsidR="00A04759" w:rsidRPr="009731ED">
          <w:rPr>
            <w:rFonts w:ascii="Arial" w:hAnsi="Arial" w:cs="Arial"/>
            <w:b/>
          </w:rPr>
          <w:t xml:space="preserve"> Results determining if the estimated slope is significantly different than one for linear regressions examining the relationship between achieved temperature treatments and target temperature treatment</w:t>
        </w:r>
        <w:r w:rsidR="00CF5463" w:rsidRPr="009731ED">
          <w:rPr>
            <w:rStyle w:val="Hyperlink"/>
            <w:rFonts w:ascii="Arial" w:hAnsi="Arial" w:cs="Arial"/>
            <w:b/>
            <w:noProof/>
          </w:rPr>
          <w:t>.</w:t>
        </w:r>
        <w:r w:rsidR="008F60C3" w:rsidRPr="009731ED">
          <w:rPr>
            <w:rStyle w:val="Hyperlink"/>
            <w:rFonts w:ascii="Arial" w:hAnsi="Arial" w:cs="Arial"/>
            <w:b/>
            <w:noProof/>
          </w:rPr>
          <w:t>.</w:t>
        </w:r>
        <w:r w:rsidR="008F60C3" w:rsidRPr="009731ED">
          <w:rPr>
            <w:rFonts w:ascii="Arial" w:hAnsi="Arial" w:cs="Arial"/>
            <w:b/>
            <w:noProof/>
            <w:webHidden/>
          </w:rPr>
          <w:tab/>
        </w:r>
        <w:r w:rsidR="00CF5463" w:rsidRPr="009731ED">
          <w:rPr>
            <w:rFonts w:ascii="Arial" w:hAnsi="Arial" w:cs="Arial"/>
            <w:b/>
            <w:noProof/>
            <w:webHidden/>
          </w:rPr>
          <w:t>2</w:t>
        </w:r>
        <w:r w:rsidR="00C63DA1" w:rsidRPr="009731ED">
          <w:rPr>
            <w:rFonts w:ascii="Arial" w:hAnsi="Arial" w:cs="Arial"/>
            <w:b/>
            <w:noProof/>
            <w:webHidden/>
          </w:rPr>
          <w:t>7</w:t>
        </w:r>
      </w:hyperlink>
    </w:p>
    <w:p w14:paraId="2C7C299E" w14:textId="39EE5D4F" w:rsidR="00CF5463" w:rsidRPr="009731ED" w:rsidRDefault="00665C7E" w:rsidP="00A04759">
      <w:pPr>
        <w:pStyle w:val="TableofFigures"/>
        <w:tabs>
          <w:tab w:val="right" w:leader="dot" w:pos="9360"/>
        </w:tabs>
        <w:rPr>
          <w:rFonts w:ascii="Arial" w:hAnsi="Arial" w:cs="Arial"/>
          <w:b/>
          <w:noProof/>
          <w:webHidden/>
        </w:rPr>
      </w:pPr>
      <w:r w:rsidRPr="009731ED">
        <w:rPr>
          <w:rFonts w:ascii="Arial" w:hAnsi="Arial" w:cs="Arial"/>
          <w:b/>
        </w:rPr>
        <w:fldChar w:fldCharType="end"/>
      </w:r>
      <w:r w:rsidR="00CF5463" w:rsidRPr="009731ED">
        <w:rPr>
          <w:rFonts w:ascii="Arial" w:hAnsi="Arial" w:cs="Arial"/>
          <w:b/>
          <w:noProof/>
        </w:rPr>
        <w:t>Table 2</w:t>
      </w:r>
      <w:r w:rsidR="00A04759" w:rsidRPr="009731ED">
        <w:rPr>
          <w:rFonts w:ascii="Arial" w:hAnsi="Arial" w:cs="Arial"/>
          <w:b/>
          <w:noProof/>
        </w:rPr>
        <w:t xml:space="preserve">. </w:t>
      </w:r>
      <w:r w:rsidR="00A04759" w:rsidRPr="009731ED">
        <w:rPr>
          <w:rFonts w:ascii="Arial" w:hAnsi="Arial" w:cs="Arial"/>
          <w:b/>
        </w:rPr>
        <w:t>Pearson’s correlation coefficients between air temperature treatment and other abiotic variables</w:t>
      </w:r>
      <w:r w:rsidR="00CF5463" w:rsidRPr="009731ED">
        <w:rPr>
          <w:rFonts w:ascii="Arial" w:hAnsi="Arial" w:cs="Arial"/>
          <w:b/>
          <w:noProof/>
          <w:webHidden/>
        </w:rPr>
        <w:tab/>
      </w:r>
      <w:r w:rsidR="00C63DA1" w:rsidRPr="009731ED">
        <w:rPr>
          <w:rFonts w:ascii="Arial" w:hAnsi="Arial" w:cs="Arial"/>
          <w:b/>
          <w:noProof/>
          <w:webHidden/>
        </w:rPr>
        <w:t>28</w:t>
      </w:r>
    </w:p>
    <w:p w14:paraId="32555CCE" w14:textId="1605B938" w:rsidR="00CF5463" w:rsidRPr="009731ED" w:rsidRDefault="00CF5463" w:rsidP="00A04759">
      <w:pPr>
        <w:pStyle w:val="TableofFigures"/>
        <w:tabs>
          <w:tab w:val="right" w:leader="dot" w:pos="9360"/>
        </w:tabs>
        <w:rPr>
          <w:rFonts w:ascii="Arial" w:hAnsi="Arial" w:cs="Arial"/>
          <w:b/>
          <w:noProof/>
        </w:rPr>
      </w:pPr>
      <w:r w:rsidRPr="009731ED">
        <w:rPr>
          <w:rFonts w:ascii="Arial" w:hAnsi="Arial" w:cs="Arial"/>
          <w:b/>
          <w:noProof/>
        </w:rPr>
        <w:t>Table 3</w:t>
      </w:r>
      <w:r w:rsidR="00A04759" w:rsidRPr="009731ED">
        <w:rPr>
          <w:rFonts w:ascii="Arial" w:hAnsi="Arial" w:cs="Arial"/>
          <w:b/>
          <w:noProof/>
        </w:rPr>
        <w:t>.</w:t>
      </w:r>
      <w:r w:rsidR="00A04759" w:rsidRPr="009731ED">
        <w:rPr>
          <w:rFonts w:ascii="Arial" w:hAnsi="Arial" w:cs="Arial"/>
          <w:b/>
          <w:lang w:bidi="x-none"/>
        </w:rPr>
        <w:t xml:space="preserve"> Results of multiple regression models used to determine possible interactive effects between herbivory, conspecific seedling den</w:t>
      </w:r>
      <w:r w:rsidR="00D948DF" w:rsidRPr="009731ED">
        <w:rPr>
          <w:rFonts w:ascii="Arial" w:hAnsi="Arial" w:cs="Arial"/>
          <w:b/>
          <w:lang w:bidi="x-none"/>
        </w:rPr>
        <w:t>sity, and temperature treatment</w:t>
      </w:r>
      <w:r w:rsidRPr="009731ED">
        <w:rPr>
          <w:rFonts w:ascii="Arial" w:hAnsi="Arial" w:cs="Arial"/>
          <w:b/>
          <w:noProof/>
          <w:webHidden/>
        </w:rPr>
        <w:tab/>
      </w:r>
      <w:r w:rsidR="00C63DA1" w:rsidRPr="009731ED">
        <w:rPr>
          <w:rFonts w:ascii="Arial" w:hAnsi="Arial" w:cs="Arial"/>
          <w:b/>
          <w:noProof/>
          <w:webHidden/>
        </w:rPr>
        <w:t>29</w:t>
      </w:r>
    </w:p>
    <w:p w14:paraId="0FD60C7A" w14:textId="77777777" w:rsidR="00CF5463" w:rsidRPr="009731ED" w:rsidRDefault="00CF5463" w:rsidP="00CF5463">
      <w:pPr>
        <w:rPr>
          <w:rFonts w:ascii="Arial" w:hAnsi="Arial" w:cs="Arial"/>
        </w:rPr>
      </w:pPr>
    </w:p>
    <w:p w14:paraId="21A95C4B" w14:textId="77777777" w:rsidR="00236E6D" w:rsidRPr="009731E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rial" w:hAnsi="Arial" w:cs="Arial"/>
        </w:rPr>
      </w:pPr>
    </w:p>
    <w:p w14:paraId="79467705" w14:textId="77777777" w:rsidR="00236E6D" w:rsidRPr="009731ED" w:rsidRDefault="00236E6D">
      <w:pPr>
        <w:spacing w:line="2" w:lineRule="exact"/>
        <w:rPr>
          <w:rFonts w:ascii="Arial" w:hAnsi="Arial" w:cs="Arial"/>
        </w:rPr>
      </w:pPr>
    </w:p>
    <w:p w14:paraId="1F50E97D" w14:textId="77777777" w:rsidR="00236E6D" w:rsidRPr="009731ED" w:rsidRDefault="00236E6D">
      <w:pPr>
        <w:spacing w:line="2" w:lineRule="exact"/>
        <w:rPr>
          <w:rFonts w:ascii="Arial" w:hAnsi="Arial" w:cs="Arial"/>
        </w:rPr>
      </w:pPr>
    </w:p>
    <w:p w14:paraId="7E1A1ED2" w14:textId="77777777" w:rsidR="00236E6D" w:rsidRPr="009731ED" w:rsidRDefault="00236E6D">
      <w:pPr>
        <w:pStyle w:val="Level1"/>
        <w:tabs>
          <w:tab w:val="right" w:leader="dot" w:pos="8228"/>
        </w:tabs>
        <w:ind w:left="0"/>
        <w:rPr>
          <w:rFonts w:ascii="Arial" w:hAnsi="Arial" w:cs="Arial"/>
          <w:b/>
          <w:bCs/>
          <w:sz w:val="28"/>
          <w:szCs w:val="28"/>
        </w:rPr>
      </w:pPr>
    </w:p>
    <w:p w14:paraId="4B1D6A41" w14:textId="77777777" w:rsidR="0085757D" w:rsidRPr="009731ED" w:rsidRDefault="0085757D">
      <w:pPr>
        <w:pStyle w:val="Level1"/>
        <w:tabs>
          <w:tab w:val="right" w:leader="dot" w:pos="8228"/>
        </w:tabs>
        <w:ind w:left="0"/>
        <w:rPr>
          <w:rFonts w:ascii="Arial" w:hAnsi="Arial" w:cs="Arial"/>
          <w:b/>
          <w:bCs/>
          <w:sz w:val="28"/>
          <w:szCs w:val="28"/>
        </w:rPr>
      </w:pPr>
    </w:p>
    <w:p w14:paraId="42822524" w14:textId="77777777" w:rsidR="0085757D" w:rsidRPr="009731ED" w:rsidRDefault="0085757D">
      <w:pPr>
        <w:pStyle w:val="Level1"/>
        <w:tabs>
          <w:tab w:val="right" w:leader="dot" w:pos="8228"/>
        </w:tabs>
        <w:ind w:left="0"/>
        <w:rPr>
          <w:rFonts w:ascii="Arial" w:hAnsi="Arial" w:cs="Arial"/>
          <w:b/>
          <w:bCs/>
          <w:sz w:val="28"/>
          <w:szCs w:val="28"/>
        </w:rPr>
      </w:pPr>
    </w:p>
    <w:p w14:paraId="15D7B4A4" w14:textId="77777777" w:rsidR="0085757D" w:rsidRPr="009731ED" w:rsidRDefault="0085757D">
      <w:pPr>
        <w:pStyle w:val="Level1"/>
        <w:tabs>
          <w:tab w:val="right" w:leader="dot" w:pos="8228"/>
        </w:tabs>
        <w:ind w:left="0"/>
        <w:rPr>
          <w:rFonts w:ascii="Arial" w:hAnsi="Arial" w:cs="Arial"/>
          <w:b/>
          <w:bCs/>
          <w:sz w:val="28"/>
          <w:szCs w:val="28"/>
        </w:rPr>
      </w:pPr>
    </w:p>
    <w:p w14:paraId="0F39B3E6" w14:textId="77777777" w:rsidR="0085757D" w:rsidRPr="009731ED" w:rsidRDefault="0085757D">
      <w:pPr>
        <w:pStyle w:val="Level1"/>
        <w:tabs>
          <w:tab w:val="right" w:leader="dot" w:pos="8228"/>
        </w:tabs>
        <w:ind w:left="0"/>
        <w:rPr>
          <w:rFonts w:ascii="Arial" w:hAnsi="Arial" w:cs="Arial"/>
          <w:b/>
          <w:bCs/>
          <w:sz w:val="28"/>
          <w:szCs w:val="28"/>
        </w:rPr>
      </w:pPr>
    </w:p>
    <w:p w14:paraId="33B73A80" w14:textId="77777777" w:rsidR="0085757D" w:rsidRPr="009731ED" w:rsidRDefault="0085757D">
      <w:pPr>
        <w:pStyle w:val="Level1"/>
        <w:tabs>
          <w:tab w:val="right" w:leader="dot" w:pos="8228"/>
        </w:tabs>
        <w:ind w:left="0"/>
        <w:rPr>
          <w:rFonts w:ascii="Arial" w:hAnsi="Arial" w:cs="Arial"/>
          <w:b/>
          <w:bCs/>
          <w:sz w:val="28"/>
          <w:szCs w:val="28"/>
        </w:rPr>
      </w:pPr>
    </w:p>
    <w:p w14:paraId="174BFFF8" w14:textId="77777777" w:rsidR="00236E6D" w:rsidRDefault="00236E6D" w:rsidP="00EC7D5A">
      <w:pPr>
        <w:numPr>
          <w:ilvl w:val="12"/>
          <w:numId w:val="0"/>
        </w:numPr>
        <w:rPr>
          <w:rFonts w:ascii="Arial" w:hAnsi="Arial" w:cs="Arial"/>
        </w:rPr>
      </w:pPr>
      <w:r>
        <w:rPr>
          <w:rFonts w:ascii="Arial" w:hAnsi="Arial" w:cs="Arial"/>
          <w:sz w:val="28"/>
          <w:szCs w:val="28"/>
        </w:rPr>
        <w:br w:type="page"/>
      </w:r>
      <w:r>
        <w:rPr>
          <w:rFonts w:ascii="Arial" w:hAnsi="Arial" w:cs="Arial"/>
          <w:b/>
          <w:bCs/>
          <w:sz w:val="28"/>
          <w:szCs w:val="28"/>
        </w:rPr>
        <w:lastRenderedPageBreak/>
        <w:t>L</w:t>
      </w:r>
      <w:r w:rsidR="00EC7D5A">
        <w:rPr>
          <w:rFonts w:ascii="Arial" w:hAnsi="Arial" w:cs="Arial"/>
          <w:b/>
          <w:bCs/>
          <w:sz w:val="28"/>
          <w:szCs w:val="28"/>
        </w:rPr>
        <w:t>ist</w:t>
      </w:r>
      <w:r>
        <w:rPr>
          <w:rFonts w:ascii="Arial" w:hAnsi="Arial" w:cs="Arial"/>
          <w:b/>
          <w:bCs/>
          <w:sz w:val="28"/>
          <w:szCs w:val="28"/>
        </w:rPr>
        <w:t xml:space="preserve"> </w:t>
      </w:r>
      <w:r w:rsidR="00EC7D5A">
        <w:rPr>
          <w:rFonts w:ascii="Arial" w:hAnsi="Arial" w:cs="Arial"/>
          <w:b/>
          <w:bCs/>
          <w:sz w:val="28"/>
          <w:szCs w:val="28"/>
        </w:rPr>
        <w:t>of Figures</w:t>
      </w:r>
    </w:p>
    <w:p w14:paraId="59A77ACC" w14:textId="77777777" w:rsidR="00236E6D" w:rsidRPr="00EC7D5A" w:rsidRDefault="00236E6D" w:rsidP="00F063A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rPr>
          <w:rFonts w:ascii="Arial" w:hAnsi="Arial" w:cs="Arial"/>
          <w:b/>
        </w:rPr>
      </w:pPr>
    </w:p>
    <w:p w14:paraId="31D6B9AF" w14:textId="27143658" w:rsidR="00D948DF" w:rsidRPr="00A04759" w:rsidRDefault="00D948DF" w:rsidP="00D948DF">
      <w:pPr>
        <w:pStyle w:val="TableofFigures"/>
        <w:tabs>
          <w:tab w:val="right" w:leader="dot" w:pos="9360"/>
        </w:tabs>
        <w:rPr>
          <w:rFonts w:ascii="Arial" w:hAnsi="Arial"/>
          <w:b/>
          <w:noProof/>
          <w:webHidden/>
        </w:rPr>
      </w:pPr>
      <w:r>
        <w:rPr>
          <w:rFonts w:ascii="Arial" w:hAnsi="Arial" w:cs="Arial"/>
          <w:b/>
          <w:noProof/>
        </w:rPr>
        <w:t>Figure 1</w:t>
      </w:r>
      <w:r w:rsidRPr="005C0841">
        <w:rPr>
          <w:rFonts w:ascii="Arial" w:hAnsi="Arial" w:cs="Arial"/>
          <w:b/>
          <w:noProof/>
        </w:rPr>
        <w:t xml:space="preserve">. </w:t>
      </w:r>
      <w:r w:rsidR="005C0841" w:rsidRPr="005C0841">
        <w:rPr>
          <w:rFonts w:ascii="Arial" w:hAnsi="Arial" w:cs="Arial"/>
          <w:b/>
        </w:rPr>
        <w:t>Mean change in temperature in the chambers compared with target treatment temperature</w:t>
      </w:r>
      <w:r w:rsidRPr="00A04759">
        <w:rPr>
          <w:rFonts w:ascii="Arial" w:hAnsi="Arial"/>
          <w:b/>
          <w:noProof/>
          <w:webHidden/>
        </w:rPr>
        <w:tab/>
      </w:r>
      <w:r w:rsidR="005C0841">
        <w:rPr>
          <w:rFonts w:ascii="Arial" w:hAnsi="Arial"/>
          <w:b/>
          <w:noProof/>
          <w:webHidden/>
        </w:rPr>
        <w:t>30</w:t>
      </w:r>
    </w:p>
    <w:p w14:paraId="6185473C" w14:textId="3446724C" w:rsidR="00D948DF" w:rsidRPr="00A04759" w:rsidRDefault="00D948DF" w:rsidP="00D948DF">
      <w:pPr>
        <w:pStyle w:val="TableofFigures"/>
        <w:tabs>
          <w:tab w:val="right" w:leader="dot" w:pos="9360"/>
        </w:tabs>
        <w:rPr>
          <w:rFonts w:ascii="Arial" w:hAnsi="Arial"/>
          <w:b/>
          <w:noProof/>
          <w:webHidden/>
        </w:rPr>
      </w:pPr>
      <w:r>
        <w:rPr>
          <w:rFonts w:ascii="Arial" w:hAnsi="Arial" w:cs="Arial"/>
          <w:b/>
          <w:noProof/>
        </w:rPr>
        <w:t>Figure</w:t>
      </w:r>
      <w:r w:rsidRPr="00A04759">
        <w:rPr>
          <w:rFonts w:ascii="Arial" w:hAnsi="Arial" w:cs="Arial"/>
          <w:b/>
          <w:noProof/>
        </w:rPr>
        <w:t xml:space="preserve"> 2. </w:t>
      </w:r>
      <w:r w:rsidR="005C0841" w:rsidRPr="005C0841">
        <w:rPr>
          <w:rFonts w:ascii="Arial" w:hAnsi="Arial" w:cs="Arial"/>
          <w:b/>
        </w:rPr>
        <w:t>Relationship between herbivory (%) and actual air temperature (degrees C above ambient air temperature) in each chamber for all three years of the study</w:t>
      </w:r>
      <w:r w:rsidRPr="00A04759">
        <w:rPr>
          <w:rFonts w:ascii="Arial" w:hAnsi="Arial"/>
          <w:b/>
          <w:noProof/>
          <w:webHidden/>
        </w:rPr>
        <w:tab/>
      </w:r>
      <w:r w:rsidR="005C0841">
        <w:rPr>
          <w:rFonts w:ascii="Arial" w:hAnsi="Arial"/>
          <w:b/>
          <w:noProof/>
          <w:webHidden/>
        </w:rPr>
        <w:t>31</w:t>
      </w:r>
    </w:p>
    <w:p w14:paraId="510AA256" w14:textId="27F391E0" w:rsidR="00D948DF" w:rsidRPr="00A04759" w:rsidRDefault="005C0841" w:rsidP="00D948DF">
      <w:pPr>
        <w:pStyle w:val="TableofFigures"/>
        <w:tabs>
          <w:tab w:val="right" w:leader="dot" w:pos="9360"/>
        </w:tabs>
        <w:rPr>
          <w:rFonts w:ascii="Arial" w:hAnsi="Arial"/>
          <w:b/>
          <w:noProof/>
          <w:webHidden/>
        </w:rPr>
      </w:pPr>
      <w:r>
        <w:rPr>
          <w:rFonts w:ascii="Arial" w:hAnsi="Arial" w:cs="Arial"/>
          <w:b/>
          <w:noProof/>
        </w:rPr>
        <w:t>Figure 3</w:t>
      </w:r>
      <w:r w:rsidR="00D948DF" w:rsidRPr="00A04759">
        <w:rPr>
          <w:rFonts w:ascii="Arial" w:hAnsi="Arial" w:cs="Arial"/>
          <w:b/>
          <w:noProof/>
        </w:rPr>
        <w:t xml:space="preserve">. </w:t>
      </w:r>
      <w:r w:rsidRPr="005C0841">
        <w:rPr>
          <w:rFonts w:ascii="Arial" w:hAnsi="Arial" w:cs="Arial"/>
          <w:b/>
        </w:rPr>
        <w:t>Relationship between herbivory (%) and soil moisture</w:t>
      </w:r>
      <w:r w:rsidR="00D948DF" w:rsidRPr="00A04759">
        <w:rPr>
          <w:rFonts w:ascii="Arial" w:hAnsi="Arial"/>
          <w:b/>
          <w:noProof/>
          <w:webHidden/>
        </w:rPr>
        <w:tab/>
      </w:r>
      <w:r>
        <w:rPr>
          <w:rFonts w:ascii="Arial" w:hAnsi="Arial"/>
          <w:b/>
          <w:noProof/>
          <w:webHidden/>
        </w:rPr>
        <w:t>32</w:t>
      </w:r>
    </w:p>
    <w:p w14:paraId="20029968" w14:textId="1D51C6B1" w:rsidR="00D948DF" w:rsidRPr="00A04759" w:rsidRDefault="005C0841" w:rsidP="00D948DF">
      <w:pPr>
        <w:pStyle w:val="TableofFigures"/>
        <w:tabs>
          <w:tab w:val="right" w:leader="dot" w:pos="9360"/>
        </w:tabs>
        <w:rPr>
          <w:rFonts w:ascii="Arial" w:hAnsi="Arial"/>
          <w:b/>
          <w:noProof/>
          <w:webHidden/>
        </w:rPr>
      </w:pPr>
      <w:r>
        <w:rPr>
          <w:rFonts w:ascii="Arial" w:hAnsi="Arial" w:cs="Arial"/>
          <w:b/>
          <w:noProof/>
        </w:rPr>
        <w:t>Figure 4</w:t>
      </w:r>
      <w:r w:rsidR="00D948DF" w:rsidRPr="005C0841">
        <w:rPr>
          <w:rFonts w:ascii="Arial" w:hAnsi="Arial" w:cs="Arial"/>
          <w:b/>
          <w:noProof/>
        </w:rPr>
        <w:t xml:space="preserve">. </w:t>
      </w:r>
      <w:r w:rsidRPr="005C0841">
        <w:rPr>
          <w:rFonts w:ascii="Arial" w:hAnsi="Arial" w:cs="Arial"/>
          <w:b/>
        </w:rPr>
        <w:t>Rate of population growth regressed against herbivory, temperature treatment, and conspecific seedling density for each year of the study</w:t>
      </w:r>
      <w:r w:rsidR="00D948DF" w:rsidRPr="00A04759">
        <w:rPr>
          <w:rFonts w:ascii="Arial" w:hAnsi="Arial"/>
          <w:b/>
          <w:noProof/>
          <w:webHidden/>
        </w:rPr>
        <w:tab/>
      </w:r>
      <w:r>
        <w:rPr>
          <w:rFonts w:ascii="Arial" w:hAnsi="Arial"/>
          <w:b/>
          <w:noProof/>
          <w:webHidden/>
        </w:rPr>
        <w:t>33</w:t>
      </w:r>
    </w:p>
    <w:p w14:paraId="1EC3EE4B" w14:textId="2F1CAB1A" w:rsidR="00D948DF" w:rsidRPr="00A04759" w:rsidRDefault="005C0841" w:rsidP="00D948DF">
      <w:pPr>
        <w:pStyle w:val="TableofFigures"/>
        <w:tabs>
          <w:tab w:val="right" w:leader="dot" w:pos="9360"/>
        </w:tabs>
        <w:rPr>
          <w:rFonts w:ascii="Arial" w:hAnsi="Arial"/>
          <w:b/>
          <w:noProof/>
          <w:webHidden/>
        </w:rPr>
      </w:pPr>
      <w:r>
        <w:rPr>
          <w:rFonts w:ascii="Arial" w:hAnsi="Arial" w:cs="Arial"/>
          <w:b/>
          <w:noProof/>
        </w:rPr>
        <w:t>Figure 5</w:t>
      </w:r>
      <w:r w:rsidR="00D948DF" w:rsidRPr="005C0841">
        <w:rPr>
          <w:rFonts w:ascii="Arial" w:hAnsi="Arial" w:cs="Arial"/>
          <w:b/>
          <w:noProof/>
        </w:rPr>
        <w:t xml:space="preserve">. </w:t>
      </w:r>
      <w:r w:rsidRPr="005C0841">
        <w:rPr>
          <w:rFonts w:ascii="Arial" w:hAnsi="Arial" w:cs="Arial"/>
          <w:b/>
        </w:rPr>
        <w:t>Logistic regression beta versus temperature treatment (degrees C above ambient conditions) reported for years 2 and 3 of the study</w:t>
      </w:r>
      <w:r w:rsidR="00D948DF" w:rsidRPr="00A04759">
        <w:rPr>
          <w:rFonts w:ascii="Arial" w:hAnsi="Arial"/>
          <w:b/>
          <w:noProof/>
          <w:webHidden/>
        </w:rPr>
        <w:tab/>
      </w:r>
      <w:r>
        <w:rPr>
          <w:rFonts w:ascii="Arial" w:hAnsi="Arial"/>
          <w:b/>
          <w:noProof/>
          <w:webHidden/>
        </w:rPr>
        <w:t>34</w:t>
      </w:r>
    </w:p>
    <w:p w14:paraId="5D997FF9" w14:textId="20D0F208" w:rsidR="00D948DF" w:rsidRPr="00A04759" w:rsidRDefault="005C0841" w:rsidP="00D948DF">
      <w:pPr>
        <w:pStyle w:val="TableofFigures"/>
        <w:tabs>
          <w:tab w:val="right" w:leader="dot" w:pos="9360"/>
        </w:tabs>
        <w:rPr>
          <w:rFonts w:ascii="Arial" w:hAnsi="Arial"/>
          <w:b/>
          <w:noProof/>
          <w:webHidden/>
        </w:rPr>
      </w:pPr>
      <w:r>
        <w:rPr>
          <w:rFonts w:ascii="Arial" w:hAnsi="Arial" w:cs="Arial"/>
          <w:b/>
          <w:noProof/>
        </w:rPr>
        <w:t>Figure 6</w:t>
      </w:r>
      <w:r w:rsidR="00D948DF" w:rsidRPr="002D3E72">
        <w:rPr>
          <w:rFonts w:ascii="Arial" w:hAnsi="Arial" w:cs="Arial"/>
          <w:b/>
          <w:noProof/>
        </w:rPr>
        <w:t xml:space="preserve">. </w:t>
      </w:r>
      <w:r w:rsidR="002D3E72" w:rsidRPr="002D3E72">
        <w:rPr>
          <w:rFonts w:ascii="Arial" w:hAnsi="Arial" w:cs="Arial"/>
          <w:b/>
        </w:rPr>
        <w:t>Logistic regression beta versus density of seedlings (m</w:t>
      </w:r>
      <w:r w:rsidR="002D3E72" w:rsidRPr="002D3E72">
        <w:rPr>
          <w:rFonts w:ascii="Arial" w:hAnsi="Arial" w:cs="Arial"/>
          <w:b/>
          <w:vertAlign w:val="superscript"/>
        </w:rPr>
        <w:t>-2</w:t>
      </w:r>
      <w:r w:rsidR="002D3E72" w:rsidRPr="002D3E72">
        <w:rPr>
          <w:rFonts w:ascii="Arial" w:hAnsi="Arial" w:cs="Arial"/>
          <w:b/>
        </w:rPr>
        <w:t>) in each chamber</w:t>
      </w:r>
      <w:r w:rsidR="00D948DF" w:rsidRPr="00A04759">
        <w:rPr>
          <w:rFonts w:ascii="Arial" w:hAnsi="Arial"/>
          <w:b/>
          <w:noProof/>
          <w:webHidden/>
        </w:rPr>
        <w:tab/>
      </w:r>
      <w:r>
        <w:rPr>
          <w:rFonts w:ascii="Arial" w:hAnsi="Arial"/>
          <w:b/>
          <w:noProof/>
          <w:webHidden/>
        </w:rPr>
        <w:t>35</w:t>
      </w:r>
    </w:p>
    <w:p w14:paraId="091EDCAC" w14:textId="77777777" w:rsidR="0085757D" w:rsidRPr="00C63DA1" w:rsidRDefault="0085757D">
      <w:pPr>
        <w:numPr>
          <w:ilvl w:val="12"/>
          <w:numId w:val="0"/>
        </w:numPr>
        <w:rPr>
          <w:rFonts w:ascii="Arial" w:hAnsi="Arial" w:cs="Arial"/>
          <w:b/>
        </w:rPr>
      </w:pPr>
    </w:p>
    <w:p w14:paraId="00046FEE" w14:textId="77777777" w:rsidR="0085757D" w:rsidRDefault="0085757D">
      <w:pPr>
        <w:numPr>
          <w:ilvl w:val="12"/>
          <w:numId w:val="0"/>
        </w:numPr>
        <w:rPr>
          <w:rFonts w:ascii="Arial" w:hAnsi="Arial" w:cs="Arial"/>
        </w:rPr>
      </w:pPr>
    </w:p>
    <w:p w14:paraId="4546AED7" w14:textId="77777777" w:rsidR="00672BE2" w:rsidRDefault="00672BE2">
      <w:pPr>
        <w:numPr>
          <w:ilvl w:val="12"/>
          <w:numId w:val="0"/>
        </w:numPr>
        <w:rPr>
          <w:rFonts w:ascii="Arial" w:hAnsi="Arial" w:cs="Arial"/>
        </w:rPr>
      </w:pPr>
    </w:p>
    <w:p w14:paraId="43AE3C7B" w14:textId="77777777" w:rsidR="00672BE2" w:rsidRDefault="00672BE2">
      <w:pPr>
        <w:numPr>
          <w:ilvl w:val="12"/>
          <w:numId w:val="0"/>
        </w:numPr>
        <w:rPr>
          <w:rFonts w:ascii="Arial" w:hAnsi="Arial" w:cs="Arial"/>
        </w:rPr>
        <w:sectPr w:rsidR="00672BE2" w:rsidSect="00672BE2">
          <w:headerReference w:type="even" r:id="rId9"/>
          <w:headerReference w:type="default" r:id="rId10"/>
          <w:footerReference w:type="default" r:id="rId11"/>
          <w:pgSz w:w="12240" w:h="15840" w:code="1"/>
          <w:pgMar w:top="1440" w:right="1440" w:bottom="1872" w:left="1440" w:header="720" w:footer="1440" w:gutter="0"/>
          <w:pgNumType w:fmt="lowerRoman" w:start="1"/>
          <w:cols w:space="720"/>
          <w:noEndnote/>
          <w:titlePg/>
        </w:sectPr>
      </w:pPr>
    </w:p>
    <w:p w14:paraId="0E53223D" w14:textId="77777777" w:rsidR="00672BE2" w:rsidRDefault="004509D5" w:rsidP="00062E24">
      <w:pPr>
        <w:pStyle w:val="Heading1"/>
      </w:pPr>
      <w:bookmarkStart w:id="0" w:name="_Toc231177793"/>
      <w:bookmarkStart w:id="1" w:name="_Toc233304156"/>
      <w:bookmarkStart w:id="2" w:name="_Toc233816045"/>
      <w:bookmarkStart w:id="3" w:name="_Toc233816164"/>
      <w:bookmarkStart w:id="4" w:name="_Toc233816344"/>
      <w:r>
        <w:lastRenderedPageBreak/>
        <w:t xml:space="preserve">Chapter 1: </w:t>
      </w:r>
      <w:r w:rsidR="00672BE2" w:rsidRPr="00672BE2">
        <w:t>Introduction</w:t>
      </w:r>
      <w:bookmarkEnd w:id="0"/>
      <w:bookmarkEnd w:id="1"/>
      <w:bookmarkEnd w:id="2"/>
      <w:bookmarkEnd w:id="3"/>
      <w:bookmarkEnd w:id="4"/>
    </w:p>
    <w:p w14:paraId="265532B0" w14:textId="77777777" w:rsidR="00062E24" w:rsidRPr="00062E24" w:rsidRDefault="00062E24" w:rsidP="00062E24"/>
    <w:p w14:paraId="2D864A14" w14:textId="77777777" w:rsidR="0098784E" w:rsidRPr="0098784E" w:rsidRDefault="0098784E" w:rsidP="00752376">
      <w:pPr>
        <w:numPr>
          <w:ilvl w:val="12"/>
          <w:numId w:val="0"/>
        </w:numPr>
        <w:spacing w:line="480" w:lineRule="auto"/>
        <w:ind w:firstLine="720"/>
        <w:rPr>
          <w:rFonts w:ascii="Arial" w:hAnsi="Arial" w:cs="Arial"/>
        </w:rPr>
      </w:pPr>
      <w:r w:rsidRPr="0098784E">
        <w:rPr>
          <w:rFonts w:ascii="Arial" w:hAnsi="Arial" w:cs="Arial"/>
        </w:rPr>
        <w:t xml:space="preserve">While many studies make it abundantly clear that ongoing climatic warming has affected the phenology (Parmesan and </w:t>
      </w:r>
      <w:proofErr w:type="spellStart"/>
      <w:r w:rsidRPr="0098784E">
        <w:rPr>
          <w:rFonts w:ascii="Arial" w:hAnsi="Arial" w:cs="Arial"/>
        </w:rPr>
        <w:t>Yohe</w:t>
      </w:r>
      <w:proofErr w:type="spellEnd"/>
      <w:r w:rsidRPr="0098784E">
        <w:rPr>
          <w:rFonts w:ascii="Arial" w:hAnsi="Arial" w:cs="Arial"/>
        </w:rPr>
        <w:t xml:space="preserve"> 2003, </w:t>
      </w:r>
      <w:proofErr w:type="spellStart"/>
      <w:r w:rsidRPr="0098784E">
        <w:rPr>
          <w:rFonts w:ascii="Arial" w:hAnsi="Arial" w:cs="Arial"/>
        </w:rPr>
        <w:t>Menzel</w:t>
      </w:r>
      <w:proofErr w:type="spellEnd"/>
      <w:r w:rsidRPr="0098784E">
        <w:rPr>
          <w:rFonts w:ascii="Arial" w:hAnsi="Arial" w:cs="Arial"/>
        </w:rPr>
        <w:t xml:space="preserve"> et al. 2006, Parmesan 2006, Amano et al. 2010, Morin et al. 2010), performance (Rossi et al. 2004, Cleland et al. 2012), and distributions (Parmesan and </w:t>
      </w:r>
      <w:proofErr w:type="spellStart"/>
      <w:r w:rsidRPr="0098784E">
        <w:rPr>
          <w:rFonts w:ascii="Arial" w:hAnsi="Arial" w:cs="Arial"/>
        </w:rPr>
        <w:t>Yohe</w:t>
      </w:r>
      <w:proofErr w:type="spellEnd"/>
      <w:r w:rsidRPr="0098784E">
        <w:rPr>
          <w:rFonts w:ascii="Arial" w:hAnsi="Arial" w:cs="Arial"/>
        </w:rPr>
        <w:t xml:space="preserve"> 2003, Walther 2010, Chen et al. 2011) of species, less appreciated is the fact that climatic change might also alter both intra- and inter-specific interactions (</w:t>
      </w:r>
      <w:proofErr w:type="spellStart"/>
      <w:r w:rsidRPr="0098784E">
        <w:rPr>
          <w:rFonts w:ascii="Arial" w:hAnsi="Arial" w:cs="Arial"/>
        </w:rPr>
        <w:t>Tylianakis</w:t>
      </w:r>
      <w:proofErr w:type="spellEnd"/>
      <w:r w:rsidRPr="0098784E">
        <w:rPr>
          <w:rFonts w:ascii="Arial" w:hAnsi="Arial" w:cs="Arial"/>
        </w:rPr>
        <w:t xml:space="preserve"> et al. 2008). Predictions related to the effects of ongoing climatic change largely consider the direct effects of climatic on species without taking into account how interactions between species might also affect their responses to climatic change (Davis et al. 1998, </w:t>
      </w:r>
      <w:proofErr w:type="spellStart"/>
      <w:r w:rsidRPr="0098784E">
        <w:rPr>
          <w:rFonts w:ascii="Arial" w:hAnsi="Arial" w:cs="Arial"/>
        </w:rPr>
        <w:t>Araújo</w:t>
      </w:r>
      <w:proofErr w:type="spellEnd"/>
      <w:r w:rsidRPr="0098784E">
        <w:rPr>
          <w:rFonts w:ascii="Arial" w:hAnsi="Arial" w:cs="Arial"/>
        </w:rPr>
        <w:t xml:space="preserve"> and </w:t>
      </w:r>
      <w:proofErr w:type="spellStart"/>
      <w:r w:rsidRPr="0098784E">
        <w:rPr>
          <w:rFonts w:ascii="Arial" w:hAnsi="Arial" w:cs="Arial"/>
        </w:rPr>
        <w:t>Rahbek</w:t>
      </w:r>
      <w:proofErr w:type="spellEnd"/>
      <w:r w:rsidRPr="0098784E">
        <w:rPr>
          <w:rFonts w:ascii="Arial" w:hAnsi="Arial" w:cs="Arial"/>
        </w:rPr>
        <w:t xml:space="preserve"> 2006, Buckley et al. 2010). In part, the lack of studies on the interplay between biotic interactions and climatic change arises from the general approaches taken to study the consequences of climatic change. For instance, macroecological approaches that rely on climate envelope models are generally too broad in scale to assess the role of local interactions (</w:t>
      </w:r>
      <w:proofErr w:type="spellStart"/>
      <w:r w:rsidRPr="0098784E">
        <w:rPr>
          <w:rFonts w:ascii="Arial" w:hAnsi="Arial" w:cs="Arial"/>
        </w:rPr>
        <w:t>Araújo</w:t>
      </w:r>
      <w:proofErr w:type="spellEnd"/>
      <w:r w:rsidRPr="0098784E">
        <w:rPr>
          <w:rFonts w:ascii="Arial" w:hAnsi="Arial" w:cs="Arial"/>
        </w:rPr>
        <w:t xml:space="preserve"> and </w:t>
      </w:r>
      <w:proofErr w:type="spellStart"/>
      <w:r w:rsidRPr="0098784E">
        <w:rPr>
          <w:rFonts w:ascii="Arial" w:hAnsi="Arial" w:cs="Arial"/>
        </w:rPr>
        <w:t>Rahbek</w:t>
      </w:r>
      <w:proofErr w:type="spellEnd"/>
      <w:r w:rsidRPr="0098784E">
        <w:rPr>
          <w:rFonts w:ascii="Arial" w:hAnsi="Arial" w:cs="Arial"/>
        </w:rPr>
        <w:t xml:space="preserve"> 2006). Conversely, manipulative studies in the field are often too small and too expensive to incorporate a focus on biotic interactions and instead focus on how experimental warming alters ecosystem processes or aggregate measures such as diversity or biomass (e.g., </w:t>
      </w:r>
      <w:proofErr w:type="spellStart"/>
      <w:r w:rsidRPr="0098784E">
        <w:rPr>
          <w:rFonts w:ascii="Arial" w:hAnsi="Arial" w:cs="Arial"/>
        </w:rPr>
        <w:t>Rustad</w:t>
      </w:r>
      <w:proofErr w:type="spellEnd"/>
      <w:r w:rsidRPr="0098784E">
        <w:rPr>
          <w:rFonts w:ascii="Arial" w:hAnsi="Arial" w:cs="Arial"/>
        </w:rPr>
        <w:t xml:space="preserve"> et al. 2001, Classen et al. 2010, Adair et al. 2011, Hoover et al. 2012). More experiments aimed at determining the effects of climatic warming on species interactions are needed in order to facilitate predictions about the responses of communities and ecosystems to climatic change. </w:t>
      </w:r>
    </w:p>
    <w:p w14:paraId="13D4A754" w14:textId="77777777" w:rsidR="0098784E" w:rsidRPr="0098784E" w:rsidRDefault="0098784E" w:rsidP="00752376">
      <w:pPr>
        <w:numPr>
          <w:ilvl w:val="12"/>
          <w:numId w:val="0"/>
        </w:numPr>
        <w:spacing w:line="480" w:lineRule="auto"/>
        <w:ind w:firstLine="720"/>
        <w:rPr>
          <w:rFonts w:ascii="Arial" w:hAnsi="Arial" w:cs="Arial"/>
        </w:rPr>
      </w:pPr>
      <w:r w:rsidRPr="0098784E">
        <w:rPr>
          <w:rFonts w:ascii="Arial" w:hAnsi="Arial" w:cs="Arial"/>
        </w:rPr>
        <w:t xml:space="preserve">Here, we use field-based, open-top, actively warmed chambers to investigate the interplay between biotic interactions and climatic warming on population dynamics of </w:t>
      </w:r>
      <w:r w:rsidRPr="0098784E">
        <w:rPr>
          <w:rFonts w:ascii="Arial" w:hAnsi="Arial" w:cs="Arial"/>
        </w:rPr>
        <w:lastRenderedPageBreak/>
        <w:t xml:space="preserve">seedlings of a common eastern temperate deciduous tree, </w:t>
      </w:r>
      <w:r w:rsidRPr="0098784E">
        <w:rPr>
          <w:rFonts w:ascii="Arial" w:hAnsi="Arial" w:cs="Arial"/>
          <w:i/>
        </w:rPr>
        <w:t xml:space="preserve">Quercus </w:t>
      </w:r>
      <w:proofErr w:type="gramStart"/>
      <w:r w:rsidRPr="0098784E">
        <w:rPr>
          <w:rFonts w:ascii="Arial" w:hAnsi="Arial" w:cs="Arial"/>
          <w:i/>
        </w:rPr>
        <w:t>alba</w:t>
      </w:r>
      <w:proofErr w:type="gramEnd"/>
      <w:r w:rsidRPr="0098784E">
        <w:rPr>
          <w:rFonts w:ascii="Arial" w:hAnsi="Arial" w:cs="Arial"/>
        </w:rPr>
        <w:t xml:space="preserve">. We take advantage of a fortuitous mast event (i.e., intermittent, synchronized acorn production among many individuals within a region) to examine the combined impacts of conspecific seedling density, herbivory by insects, and experimental warming on seedling survival over three years. Factors limiting seedling establishment are a strong filter on tree recruitment (Clark et al. 1998, Hubbell et al. 1999, Brown and Wu 2005, </w:t>
      </w:r>
      <w:proofErr w:type="spellStart"/>
      <w:r w:rsidRPr="0098784E">
        <w:rPr>
          <w:rFonts w:ascii="Arial" w:hAnsi="Arial" w:cs="Arial"/>
        </w:rPr>
        <w:t>Matthes</w:t>
      </w:r>
      <w:proofErr w:type="spellEnd"/>
      <w:r w:rsidRPr="0098784E">
        <w:rPr>
          <w:rFonts w:ascii="Arial" w:hAnsi="Arial" w:cs="Arial"/>
        </w:rPr>
        <w:t xml:space="preserve"> and Larson 2006), and an understanding of these factors may provide valuable insights into predicting how future forests will respond to climatic change. </w:t>
      </w:r>
    </w:p>
    <w:p w14:paraId="6023EE9F" w14:textId="77777777" w:rsidR="0098784E" w:rsidRPr="0098784E" w:rsidRDefault="0098784E" w:rsidP="00752376">
      <w:pPr>
        <w:numPr>
          <w:ilvl w:val="12"/>
          <w:numId w:val="0"/>
        </w:numPr>
        <w:spacing w:line="480" w:lineRule="auto"/>
        <w:ind w:firstLine="720"/>
        <w:rPr>
          <w:rFonts w:ascii="Arial" w:hAnsi="Arial" w:cs="Arial"/>
        </w:rPr>
      </w:pPr>
      <w:r w:rsidRPr="0098784E">
        <w:rPr>
          <w:rFonts w:ascii="Arial" w:hAnsi="Arial" w:cs="Arial"/>
        </w:rPr>
        <w:t>Previous studies have documented the effects of herbivory and conspecific density, both individually and together, on tree seedling survival with mixed results. For example, seedling recruitment may be negatively correlated with conspecific density because of intraspecific competition or because seedling density and the density of their natural enemies (e.g., insect herbivores) are positively correlated (Janzen 1970, Connell 1971). The effects of herbivory on plant survival are mixed, with some studies demonstrating negative effects, some positive effects, while still others show no effects on survival (</w:t>
      </w:r>
      <w:proofErr w:type="spellStart"/>
      <w:r w:rsidRPr="0098784E">
        <w:rPr>
          <w:rFonts w:ascii="Arial" w:hAnsi="Arial" w:cs="Arial"/>
        </w:rPr>
        <w:t>Karban</w:t>
      </w:r>
      <w:proofErr w:type="spellEnd"/>
      <w:r w:rsidRPr="0098784E">
        <w:rPr>
          <w:rFonts w:ascii="Arial" w:hAnsi="Arial" w:cs="Arial"/>
        </w:rPr>
        <w:t xml:space="preserve"> and Strauss 1993, </w:t>
      </w:r>
      <w:proofErr w:type="spellStart"/>
      <w:r w:rsidRPr="0098784E">
        <w:rPr>
          <w:rFonts w:ascii="Arial" w:hAnsi="Arial" w:cs="Arial"/>
        </w:rPr>
        <w:t>Maron</w:t>
      </w:r>
      <w:proofErr w:type="spellEnd"/>
      <w:r w:rsidRPr="0098784E">
        <w:rPr>
          <w:rFonts w:ascii="Arial" w:hAnsi="Arial" w:cs="Arial"/>
        </w:rPr>
        <w:t xml:space="preserve"> and Crone 2006). While conspecific density and herbivory can influence the survival of individual seedlings and in turn influence population growth rate, no studies, to our knowledge, have investigated the relative impacts of density and herbivory under experimental warming over multiple years. Doing so is critical because understanding the factors that limit establishment can elucidate the factors that govern population dynamics of forests in the future. For instance, Clark et al. (1998) found that establishment limitation at the seedling stage was one of the strongest factors limiting recruitment in southern Appalachian forests. </w:t>
      </w:r>
      <w:r w:rsidRPr="0098784E">
        <w:rPr>
          <w:rFonts w:ascii="Arial" w:hAnsi="Arial" w:cs="Arial"/>
        </w:rPr>
        <w:lastRenderedPageBreak/>
        <w:t xml:space="preserve">However, few studies have examined the interplay between biotic interactions and seedling establishment of eastern deciduous trees under climatic warming. </w:t>
      </w:r>
    </w:p>
    <w:p w14:paraId="5D8630F0" w14:textId="77777777" w:rsidR="0098784E" w:rsidRPr="0098784E" w:rsidRDefault="0098784E" w:rsidP="00752376">
      <w:pPr>
        <w:numPr>
          <w:ilvl w:val="12"/>
          <w:numId w:val="0"/>
        </w:numPr>
        <w:spacing w:line="480" w:lineRule="auto"/>
        <w:ind w:firstLine="720"/>
        <w:rPr>
          <w:rFonts w:ascii="Arial" w:hAnsi="Arial" w:cs="Arial"/>
        </w:rPr>
      </w:pPr>
      <w:r w:rsidRPr="0098784E">
        <w:rPr>
          <w:rFonts w:ascii="Arial" w:hAnsi="Arial" w:cs="Arial"/>
        </w:rPr>
        <w:t xml:space="preserve">Since January 2010, we have used actively warmed open-top chambers in an eastern temperate forest to address the following inter-related questions: </w:t>
      </w:r>
    </w:p>
    <w:p w14:paraId="0010459A" w14:textId="77777777" w:rsidR="0098784E" w:rsidRPr="0098784E" w:rsidRDefault="0098784E" w:rsidP="00752376">
      <w:pPr>
        <w:numPr>
          <w:ilvl w:val="12"/>
          <w:numId w:val="0"/>
        </w:numPr>
        <w:spacing w:line="480" w:lineRule="auto"/>
        <w:rPr>
          <w:rFonts w:ascii="Arial" w:hAnsi="Arial" w:cs="Arial"/>
        </w:rPr>
      </w:pPr>
      <w:r w:rsidRPr="0098784E">
        <w:rPr>
          <w:rFonts w:ascii="Arial" w:hAnsi="Arial" w:cs="Arial"/>
        </w:rPr>
        <w:t>(1) Does the magnitude of insect herbivory on white oak seedlings increase with warming?</w:t>
      </w:r>
    </w:p>
    <w:p w14:paraId="0B4AD354" w14:textId="77777777" w:rsidR="0098784E" w:rsidRPr="0098784E" w:rsidRDefault="0098784E" w:rsidP="00752376">
      <w:pPr>
        <w:numPr>
          <w:ilvl w:val="12"/>
          <w:numId w:val="0"/>
        </w:numPr>
        <w:spacing w:line="480" w:lineRule="auto"/>
        <w:rPr>
          <w:rFonts w:ascii="Arial" w:hAnsi="Arial" w:cs="Arial"/>
        </w:rPr>
      </w:pPr>
      <w:r w:rsidRPr="0098784E">
        <w:rPr>
          <w:rFonts w:ascii="Arial" w:hAnsi="Arial" w:cs="Arial"/>
        </w:rPr>
        <w:t>(2) Is the rate of population growth</w:t>
      </w:r>
      <w:r w:rsidRPr="0098784E" w:rsidDel="00C00992">
        <w:rPr>
          <w:rFonts w:ascii="Arial" w:hAnsi="Arial" w:cs="Arial"/>
        </w:rPr>
        <w:t xml:space="preserve"> </w:t>
      </w:r>
      <w:r w:rsidRPr="0098784E">
        <w:rPr>
          <w:rFonts w:ascii="Arial" w:hAnsi="Arial" w:cs="Arial"/>
        </w:rPr>
        <w:t xml:space="preserve">of </w:t>
      </w:r>
      <w:r w:rsidRPr="00CE1DD4">
        <w:rPr>
          <w:rFonts w:ascii="Arial" w:hAnsi="Arial" w:cs="Arial"/>
          <w:i/>
        </w:rPr>
        <w:t xml:space="preserve">Q. </w:t>
      </w:r>
      <w:proofErr w:type="gramStart"/>
      <w:r w:rsidRPr="00CE1DD4">
        <w:rPr>
          <w:rFonts w:ascii="Arial" w:hAnsi="Arial" w:cs="Arial"/>
          <w:i/>
        </w:rPr>
        <w:t>alba</w:t>
      </w:r>
      <w:proofErr w:type="gramEnd"/>
      <w:r w:rsidRPr="0098784E">
        <w:rPr>
          <w:rFonts w:ascii="Arial" w:hAnsi="Arial" w:cs="Arial"/>
        </w:rPr>
        <w:t xml:space="preserve"> seedlings following a mast event affected by warming, herbivory, or conspecific seedling density?</w:t>
      </w:r>
    </w:p>
    <w:p w14:paraId="509A01B3" w14:textId="77777777" w:rsidR="003D07F7" w:rsidRDefault="0098784E" w:rsidP="00752376">
      <w:pPr>
        <w:numPr>
          <w:ilvl w:val="12"/>
          <w:numId w:val="0"/>
        </w:numPr>
        <w:spacing w:line="480" w:lineRule="auto"/>
      </w:pPr>
      <w:r w:rsidRPr="0098784E">
        <w:rPr>
          <w:rFonts w:ascii="Arial" w:hAnsi="Arial" w:cs="Arial"/>
        </w:rPr>
        <w:t>(3) Does herbivory interact with temperature and seedling density to affect seedling survival?</w:t>
      </w:r>
    </w:p>
    <w:p w14:paraId="3F4022C3" w14:textId="77777777" w:rsidR="00D0786D" w:rsidRDefault="00D0786D" w:rsidP="00D41205">
      <w:pPr>
        <w:pStyle w:val="Heading1"/>
      </w:pPr>
    </w:p>
    <w:p w14:paraId="1A826856" w14:textId="77777777" w:rsidR="00D0786D" w:rsidRDefault="00D0786D" w:rsidP="00D41205">
      <w:pPr>
        <w:pStyle w:val="Heading1"/>
      </w:pPr>
    </w:p>
    <w:p w14:paraId="17E96863" w14:textId="77777777" w:rsidR="00D0786D" w:rsidRDefault="00D0786D" w:rsidP="00D41205">
      <w:pPr>
        <w:pStyle w:val="Heading1"/>
      </w:pPr>
    </w:p>
    <w:p w14:paraId="705659D4" w14:textId="77777777" w:rsidR="00D0786D" w:rsidRDefault="00D0786D" w:rsidP="00D41205">
      <w:pPr>
        <w:pStyle w:val="Heading1"/>
      </w:pPr>
    </w:p>
    <w:p w14:paraId="3BC11F3D" w14:textId="77777777" w:rsidR="00D0786D" w:rsidRDefault="00D0786D" w:rsidP="00D41205">
      <w:pPr>
        <w:pStyle w:val="Heading1"/>
      </w:pPr>
    </w:p>
    <w:p w14:paraId="7AD83F7F" w14:textId="77777777" w:rsidR="00302710" w:rsidRDefault="00302710" w:rsidP="00302710">
      <w:pPr>
        <w:pStyle w:val="Heading1"/>
      </w:pPr>
    </w:p>
    <w:p w14:paraId="5508F142" w14:textId="77777777" w:rsidR="00672BE2" w:rsidRDefault="00E459DC" w:rsidP="00302710">
      <w:pPr>
        <w:pStyle w:val="Heading1"/>
      </w:pPr>
      <w:bookmarkStart w:id="5" w:name="_Toc230673741"/>
      <w:r>
        <w:br/>
      </w:r>
    </w:p>
    <w:p w14:paraId="531C5036" w14:textId="77777777" w:rsidR="00E459DC" w:rsidRPr="00CF5463" w:rsidRDefault="00672BE2" w:rsidP="00CF5463">
      <w:pPr>
        <w:pStyle w:val="Heading1"/>
      </w:pPr>
      <w:r w:rsidRPr="00767544">
        <w:br w:type="page"/>
      </w:r>
      <w:bookmarkStart w:id="6" w:name="_Toc231177794"/>
      <w:bookmarkStart w:id="7" w:name="_Toc233304157"/>
      <w:bookmarkStart w:id="8" w:name="_Toc233816046"/>
      <w:bookmarkStart w:id="9" w:name="_Toc233816165"/>
      <w:bookmarkStart w:id="10" w:name="_Toc233816345"/>
      <w:bookmarkEnd w:id="5"/>
      <w:r w:rsidR="004509D5">
        <w:lastRenderedPageBreak/>
        <w:t xml:space="preserve">Chapter 2: </w:t>
      </w:r>
      <w:r w:rsidRPr="00767544">
        <w:t>Materials and Methods</w:t>
      </w:r>
      <w:bookmarkEnd w:id="6"/>
      <w:bookmarkEnd w:id="7"/>
      <w:bookmarkEnd w:id="8"/>
      <w:bookmarkEnd w:id="9"/>
      <w:bookmarkEnd w:id="10"/>
    </w:p>
    <w:p w14:paraId="003DFC4A" w14:textId="77777777" w:rsidR="00302710" w:rsidRPr="00062E24" w:rsidRDefault="00302710" w:rsidP="00062E24">
      <w:pPr>
        <w:pStyle w:val="Heading2"/>
      </w:pPr>
      <w:bookmarkStart w:id="11" w:name="_Toc231177795"/>
      <w:bookmarkStart w:id="12" w:name="_Toc233304158"/>
      <w:bookmarkStart w:id="13" w:name="_Toc233816047"/>
      <w:bookmarkStart w:id="14" w:name="_Toc233816166"/>
      <w:bookmarkStart w:id="15" w:name="_Toc233816346"/>
      <w:r w:rsidRPr="00062E24">
        <w:t>Study Location/Warming Experiment</w:t>
      </w:r>
      <w:bookmarkEnd w:id="11"/>
      <w:bookmarkEnd w:id="12"/>
      <w:bookmarkEnd w:id="13"/>
      <w:bookmarkEnd w:id="14"/>
      <w:bookmarkEnd w:id="15"/>
    </w:p>
    <w:p w14:paraId="65046019" w14:textId="77777777" w:rsidR="00062E24" w:rsidRPr="00062E24" w:rsidRDefault="00062E24" w:rsidP="00062E24"/>
    <w:p w14:paraId="73E78848" w14:textId="77777777" w:rsidR="00767544" w:rsidRPr="00395671" w:rsidRDefault="00395671" w:rsidP="00395671">
      <w:pPr>
        <w:spacing w:line="480" w:lineRule="auto"/>
        <w:ind w:firstLine="720"/>
        <w:rPr>
          <w:rFonts w:ascii="Arial" w:hAnsi="Arial" w:cs="Arial"/>
        </w:rPr>
      </w:pPr>
      <w:r w:rsidRPr="00395671">
        <w:rPr>
          <w:rFonts w:ascii="Arial" w:hAnsi="Arial" w:cs="Arial"/>
        </w:rPr>
        <w:t>We did this study in an array of twelve actively warmed, open-top chambers (OTCs) located in an 80-year-old oak-hickory stand in Duke Forest (near Hillsborough, NC). The site receives approximately 1140 mm of precipitation year</w:t>
      </w:r>
      <w:r w:rsidRPr="00395671">
        <w:rPr>
          <w:rFonts w:ascii="Arial" w:hAnsi="Arial" w:cs="Arial"/>
          <w:vertAlign w:val="superscript"/>
        </w:rPr>
        <w:t>-1</w:t>
      </w:r>
      <w:r w:rsidRPr="00395671">
        <w:rPr>
          <w:rFonts w:ascii="Arial" w:hAnsi="Arial" w:cs="Arial"/>
        </w:rPr>
        <w:t xml:space="preserve">, and the mean annual temperature is 15.5 °C. The OTCs are octagonal in shape, 5 m in diameter, 1.2 m tall, and constructed around </w:t>
      </w:r>
      <w:proofErr w:type="gramStart"/>
      <w:r w:rsidRPr="00395671">
        <w:rPr>
          <w:rFonts w:ascii="Arial" w:hAnsi="Arial" w:cs="Arial"/>
        </w:rPr>
        <w:t>similarly-sized</w:t>
      </w:r>
      <w:proofErr w:type="gramEnd"/>
      <w:r w:rsidRPr="00395671">
        <w:rPr>
          <w:rFonts w:ascii="Arial" w:hAnsi="Arial" w:cs="Arial"/>
        </w:rPr>
        <w:t xml:space="preserve"> adult </w:t>
      </w:r>
      <w:r w:rsidRPr="00395671">
        <w:rPr>
          <w:rFonts w:ascii="Arial" w:hAnsi="Arial" w:cs="Arial"/>
          <w:i/>
        </w:rPr>
        <w:t>Q. alba</w:t>
      </w:r>
      <w:r w:rsidRPr="00395671">
        <w:rPr>
          <w:rFonts w:ascii="Arial" w:hAnsi="Arial" w:cs="Arial"/>
        </w:rPr>
        <w:t xml:space="preserve"> (mean diameter at breast height ~20cm). Nine of the OTCs are heated between 1.5 and 5.5°C above ambient in half-degree increments (i.e., a regression design; </w:t>
      </w:r>
      <w:proofErr w:type="spellStart"/>
      <w:r w:rsidRPr="00395671">
        <w:rPr>
          <w:rFonts w:ascii="Arial" w:hAnsi="Arial" w:cs="Arial"/>
        </w:rPr>
        <w:t>Cottingham</w:t>
      </w:r>
      <w:proofErr w:type="spellEnd"/>
      <w:r w:rsidRPr="00395671">
        <w:rPr>
          <w:rFonts w:ascii="Arial" w:hAnsi="Arial" w:cs="Arial"/>
        </w:rPr>
        <w:t xml:space="preserve"> et al. 2005), and three serve as ambient controls. We continuously regulate temperature in the chambers with </w:t>
      </w:r>
      <w:proofErr w:type="spellStart"/>
      <w:r w:rsidRPr="00395671">
        <w:rPr>
          <w:rFonts w:ascii="Arial" w:hAnsi="Arial" w:cs="Arial"/>
        </w:rPr>
        <w:t>hydronic</w:t>
      </w:r>
      <w:proofErr w:type="spellEnd"/>
      <w:r w:rsidRPr="00395671">
        <w:rPr>
          <w:rFonts w:ascii="Arial" w:hAnsi="Arial" w:cs="Arial"/>
        </w:rPr>
        <w:t xml:space="preserve"> radiators. In the nine warmed OTCs, air temperature is increased when blown over the radiator and through two concentric rings of 15-cm diameter plastic plena that are located 1.7 and 0.8 m from the chamber walls. Hot air enters the chamber via two rows of 2-cm diameter holes located along the bottom-side of the plena. We continuously measure air temperature (°C) in all OTCs with automated </w:t>
      </w:r>
      <w:proofErr w:type="spellStart"/>
      <w:r w:rsidRPr="00395671">
        <w:rPr>
          <w:rFonts w:ascii="Arial" w:hAnsi="Arial" w:cs="Arial"/>
        </w:rPr>
        <w:t>dataloggers</w:t>
      </w:r>
      <w:proofErr w:type="spellEnd"/>
      <w:r w:rsidRPr="00395671">
        <w:rPr>
          <w:rFonts w:ascii="Arial" w:hAnsi="Arial" w:cs="Arial"/>
        </w:rPr>
        <w:t xml:space="preserve"> (CR1000, Campbell Scientific Inc.). The three ambient control chambers are identical in every way, except that the air is not warmed when it enters the OTC. These actively warmed chambers were turned on in early 2010 and are part of a larger, ongoing study investigating the effects of warming on community and ecosystem dynamics (see </w:t>
      </w:r>
      <w:proofErr w:type="spellStart"/>
      <w:r w:rsidRPr="00395671">
        <w:rPr>
          <w:rFonts w:ascii="Arial" w:hAnsi="Arial" w:cs="Arial"/>
        </w:rPr>
        <w:t>Pelini</w:t>
      </w:r>
      <w:proofErr w:type="spellEnd"/>
      <w:r w:rsidRPr="00395671">
        <w:rPr>
          <w:rFonts w:ascii="Arial" w:hAnsi="Arial" w:cs="Arial"/>
        </w:rPr>
        <w:t xml:space="preserve"> et al. 2011).</w:t>
      </w:r>
    </w:p>
    <w:p w14:paraId="14641B49" w14:textId="77777777" w:rsidR="00031F20" w:rsidRDefault="00031F20" w:rsidP="00062E24">
      <w:pPr>
        <w:pStyle w:val="Heading2"/>
      </w:pPr>
      <w:bookmarkStart w:id="16" w:name="_Toc231177796"/>
    </w:p>
    <w:p w14:paraId="5F776D00" w14:textId="77777777" w:rsidR="00302710" w:rsidRDefault="00031F20" w:rsidP="00062E24">
      <w:pPr>
        <w:pStyle w:val="Heading2"/>
      </w:pPr>
      <w:r>
        <w:br w:type="page"/>
      </w:r>
      <w:bookmarkStart w:id="17" w:name="_Toc233304159"/>
      <w:bookmarkStart w:id="18" w:name="_Toc233816048"/>
      <w:bookmarkStart w:id="19" w:name="_Toc233816167"/>
      <w:bookmarkStart w:id="20" w:name="_Toc233816347"/>
      <w:r w:rsidR="00302710" w:rsidRPr="00767544">
        <w:lastRenderedPageBreak/>
        <w:t>Abiotic Conditions in the Open-Top Chambers</w:t>
      </w:r>
      <w:bookmarkEnd w:id="16"/>
      <w:bookmarkEnd w:id="17"/>
      <w:bookmarkEnd w:id="18"/>
      <w:bookmarkEnd w:id="19"/>
      <w:bookmarkEnd w:id="20"/>
    </w:p>
    <w:p w14:paraId="039D7CA9" w14:textId="77777777" w:rsidR="00031F20" w:rsidRPr="00031F20" w:rsidRDefault="00031F20" w:rsidP="00031F20"/>
    <w:p w14:paraId="4BC402D6" w14:textId="77777777" w:rsidR="00302710" w:rsidRPr="00767544" w:rsidRDefault="00031F20" w:rsidP="00302710">
      <w:pPr>
        <w:spacing w:line="480" w:lineRule="auto"/>
        <w:ind w:firstLine="720"/>
        <w:rPr>
          <w:rFonts w:ascii="Arial" w:hAnsi="Arial" w:cs="Arial"/>
        </w:rPr>
      </w:pPr>
      <w:r w:rsidRPr="00031F20">
        <w:rPr>
          <w:rFonts w:ascii="Arial" w:hAnsi="Arial" w:cs="Arial"/>
        </w:rPr>
        <w:t xml:space="preserve">At two locations in each chamber, we continuously measured air temperature and soil temperature in the organic and inorganic (mineral) soil (model SQ110; Apogee Instruments Inc., Logan, UT, USA). We also measured the relative humidity (HS-2000V capacitive polymer sensors; </w:t>
      </w:r>
      <w:proofErr w:type="spellStart"/>
      <w:r w:rsidRPr="00031F20">
        <w:rPr>
          <w:rFonts w:ascii="Arial" w:hAnsi="Arial" w:cs="Arial"/>
        </w:rPr>
        <w:t>Precon</w:t>
      </w:r>
      <w:proofErr w:type="spellEnd"/>
      <w:r w:rsidRPr="00031F20">
        <w:rPr>
          <w:rFonts w:ascii="Arial" w:hAnsi="Arial" w:cs="Arial"/>
        </w:rPr>
        <w:t xml:space="preserve">, Memphis, TN, USA) and volumetric soil moisture (Model CS616 TDR probes, Campbell Scientific Inc.). We calculated vapor pressure deficit (VPD) as (1-(RH/100))×0.61121× </w:t>
      </w:r>
      <w:proofErr w:type="gramStart"/>
      <w:r w:rsidRPr="00031F20">
        <w:rPr>
          <w:rFonts w:ascii="Arial" w:hAnsi="Arial" w:cs="Arial"/>
        </w:rPr>
        <w:t>EXP(</w:t>
      </w:r>
      <w:proofErr w:type="gramEnd"/>
      <w:r w:rsidRPr="00031F20">
        <w:rPr>
          <w:rFonts w:ascii="Arial" w:hAnsi="Arial" w:cs="Arial"/>
        </w:rPr>
        <w:t>(17.269×T)/(T+237.3) where RH is the mean relative humidity and T is the mean temperature averaged over the growing season (April-September). Observed temperatures in the OTCs matched target temperatures throughout t</w:t>
      </w:r>
      <w:r w:rsidR="00214038">
        <w:rPr>
          <w:rFonts w:ascii="Arial" w:hAnsi="Arial" w:cs="Arial"/>
        </w:rPr>
        <w:t>he experiment (Figure 1, Table 1 (all figures are located in the appendix)</w:t>
      </w:r>
      <w:r w:rsidRPr="00031F20">
        <w:rPr>
          <w:rFonts w:ascii="Arial" w:hAnsi="Arial" w:cs="Arial"/>
        </w:rPr>
        <w:t>; SMA function of the SMATR package in R version 3.0.0 (</w:t>
      </w:r>
      <w:proofErr w:type="spellStart"/>
      <w:r w:rsidRPr="00031F20">
        <w:rPr>
          <w:rFonts w:ascii="Arial" w:hAnsi="Arial" w:cs="Arial"/>
        </w:rPr>
        <w:t>Warton</w:t>
      </w:r>
      <w:proofErr w:type="spellEnd"/>
      <w:r w:rsidRPr="00031F20">
        <w:rPr>
          <w:rFonts w:ascii="Arial" w:hAnsi="Arial" w:cs="Arial"/>
        </w:rPr>
        <w:t xml:space="preserve"> et al. 2013)). Unsurprisingly, some of the abiotic factors other than air temperature changed in association with the experimental temperature treatment: humidity significantly decreased with temperature in 2010 and 2011, but not in 2012; vapor pressure deficit was positively correlated with temperature treatment in 2010 and 2011, but not in 2012; soil temperature, both at the organic and inorganic layers, was also positively correlated with air temperature. For each year of the study, soil moisture was never correlated with air temperature (Table 2).</w:t>
      </w:r>
      <w:r w:rsidR="00302710" w:rsidRPr="00767544">
        <w:rPr>
          <w:rFonts w:ascii="Arial" w:hAnsi="Arial" w:cs="Arial"/>
        </w:rPr>
        <w:t xml:space="preserve"> </w:t>
      </w:r>
    </w:p>
    <w:p w14:paraId="39ADA25C" w14:textId="77777777" w:rsidR="00302710" w:rsidRDefault="00302710" w:rsidP="00062E24">
      <w:pPr>
        <w:pStyle w:val="Heading2"/>
      </w:pPr>
      <w:bookmarkStart w:id="21" w:name="_Toc231177797"/>
      <w:bookmarkStart w:id="22" w:name="_Toc233304160"/>
      <w:bookmarkStart w:id="23" w:name="_Toc233816049"/>
      <w:bookmarkStart w:id="24" w:name="_Toc233816168"/>
      <w:bookmarkStart w:id="25" w:name="_Toc233816348"/>
      <w:r w:rsidRPr="00767544">
        <w:t>Study Species</w:t>
      </w:r>
      <w:bookmarkEnd w:id="21"/>
      <w:bookmarkEnd w:id="22"/>
      <w:bookmarkEnd w:id="23"/>
      <w:bookmarkEnd w:id="24"/>
      <w:bookmarkEnd w:id="25"/>
    </w:p>
    <w:p w14:paraId="553A7C5C" w14:textId="77777777" w:rsidR="00062E24" w:rsidRPr="00062E24" w:rsidRDefault="00062E24" w:rsidP="00062E24"/>
    <w:p w14:paraId="3FC1C690" w14:textId="630363FC" w:rsidR="00302710" w:rsidRPr="00767544" w:rsidRDefault="00896049" w:rsidP="00896049">
      <w:pPr>
        <w:spacing w:line="480" w:lineRule="auto"/>
        <w:ind w:firstLine="720"/>
        <w:rPr>
          <w:rFonts w:ascii="Arial" w:hAnsi="Arial" w:cs="Arial"/>
        </w:rPr>
      </w:pPr>
      <w:proofErr w:type="gramStart"/>
      <w:r w:rsidRPr="00896049">
        <w:rPr>
          <w:rFonts w:ascii="Arial" w:hAnsi="Arial" w:cs="Arial"/>
          <w:i/>
        </w:rPr>
        <w:t>Quercus alba</w:t>
      </w:r>
      <w:proofErr w:type="gramEnd"/>
      <w:r w:rsidRPr="00896049">
        <w:rPr>
          <w:rFonts w:ascii="Arial" w:hAnsi="Arial" w:cs="Arial"/>
        </w:rPr>
        <w:t xml:space="preserve"> (white oak), common in eastern deciduous temperate forests, is the most abundant tree species found at our field site. Its range spans from southwest Maine to northern Florida and west to eastern Texas. </w:t>
      </w:r>
      <w:r w:rsidRPr="00896049">
        <w:rPr>
          <w:rFonts w:ascii="Arial" w:hAnsi="Arial" w:cs="Arial"/>
          <w:i/>
        </w:rPr>
        <w:t xml:space="preserve">Quercus </w:t>
      </w:r>
      <w:proofErr w:type="gramStart"/>
      <w:r w:rsidRPr="00896049">
        <w:rPr>
          <w:rFonts w:ascii="Arial" w:hAnsi="Arial" w:cs="Arial"/>
          <w:i/>
        </w:rPr>
        <w:t>alba</w:t>
      </w:r>
      <w:proofErr w:type="gramEnd"/>
      <w:r w:rsidRPr="00896049">
        <w:rPr>
          <w:rFonts w:ascii="Arial" w:hAnsi="Arial" w:cs="Arial"/>
        </w:rPr>
        <w:t xml:space="preserve"> reproduces annually </w:t>
      </w:r>
      <w:r w:rsidRPr="00896049">
        <w:rPr>
          <w:rFonts w:ascii="Arial" w:hAnsi="Arial" w:cs="Arial"/>
        </w:rPr>
        <w:lastRenderedPageBreak/>
        <w:t>with heavier masts occurring every 3-10 years depending on weather conditions and prior reproductive history (</w:t>
      </w:r>
      <w:proofErr w:type="spellStart"/>
      <w:r w:rsidRPr="00896049">
        <w:rPr>
          <w:rFonts w:ascii="Arial" w:hAnsi="Arial" w:cs="Arial"/>
        </w:rPr>
        <w:t>Sork</w:t>
      </w:r>
      <w:proofErr w:type="spellEnd"/>
      <w:r w:rsidRPr="00896049">
        <w:rPr>
          <w:rFonts w:ascii="Arial" w:hAnsi="Arial" w:cs="Arial"/>
        </w:rPr>
        <w:t xml:space="preserve"> et al. 1993, Abrams 2003). Duke Forest was the site of an above-average </w:t>
      </w:r>
      <w:r w:rsidRPr="00896049">
        <w:rPr>
          <w:rFonts w:ascii="Arial" w:hAnsi="Arial" w:cs="Arial"/>
          <w:i/>
        </w:rPr>
        <w:t xml:space="preserve">Q. </w:t>
      </w:r>
      <w:proofErr w:type="gramStart"/>
      <w:r w:rsidRPr="00896049">
        <w:rPr>
          <w:rFonts w:ascii="Arial" w:hAnsi="Arial" w:cs="Arial"/>
          <w:i/>
        </w:rPr>
        <w:t>alba</w:t>
      </w:r>
      <w:proofErr w:type="gramEnd"/>
      <w:r w:rsidRPr="00896049">
        <w:rPr>
          <w:rFonts w:ascii="Arial" w:hAnsi="Arial" w:cs="Arial"/>
        </w:rPr>
        <w:t xml:space="preserve"> mast event during the fall of 2009 resulting in seedling densities from 41 to 135 seedlings m</w:t>
      </w:r>
      <w:r w:rsidRPr="00896049">
        <w:rPr>
          <w:rFonts w:ascii="Arial" w:hAnsi="Arial" w:cs="Arial"/>
          <w:vertAlign w:val="superscript"/>
        </w:rPr>
        <w:t xml:space="preserve">-2 </w:t>
      </w:r>
      <w:r w:rsidRPr="00896049">
        <w:rPr>
          <w:rFonts w:ascii="Arial" w:hAnsi="Arial" w:cs="Arial"/>
        </w:rPr>
        <w:t xml:space="preserve">within the OTCs. </w:t>
      </w:r>
      <w:r w:rsidR="00302710" w:rsidRPr="00767544">
        <w:rPr>
          <w:rFonts w:ascii="Arial" w:hAnsi="Arial" w:cs="Arial"/>
        </w:rPr>
        <w:t xml:space="preserve"> </w:t>
      </w:r>
    </w:p>
    <w:p w14:paraId="07EB66CC" w14:textId="77777777" w:rsidR="00302710" w:rsidRDefault="00302710" w:rsidP="00062E24">
      <w:pPr>
        <w:pStyle w:val="Heading2"/>
      </w:pPr>
      <w:bookmarkStart w:id="26" w:name="_Toc231177798"/>
      <w:bookmarkStart w:id="27" w:name="_Toc233304161"/>
      <w:bookmarkStart w:id="28" w:name="_Toc233816050"/>
      <w:bookmarkStart w:id="29" w:name="_Toc233816169"/>
      <w:bookmarkStart w:id="30" w:name="_Toc233816349"/>
      <w:r w:rsidRPr="00767544">
        <w:t>Seedling Surveys</w:t>
      </w:r>
      <w:bookmarkEnd w:id="26"/>
      <w:bookmarkEnd w:id="27"/>
      <w:bookmarkEnd w:id="28"/>
      <w:bookmarkEnd w:id="29"/>
      <w:bookmarkEnd w:id="30"/>
    </w:p>
    <w:p w14:paraId="6CD34379" w14:textId="77777777" w:rsidR="00062E24" w:rsidRPr="00062E24" w:rsidRDefault="00062E24" w:rsidP="00062E24"/>
    <w:p w14:paraId="7FD06EF7" w14:textId="77777777" w:rsidR="00302710" w:rsidRPr="00767544" w:rsidRDefault="00A36F0D" w:rsidP="00302710">
      <w:pPr>
        <w:spacing w:line="480" w:lineRule="auto"/>
        <w:ind w:firstLine="720"/>
        <w:rPr>
          <w:rFonts w:ascii="Arial" w:hAnsi="Arial" w:cs="Arial"/>
        </w:rPr>
      </w:pPr>
      <w:r w:rsidRPr="00A36F0D">
        <w:rPr>
          <w:rFonts w:ascii="Arial" w:hAnsi="Arial" w:cs="Arial"/>
        </w:rPr>
        <w:t xml:space="preserve">In June 2010, the year following the mast event, we placed a metal tag with a unique identifier around the base of the stem of each </w:t>
      </w:r>
      <w:r w:rsidRPr="00A36F0D">
        <w:rPr>
          <w:rFonts w:ascii="Arial" w:hAnsi="Arial" w:cs="Arial"/>
          <w:i/>
        </w:rPr>
        <w:t xml:space="preserve">Q. </w:t>
      </w:r>
      <w:proofErr w:type="gramStart"/>
      <w:r w:rsidRPr="00A36F0D">
        <w:rPr>
          <w:rFonts w:ascii="Arial" w:hAnsi="Arial" w:cs="Arial"/>
          <w:i/>
        </w:rPr>
        <w:t>alba</w:t>
      </w:r>
      <w:proofErr w:type="gramEnd"/>
      <w:r w:rsidRPr="00A36F0D">
        <w:rPr>
          <w:rFonts w:ascii="Arial" w:hAnsi="Arial" w:cs="Arial"/>
        </w:rPr>
        <w:t xml:space="preserve"> seedling within a randomly placed 1-m</w:t>
      </w:r>
      <w:r w:rsidRPr="00A36F0D">
        <w:rPr>
          <w:rFonts w:ascii="Arial" w:hAnsi="Arial" w:cs="Arial"/>
          <w:vertAlign w:val="superscript"/>
        </w:rPr>
        <w:t>2</w:t>
      </w:r>
      <w:r w:rsidRPr="00A36F0D">
        <w:rPr>
          <w:rFonts w:ascii="Arial" w:hAnsi="Arial" w:cs="Arial"/>
        </w:rPr>
        <w:t xml:space="preserve"> plot located within each OTC. We surveyed each plot twice per year between 2010 and 2012 to determine seedling survival, seedling density (number of seedlings m</w:t>
      </w:r>
      <w:r w:rsidRPr="00A36F0D">
        <w:rPr>
          <w:rFonts w:ascii="Arial" w:hAnsi="Arial" w:cs="Arial"/>
          <w:vertAlign w:val="superscript"/>
        </w:rPr>
        <w:t>-2</w:t>
      </w:r>
      <w:r w:rsidRPr="00A36F0D">
        <w:rPr>
          <w:rFonts w:ascii="Arial" w:hAnsi="Arial" w:cs="Arial"/>
        </w:rPr>
        <w:t xml:space="preserve">), and to estimate the amount of herbivory each seedling had sustained across each growing season. During the first survey each year, conducted during the early part of the growing season, we simply noted whether the seedling had survived through the winter. During the second survey, conducted at the end of the growing season, we estimated the accumulated level of foliar herbivory for each seedling. We visually estimated levels of herbivory as the percent leaf area removed by insect herbivores, including </w:t>
      </w:r>
      <w:proofErr w:type="spellStart"/>
      <w:r w:rsidRPr="00A36F0D">
        <w:rPr>
          <w:rFonts w:ascii="Arial" w:hAnsi="Arial" w:cs="Arial"/>
        </w:rPr>
        <w:t>skeletonizers</w:t>
      </w:r>
      <w:proofErr w:type="spellEnd"/>
      <w:r w:rsidRPr="00A36F0D">
        <w:rPr>
          <w:rFonts w:ascii="Arial" w:hAnsi="Arial" w:cs="Arial"/>
        </w:rPr>
        <w:t xml:space="preserve">, leaf miners, and leaf chewers. The most common herbivores were </w:t>
      </w:r>
      <w:proofErr w:type="spellStart"/>
      <w:r w:rsidRPr="00A36F0D">
        <w:rPr>
          <w:rFonts w:ascii="Arial" w:hAnsi="Arial" w:cs="Arial"/>
        </w:rPr>
        <w:t>skeletonizers</w:t>
      </w:r>
      <w:proofErr w:type="spellEnd"/>
      <w:r w:rsidRPr="00A36F0D">
        <w:rPr>
          <w:rFonts w:ascii="Arial" w:hAnsi="Arial" w:cs="Arial"/>
        </w:rPr>
        <w:t xml:space="preserve">, such as leaf-tying </w:t>
      </w:r>
      <w:proofErr w:type="spellStart"/>
      <w:r w:rsidRPr="00A36F0D">
        <w:rPr>
          <w:rFonts w:ascii="Arial" w:hAnsi="Arial" w:cs="Arial"/>
        </w:rPr>
        <w:t>lepidoptera</w:t>
      </w:r>
      <w:proofErr w:type="spellEnd"/>
      <w:r w:rsidRPr="00A36F0D">
        <w:rPr>
          <w:rFonts w:ascii="Arial" w:hAnsi="Arial" w:cs="Arial"/>
        </w:rPr>
        <w:t>, and leaf chewers, such as the Asiatic Oak Weevil (</w:t>
      </w:r>
      <w:proofErr w:type="spellStart"/>
      <w:r w:rsidRPr="00A36F0D">
        <w:rPr>
          <w:rFonts w:ascii="Arial" w:hAnsi="Arial" w:cs="Arial"/>
          <w:i/>
        </w:rPr>
        <w:t>Cyrtepistomus</w:t>
      </w:r>
      <w:proofErr w:type="spellEnd"/>
      <w:r w:rsidRPr="00A36F0D">
        <w:rPr>
          <w:rFonts w:ascii="Arial" w:hAnsi="Arial" w:cs="Arial"/>
          <w:i/>
        </w:rPr>
        <w:t xml:space="preserve"> </w:t>
      </w:r>
      <w:proofErr w:type="spellStart"/>
      <w:r w:rsidRPr="00A36F0D">
        <w:rPr>
          <w:rFonts w:ascii="Arial" w:hAnsi="Arial" w:cs="Arial"/>
          <w:i/>
        </w:rPr>
        <w:t>castaneus</w:t>
      </w:r>
      <w:proofErr w:type="spellEnd"/>
      <w:r w:rsidRPr="00A36F0D">
        <w:rPr>
          <w:rFonts w:ascii="Arial" w:hAnsi="Arial" w:cs="Arial"/>
        </w:rPr>
        <w:t>).</w:t>
      </w:r>
      <w:r w:rsidR="00302710" w:rsidRPr="00767544">
        <w:rPr>
          <w:rFonts w:ascii="Arial" w:hAnsi="Arial" w:cs="Arial"/>
        </w:rPr>
        <w:t xml:space="preserve"> </w:t>
      </w:r>
    </w:p>
    <w:p w14:paraId="7A3DFD3A" w14:textId="77777777" w:rsidR="00062E24" w:rsidRPr="00062E24" w:rsidRDefault="00302710" w:rsidP="00062E24">
      <w:pPr>
        <w:pStyle w:val="Heading2"/>
      </w:pPr>
      <w:bookmarkStart w:id="31" w:name="_Toc231177799"/>
      <w:bookmarkStart w:id="32" w:name="_Toc233304162"/>
      <w:bookmarkStart w:id="33" w:name="_Toc233816051"/>
      <w:bookmarkStart w:id="34" w:name="_Toc233816170"/>
      <w:bookmarkStart w:id="35" w:name="_Toc233816350"/>
      <w:r w:rsidRPr="00767544">
        <w:t>Statistical Analyses</w:t>
      </w:r>
      <w:bookmarkEnd w:id="31"/>
      <w:bookmarkEnd w:id="32"/>
      <w:bookmarkEnd w:id="33"/>
      <w:bookmarkEnd w:id="34"/>
      <w:bookmarkEnd w:id="35"/>
    </w:p>
    <w:p w14:paraId="372891E2" w14:textId="77777777" w:rsidR="00302710" w:rsidRDefault="00302710" w:rsidP="00062E24">
      <w:pPr>
        <w:pStyle w:val="Heading3"/>
      </w:pPr>
      <w:bookmarkStart w:id="36" w:name="_Toc231177800"/>
      <w:bookmarkStart w:id="37" w:name="_Toc233304163"/>
      <w:bookmarkStart w:id="38" w:name="_Toc233816052"/>
      <w:bookmarkStart w:id="39" w:name="_Toc233816171"/>
      <w:bookmarkStart w:id="40" w:name="_Toc233816351"/>
      <w:r w:rsidRPr="00767544">
        <w:t>Does the magnitude of herbivory increase with temperature?</w:t>
      </w:r>
      <w:bookmarkEnd w:id="36"/>
      <w:bookmarkEnd w:id="37"/>
      <w:bookmarkEnd w:id="38"/>
      <w:bookmarkEnd w:id="39"/>
      <w:bookmarkEnd w:id="40"/>
    </w:p>
    <w:p w14:paraId="2A714FAA" w14:textId="77777777" w:rsidR="00062E24" w:rsidRPr="00062E24" w:rsidRDefault="00062E24" w:rsidP="00062E24"/>
    <w:p w14:paraId="5809E7F3" w14:textId="77777777" w:rsidR="00302710" w:rsidRPr="00767544" w:rsidRDefault="00AB75B4" w:rsidP="00302710">
      <w:pPr>
        <w:spacing w:line="480" w:lineRule="auto"/>
        <w:ind w:firstLine="720"/>
        <w:rPr>
          <w:rFonts w:ascii="Arial" w:hAnsi="Arial" w:cs="Arial"/>
        </w:rPr>
      </w:pPr>
      <w:r w:rsidRPr="00AB75B4">
        <w:rPr>
          <w:rFonts w:ascii="Arial" w:hAnsi="Arial" w:cs="Arial"/>
        </w:rPr>
        <w:t xml:space="preserve">For each year of the study, we quantified the relationship between warming treatment and herbivory using </w:t>
      </w:r>
      <w:proofErr w:type="spellStart"/>
      <w:r w:rsidRPr="00AB75B4">
        <w:rPr>
          <w:rFonts w:ascii="Arial" w:hAnsi="Arial" w:cs="Arial"/>
        </w:rPr>
        <w:t>univariate</w:t>
      </w:r>
      <w:proofErr w:type="spellEnd"/>
      <w:r w:rsidRPr="00AB75B4">
        <w:rPr>
          <w:rFonts w:ascii="Arial" w:hAnsi="Arial" w:cs="Arial"/>
        </w:rPr>
        <w:t xml:space="preserve"> linear regression models. Herbivory is </w:t>
      </w:r>
      <w:r w:rsidRPr="00AB75B4">
        <w:rPr>
          <w:rFonts w:ascii="Arial" w:hAnsi="Arial" w:cs="Arial"/>
        </w:rPr>
        <w:lastRenderedPageBreak/>
        <w:t>averaged across all seedlings in the permanently marked 1-m</w:t>
      </w:r>
      <w:r w:rsidRPr="00AB75B4">
        <w:rPr>
          <w:rFonts w:ascii="Arial" w:hAnsi="Arial" w:cs="Arial"/>
          <w:vertAlign w:val="superscript"/>
        </w:rPr>
        <w:t>2</w:t>
      </w:r>
      <w:r w:rsidRPr="00AB75B4">
        <w:rPr>
          <w:rFonts w:ascii="Arial" w:hAnsi="Arial" w:cs="Arial"/>
        </w:rPr>
        <w:t xml:space="preserve"> plot. For all analyses using temperature treatment, we calculated the actual delta temperature as the difference between the mean air temperature in each chamber and the mean ambient air temperature measured over the growing season (April – September). To examine whether other abiotic variables might influence seedling survival, population growth rate of </w:t>
      </w:r>
      <w:r w:rsidRPr="00AB75B4">
        <w:rPr>
          <w:rFonts w:ascii="Arial" w:hAnsi="Arial" w:cs="Arial"/>
          <w:i/>
        </w:rPr>
        <w:t xml:space="preserve">Q. </w:t>
      </w:r>
      <w:proofErr w:type="gramStart"/>
      <w:r w:rsidRPr="00AB75B4">
        <w:rPr>
          <w:rFonts w:ascii="Arial" w:hAnsi="Arial" w:cs="Arial"/>
          <w:i/>
        </w:rPr>
        <w:t>alba</w:t>
      </w:r>
      <w:proofErr w:type="gramEnd"/>
      <w:r w:rsidRPr="00AB75B4">
        <w:rPr>
          <w:rFonts w:ascii="Arial" w:hAnsi="Arial" w:cs="Arial"/>
        </w:rPr>
        <w:t xml:space="preserve">, or herbivory, we additionally used </w:t>
      </w:r>
      <w:proofErr w:type="spellStart"/>
      <w:r w:rsidRPr="00AB75B4">
        <w:rPr>
          <w:rFonts w:ascii="Arial" w:hAnsi="Arial" w:cs="Arial"/>
        </w:rPr>
        <w:t>univariate</w:t>
      </w:r>
      <w:proofErr w:type="spellEnd"/>
      <w:r w:rsidRPr="00AB75B4">
        <w:rPr>
          <w:rFonts w:ascii="Arial" w:hAnsi="Arial" w:cs="Arial"/>
        </w:rPr>
        <w:t xml:space="preserve"> linear regression models with soil moisture, relative humidity, and vapor pressure deficit as independent variables in the models. All analyses met the assumptions of linear regression models.</w:t>
      </w:r>
      <w:r w:rsidR="00302710" w:rsidRPr="00767544">
        <w:rPr>
          <w:rFonts w:ascii="Arial" w:hAnsi="Arial" w:cs="Arial"/>
        </w:rPr>
        <w:t xml:space="preserve">  </w:t>
      </w:r>
    </w:p>
    <w:p w14:paraId="0F144227" w14:textId="77777777" w:rsidR="00302710" w:rsidRDefault="00302710" w:rsidP="00062E24">
      <w:pPr>
        <w:pStyle w:val="Heading3"/>
      </w:pPr>
      <w:bookmarkStart w:id="41" w:name="_Toc231177801"/>
      <w:bookmarkStart w:id="42" w:name="_Toc233304164"/>
      <w:bookmarkStart w:id="43" w:name="_Toc233816053"/>
      <w:bookmarkStart w:id="44" w:name="_Toc233816172"/>
      <w:bookmarkStart w:id="45" w:name="_Toc233816352"/>
      <w:r w:rsidRPr="00767544">
        <w:t>Is the rate of population growth</w:t>
      </w:r>
      <w:r w:rsidRPr="00767544" w:rsidDel="00C00992">
        <w:t xml:space="preserve"> </w:t>
      </w:r>
      <w:r w:rsidRPr="00767544">
        <w:t xml:space="preserve">of </w:t>
      </w:r>
      <w:r w:rsidRPr="00E71BDE">
        <w:t xml:space="preserve">Q. </w:t>
      </w:r>
      <w:proofErr w:type="gramStart"/>
      <w:r w:rsidRPr="00E71BDE">
        <w:t>alba</w:t>
      </w:r>
      <w:proofErr w:type="gramEnd"/>
      <w:r w:rsidRPr="00767544">
        <w:t xml:space="preserve"> seedlings following a mast event affected by temperature, herbivory, or conspecific seedling density?</w:t>
      </w:r>
      <w:bookmarkEnd w:id="41"/>
      <w:bookmarkEnd w:id="42"/>
      <w:bookmarkEnd w:id="43"/>
      <w:bookmarkEnd w:id="44"/>
      <w:bookmarkEnd w:id="45"/>
    </w:p>
    <w:p w14:paraId="173A82B9" w14:textId="77777777" w:rsidR="00062E24" w:rsidRPr="00062E24" w:rsidRDefault="00062E24" w:rsidP="00062E24"/>
    <w:p w14:paraId="3AB5C1A8" w14:textId="77777777" w:rsidR="00302710" w:rsidRPr="00767544" w:rsidRDefault="00E53606" w:rsidP="00302710">
      <w:pPr>
        <w:spacing w:line="480" w:lineRule="auto"/>
        <w:ind w:firstLine="720"/>
        <w:rPr>
          <w:rFonts w:ascii="Arial" w:hAnsi="Arial" w:cs="Arial"/>
        </w:rPr>
      </w:pPr>
      <w:r w:rsidRPr="00E53606">
        <w:rPr>
          <w:rFonts w:ascii="Arial" w:hAnsi="Arial" w:cs="Arial"/>
        </w:rPr>
        <w:t xml:space="preserve">We used </w:t>
      </w:r>
      <w:proofErr w:type="spellStart"/>
      <w:r w:rsidRPr="00E53606">
        <w:rPr>
          <w:rFonts w:ascii="Arial" w:hAnsi="Arial" w:cs="Arial"/>
        </w:rPr>
        <w:t>univariate</w:t>
      </w:r>
      <w:proofErr w:type="spellEnd"/>
      <w:r w:rsidRPr="00E53606">
        <w:rPr>
          <w:rFonts w:ascii="Arial" w:hAnsi="Arial" w:cs="Arial"/>
        </w:rPr>
        <w:t xml:space="preserve"> linear regression models to determine whether the rate of population growth of </w:t>
      </w:r>
      <w:r w:rsidRPr="00E53606">
        <w:rPr>
          <w:rFonts w:ascii="Arial" w:hAnsi="Arial" w:cs="Arial"/>
          <w:i/>
        </w:rPr>
        <w:t xml:space="preserve">Q. </w:t>
      </w:r>
      <w:proofErr w:type="gramStart"/>
      <w:r w:rsidRPr="00E53606">
        <w:rPr>
          <w:rFonts w:ascii="Arial" w:hAnsi="Arial" w:cs="Arial"/>
          <w:i/>
        </w:rPr>
        <w:t>alba</w:t>
      </w:r>
      <w:proofErr w:type="gramEnd"/>
      <w:r w:rsidRPr="00E53606">
        <w:rPr>
          <w:rFonts w:ascii="Arial" w:hAnsi="Arial" w:cs="Arial"/>
        </w:rPr>
        <w:t xml:space="preserve"> is associated with warming, conspecific seedling density, and herbivory during each year of the study. We did not use multiple regression owing to the low power associated with our small sample size. We calculated the rate of population growth (</w:t>
      </w:r>
      <w:r w:rsidRPr="00E53606">
        <w:rPr>
          <w:rFonts w:ascii="Arial" w:hAnsi="Arial" w:cs="Arial"/>
          <w:i/>
        </w:rPr>
        <w:t>λ</w:t>
      </w:r>
      <w:r w:rsidRPr="00E53606">
        <w:rPr>
          <w:rFonts w:ascii="Arial" w:hAnsi="Arial" w:cs="Arial"/>
        </w:rPr>
        <w:t xml:space="preserve">) for 2010 to 2011 and 2011 to 2012 as </w:t>
      </w:r>
      <w:r w:rsidRPr="00E53606">
        <w:rPr>
          <w:rFonts w:ascii="Arial" w:hAnsi="Arial" w:cs="Arial"/>
          <w:i/>
        </w:rPr>
        <w:t>λ</w:t>
      </w:r>
      <w:r w:rsidRPr="00E53606">
        <w:rPr>
          <w:rFonts w:ascii="Arial" w:hAnsi="Arial" w:cs="Arial"/>
        </w:rPr>
        <w:t xml:space="preserve">  = </w:t>
      </w:r>
      <w:proofErr w:type="spellStart"/>
      <w:proofErr w:type="gramStart"/>
      <w:r w:rsidRPr="00E53606">
        <w:rPr>
          <w:rFonts w:ascii="Arial" w:hAnsi="Arial" w:cs="Arial"/>
        </w:rPr>
        <w:t>ln</w:t>
      </w:r>
      <w:proofErr w:type="spellEnd"/>
      <w:r w:rsidRPr="00E53606">
        <w:rPr>
          <w:rFonts w:ascii="Arial" w:hAnsi="Arial" w:cs="Arial"/>
        </w:rPr>
        <w:t>(</w:t>
      </w:r>
      <w:proofErr w:type="spellStart"/>
      <w:proofErr w:type="gramEnd"/>
      <w:r w:rsidRPr="00E53606">
        <w:rPr>
          <w:rFonts w:ascii="Arial" w:hAnsi="Arial" w:cs="Arial"/>
          <w:i/>
        </w:rPr>
        <w:t>N</w:t>
      </w:r>
      <w:r w:rsidRPr="00E53606">
        <w:rPr>
          <w:rFonts w:ascii="Arial" w:hAnsi="Arial" w:cs="Arial"/>
          <w:i/>
          <w:vertAlign w:val="subscript"/>
        </w:rPr>
        <w:t>t</w:t>
      </w:r>
      <w:proofErr w:type="spellEnd"/>
      <w:r w:rsidRPr="00E53606">
        <w:rPr>
          <w:rFonts w:ascii="Arial" w:hAnsi="Arial" w:cs="Arial"/>
          <w:i/>
        </w:rPr>
        <w:t>/N</w:t>
      </w:r>
      <w:r w:rsidRPr="00E53606">
        <w:rPr>
          <w:rFonts w:ascii="Arial" w:hAnsi="Arial" w:cs="Arial"/>
          <w:i/>
          <w:vertAlign w:val="subscript"/>
        </w:rPr>
        <w:t>t-1</w:t>
      </w:r>
      <w:r w:rsidRPr="00E53606">
        <w:rPr>
          <w:rFonts w:ascii="Arial" w:hAnsi="Arial" w:cs="Arial"/>
        </w:rPr>
        <w:t xml:space="preserve">),  where, </w:t>
      </w:r>
      <w:r w:rsidRPr="00E53606">
        <w:rPr>
          <w:rFonts w:ascii="Arial" w:hAnsi="Arial" w:cs="Arial"/>
          <w:i/>
        </w:rPr>
        <w:t>N</w:t>
      </w:r>
      <w:r w:rsidRPr="00E53606">
        <w:rPr>
          <w:rFonts w:ascii="Arial" w:hAnsi="Arial" w:cs="Arial"/>
        </w:rPr>
        <w:t xml:space="preserve"> is the number of seedlings alive at year </w:t>
      </w:r>
      <w:r w:rsidRPr="00E53606">
        <w:rPr>
          <w:rFonts w:ascii="Arial" w:hAnsi="Arial" w:cs="Arial"/>
          <w:i/>
        </w:rPr>
        <w:t xml:space="preserve">t </w:t>
      </w:r>
      <w:r w:rsidRPr="00E53606">
        <w:rPr>
          <w:rFonts w:ascii="Arial" w:hAnsi="Arial" w:cs="Arial"/>
        </w:rPr>
        <w:t xml:space="preserve">in a plot, and </w:t>
      </w:r>
      <w:r w:rsidRPr="00E53606">
        <w:rPr>
          <w:rFonts w:ascii="Arial" w:hAnsi="Arial" w:cs="Arial"/>
          <w:i/>
        </w:rPr>
        <w:t>N</w:t>
      </w:r>
      <w:r w:rsidRPr="00E53606">
        <w:rPr>
          <w:rFonts w:ascii="Arial" w:hAnsi="Arial" w:cs="Arial"/>
          <w:i/>
          <w:vertAlign w:val="subscript"/>
        </w:rPr>
        <w:t>t-1</w:t>
      </w:r>
      <w:r w:rsidRPr="00E53606">
        <w:rPr>
          <w:rFonts w:ascii="Arial" w:hAnsi="Arial" w:cs="Arial"/>
          <w:vertAlign w:val="subscript"/>
        </w:rPr>
        <w:t xml:space="preserve"> </w:t>
      </w:r>
      <w:r w:rsidRPr="00E53606">
        <w:rPr>
          <w:rFonts w:ascii="Arial" w:hAnsi="Arial" w:cs="Arial"/>
        </w:rPr>
        <w:t>is the number of seedlings alive at the end of the previous year in that same plot. For population growth calculated from 2010 to 2011, we used the mean temperature, mean plot level herbivory averaged across the seedlings in the m</w:t>
      </w:r>
      <w:r w:rsidRPr="00E53606">
        <w:rPr>
          <w:rFonts w:ascii="Arial" w:hAnsi="Arial" w:cs="Arial"/>
          <w:vertAlign w:val="superscript"/>
        </w:rPr>
        <w:t>2</w:t>
      </w:r>
      <w:r w:rsidRPr="00E53606">
        <w:rPr>
          <w:rFonts w:ascii="Arial" w:hAnsi="Arial" w:cs="Arial"/>
        </w:rPr>
        <w:t xml:space="preserve"> plots, and the plot level density of </w:t>
      </w:r>
      <w:r w:rsidRPr="00E53606">
        <w:rPr>
          <w:rFonts w:ascii="Arial" w:hAnsi="Arial" w:cs="Arial"/>
          <w:i/>
        </w:rPr>
        <w:t xml:space="preserve">Q. </w:t>
      </w:r>
      <w:proofErr w:type="gramStart"/>
      <w:r w:rsidRPr="00E53606">
        <w:rPr>
          <w:rFonts w:ascii="Arial" w:hAnsi="Arial" w:cs="Arial"/>
          <w:i/>
        </w:rPr>
        <w:t>alba</w:t>
      </w:r>
      <w:proofErr w:type="gramEnd"/>
      <w:r w:rsidRPr="00E53606">
        <w:rPr>
          <w:rFonts w:ascii="Arial" w:hAnsi="Arial" w:cs="Arial"/>
        </w:rPr>
        <w:t xml:space="preserve"> seedlings (seedlings m</w:t>
      </w:r>
      <w:r w:rsidRPr="00E53606">
        <w:rPr>
          <w:rFonts w:ascii="Arial" w:hAnsi="Arial" w:cs="Arial"/>
          <w:vertAlign w:val="superscript"/>
        </w:rPr>
        <w:t>-2</w:t>
      </w:r>
      <w:r w:rsidRPr="00E53606">
        <w:rPr>
          <w:rFonts w:ascii="Arial" w:hAnsi="Arial" w:cs="Arial"/>
        </w:rPr>
        <w:t xml:space="preserve">) measured during 2010. For population growth calculated from 2011 to 2012, we used these same variables measured during 2011. We additionally used </w:t>
      </w:r>
      <w:proofErr w:type="spellStart"/>
      <w:r w:rsidRPr="00E53606">
        <w:rPr>
          <w:rFonts w:ascii="Arial" w:hAnsi="Arial" w:cs="Arial"/>
        </w:rPr>
        <w:t>univariate</w:t>
      </w:r>
      <w:proofErr w:type="spellEnd"/>
      <w:r w:rsidRPr="00E53606">
        <w:rPr>
          <w:rFonts w:ascii="Arial" w:hAnsi="Arial" w:cs="Arial"/>
        </w:rPr>
        <w:t xml:space="preserve"> regression models to quantify the relationship between λ and soil moisture, relative humidity, and vapor pressure deficit.</w:t>
      </w:r>
      <w:r w:rsidR="00302710" w:rsidRPr="00767544">
        <w:rPr>
          <w:rFonts w:ascii="Arial" w:hAnsi="Arial" w:cs="Arial"/>
        </w:rPr>
        <w:t xml:space="preserve"> </w:t>
      </w:r>
    </w:p>
    <w:p w14:paraId="69D32AB0" w14:textId="77777777" w:rsidR="00302710" w:rsidRDefault="00302710" w:rsidP="00062E24">
      <w:pPr>
        <w:pStyle w:val="Heading3"/>
      </w:pPr>
      <w:bookmarkStart w:id="46" w:name="_Toc231177802"/>
      <w:bookmarkStart w:id="47" w:name="_Toc233304165"/>
      <w:bookmarkStart w:id="48" w:name="_Toc233816054"/>
      <w:bookmarkStart w:id="49" w:name="_Toc233816173"/>
      <w:bookmarkStart w:id="50" w:name="_Toc233816353"/>
      <w:r w:rsidRPr="00767544">
        <w:lastRenderedPageBreak/>
        <w:t>Does herbivory interact with temperature or seedling density to affect seedling survival?</w:t>
      </w:r>
      <w:bookmarkEnd w:id="46"/>
      <w:bookmarkEnd w:id="47"/>
      <w:bookmarkEnd w:id="48"/>
      <w:bookmarkEnd w:id="49"/>
      <w:bookmarkEnd w:id="50"/>
    </w:p>
    <w:p w14:paraId="651987EA" w14:textId="77777777" w:rsidR="00062E24" w:rsidRPr="00062E24" w:rsidRDefault="00062E24" w:rsidP="00062E24"/>
    <w:p w14:paraId="1F7FFE04" w14:textId="77777777" w:rsidR="00302710" w:rsidRPr="00767544" w:rsidRDefault="00E96C7A" w:rsidP="00302710">
      <w:pPr>
        <w:numPr>
          <w:ilvl w:val="12"/>
          <w:numId w:val="0"/>
        </w:numPr>
        <w:spacing w:line="480" w:lineRule="auto"/>
        <w:ind w:firstLine="720"/>
        <w:rPr>
          <w:rFonts w:ascii="Arial" w:hAnsi="Arial" w:cs="Arial"/>
        </w:rPr>
      </w:pPr>
      <w:r w:rsidRPr="00E96C7A">
        <w:rPr>
          <w:rFonts w:ascii="Arial" w:hAnsi="Arial" w:cs="Arial"/>
        </w:rPr>
        <w:t>For each chamber during each year, we calculated a logistic regression beta coefficient (</w:t>
      </w:r>
      <w:r w:rsidRPr="00E96C7A">
        <w:rPr>
          <w:rFonts w:ascii="Arial" w:hAnsi="Arial" w:cs="Arial"/>
          <w:i/>
        </w:rPr>
        <w:t>β</w:t>
      </w:r>
      <w:r w:rsidRPr="00E96C7A">
        <w:rPr>
          <w:rFonts w:ascii="Arial" w:hAnsi="Arial" w:cs="Arial"/>
        </w:rPr>
        <w:t xml:space="preserve">), where </w:t>
      </w:r>
      <w:r w:rsidRPr="00E96C7A">
        <w:rPr>
          <w:rFonts w:ascii="Arial" w:hAnsi="Arial" w:cs="Arial"/>
          <w:i/>
        </w:rPr>
        <w:t>β</w:t>
      </w:r>
      <w:r w:rsidRPr="00E96C7A">
        <w:rPr>
          <w:rFonts w:ascii="Arial" w:hAnsi="Arial" w:cs="Arial"/>
        </w:rPr>
        <w:t xml:space="preserve"> indicates the probability that an individual seedling survived from year </w:t>
      </w:r>
      <w:r w:rsidRPr="00E96C7A">
        <w:rPr>
          <w:rFonts w:ascii="Arial" w:hAnsi="Arial" w:cs="Arial"/>
          <w:i/>
        </w:rPr>
        <w:t xml:space="preserve">t </w:t>
      </w:r>
      <w:r w:rsidRPr="00E96C7A">
        <w:rPr>
          <w:rFonts w:ascii="Arial" w:hAnsi="Arial" w:cs="Arial"/>
        </w:rPr>
        <w:t xml:space="preserve">to year </w:t>
      </w:r>
      <w:r w:rsidRPr="00E96C7A">
        <w:rPr>
          <w:rFonts w:ascii="Arial" w:hAnsi="Arial" w:cs="Arial"/>
          <w:i/>
        </w:rPr>
        <w:t>t+1</w:t>
      </w:r>
      <w:r w:rsidRPr="00E96C7A">
        <w:rPr>
          <w:rFonts w:ascii="Arial" w:hAnsi="Arial" w:cs="Arial"/>
        </w:rPr>
        <w:t xml:space="preserve"> given the level of herbivory on that seedling in year </w:t>
      </w:r>
      <w:r w:rsidRPr="00E96C7A">
        <w:rPr>
          <w:rFonts w:ascii="Arial" w:hAnsi="Arial" w:cs="Arial"/>
          <w:i/>
        </w:rPr>
        <w:t>t</w:t>
      </w:r>
      <w:r w:rsidRPr="00E96C7A">
        <w:rPr>
          <w:rFonts w:ascii="Arial" w:hAnsi="Arial" w:cs="Arial"/>
        </w:rPr>
        <w:t xml:space="preserve">. A positive </w:t>
      </w:r>
      <w:r w:rsidRPr="00E96C7A">
        <w:rPr>
          <w:rFonts w:ascii="Arial" w:hAnsi="Arial" w:cs="Arial"/>
          <w:i/>
        </w:rPr>
        <w:t>β</w:t>
      </w:r>
      <w:r w:rsidRPr="00E96C7A">
        <w:rPr>
          <w:rFonts w:ascii="Arial" w:hAnsi="Arial" w:cs="Arial"/>
        </w:rPr>
        <w:t xml:space="preserve"> indicates that as levels of herbivory increase, so does the probability of surviving from one year to the next, while a negative </w:t>
      </w:r>
      <w:r w:rsidRPr="00E96C7A">
        <w:rPr>
          <w:rFonts w:ascii="Arial" w:hAnsi="Arial" w:cs="Arial"/>
          <w:i/>
        </w:rPr>
        <w:t>β</w:t>
      </w:r>
      <w:r w:rsidRPr="00E96C7A">
        <w:rPr>
          <w:rFonts w:ascii="Arial" w:hAnsi="Arial" w:cs="Arial"/>
        </w:rPr>
        <w:t xml:space="preserve"> indicates that as levels of herbivory increase the probability of surviving decreases. To examine potential interactive effects of herbivory, temperature, and conspecific seedling density on survival, we used multiple regression models. In the models, the dependent variable was the </w:t>
      </w:r>
      <w:r w:rsidRPr="00E96C7A">
        <w:rPr>
          <w:rFonts w:ascii="Arial" w:hAnsi="Arial" w:cs="Arial"/>
          <w:i/>
        </w:rPr>
        <w:t>β</w:t>
      </w:r>
      <w:r w:rsidRPr="00E96C7A">
        <w:rPr>
          <w:rFonts w:ascii="Arial" w:hAnsi="Arial" w:cs="Arial"/>
        </w:rPr>
        <w:t xml:space="preserve"> calculated for each chamber, and the independent variables were mean herbivory (%) and conspecific seedling density. For all of the analyses described, the assumptions of normality were met according to the results of a Shapiro-</w:t>
      </w:r>
      <w:proofErr w:type="spellStart"/>
      <w:r w:rsidRPr="00E96C7A">
        <w:rPr>
          <w:rFonts w:ascii="Arial" w:hAnsi="Arial" w:cs="Arial"/>
        </w:rPr>
        <w:t>Wilk</w:t>
      </w:r>
      <w:proofErr w:type="spellEnd"/>
      <w:r w:rsidRPr="00E96C7A">
        <w:rPr>
          <w:rFonts w:ascii="Arial" w:hAnsi="Arial" w:cs="Arial"/>
        </w:rPr>
        <w:t xml:space="preserve"> Normality Test on model residuals. Given the low number of replicates, we set α=0.10. We used R version 3.0.0 for all statistical analyses (R Development Core Team 2013).</w:t>
      </w:r>
    </w:p>
    <w:p w14:paraId="0C40A969" w14:textId="77777777" w:rsidR="00236E6D" w:rsidRDefault="00E037CE" w:rsidP="00D41205">
      <w:pPr>
        <w:pStyle w:val="Heading1"/>
      </w:pPr>
      <w:bookmarkStart w:id="51" w:name="_Toc230673742"/>
      <w:r>
        <w:t xml:space="preserve"> </w:t>
      </w:r>
      <w:r w:rsidR="00E459DC">
        <w:br/>
      </w:r>
      <w:bookmarkEnd w:id="51"/>
    </w:p>
    <w:p w14:paraId="27AFDF56" w14:textId="77777777" w:rsidR="00E71BDE" w:rsidRPr="00062E24" w:rsidRDefault="00E037CE" w:rsidP="00062E24">
      <w:pPr>
        <w:pStyle w:val="Heading1"/>
      </w:pPr>
      <w:r>
        <w:br w:type="page"/>
      </w:r>
      <w:bookmarkStart w:id="52" w:name="_Toc231177803"/>
      <w:bookmarkStart w:id="53" w:name="_Toc233304166"/>
      <w:bookmarkStart w:id="54" w:name="_Toc233816055"/>
      <w:bookmarkStart w:id="55" w:name="_Toc233816174"/>
      <w:bookmarkStart w:id="56" w:name="_Toc233816354"/>
      <w:r w:rsidR="004509D5">
        <w:lastRenderedPageBreak/>
        <w:t xml:space="preserve">Chapter 3: </w:t>
      </w:r>
      <w:r w:rsidRPr="00E71BDE">
        <w:t>Results</w:t>
      </w:r>
      <w:bookmarkEnd w:id="52"/>
      <w:bookmarkEnd w:id="53"/>
      <w:bookmarkEnd w:id="54"/>
      <w:bookmarkEnd w:id="55"/>
      <w:bookmarkEnd w:id="56"/>
    </w:p>
    <w:p w14:paraId="2117B6F1" w14:textId="77777777" w:rsidR="00BF7D32" w:rsidRDefault="00BF7D32" w:rsidP="00062E24">
      <w:pPr>
        <w:pStyle w:val="Heading2"/>
      </w:pPr>
      <w:bookmarkStart w:id="57" w:name="_Toc231177804"/>
      <w:bookmarkStart w:id="58" w:name="_Toc233304167"/>
      <w:bookmarkStart w:id="59" w:name="_Toc233816056"/>
      <w:bookmarkStart w:id="60" w:name="_Toc233816175"/>
      <w:bookmarkStart w:id="61" w:name="_Toc233816355"/>
      <w:r w:rsidRPr="00BF7D32">
        <w:t>Does the magnitude of herbivory increase with temperature?</w:t>
      </w:r>
      <w:bookmarkEnd w:id="57"/>
      <w:bookmarkEnd w:id="58"/>
      <w:bookmarkEnd w:id="59"/>
      <w:bookmarkEnd w:id="60"/>
      <w:bookmarkEnd w:id="61"/>
    </w:p>
    <w:p w14:paraId="25D20715" w14:textId="77777777" w:rsidR="00062E24" w:rsidRPr="00062E24" w:rsidRDefault="00062E24" w:rsidP="00062E24"/>
    <w:p w14:paraId="056667B5" w14:textId="77777777" w:rsidR="002D2F74" w:rsidRPr="002D2F74" w:rsidRDefault="002D2F74" w:rsidP="002D2F74">
      <w:pPr>
        <w:tabs>
          <w:tab w:val="left" w:pos="2320"/>
        </w:tabs>
        <w:spacing w:line="480" w:lineRule="auto"/>
        <w:ind w:firstLine="720"/>
        <w:rPr>
          <w:rFonts w:ascii="Arial" w:hAnsi="Arial" w:cs="Arial"/>
        </w:rPr>
      </w:pPr>
      <w:r w:rsidRPr="002D2F74">
        <w:rPr>
          <w:rFonts w:ascii="Arial" w:hAnsi="Arial" w:cs="Arial"/>
        </w:rPr>
        <w:t>During 2010, mean herbivory (the estimated amount of leaf tissue removed) per seedling in each chamber ranged from 19% to 38%, and there was no relationship between the warming treatment and the magnitude of herbivory (</w:t>
      </w:r>
      <w:r w:rsidRPr="002D2F74">
        <w:rPr>
          <w:rFonts w:ascii="Arial" w:hAnsi="Arial" w:cs="Arial"/>
          <w:i/>
        </w:rPr>
        <w:t>p</w:t>
      </w:r>
      <w:r w:rsidRPr="002D2F74">
        <w:rPr>
          <w:rFonts w:ascii="Arial" w:hAnsi="Arial" w:cs="Arial"/>
        </w:rPr>
        <w:t xml:space="preserve"> = 0.18; Figure 2). In 2011, mean herbivory per seedling in each chamber ranged from about 11% to 56% and, in 2012 mean herbivory in each chamber ranged from just over 0% to about 30%. During 2011 and 2012 mean herbivory decreased significantly with increasing temperature (2011: R</w:t>
      </w:r>
      <w:r w:rsidRPr="002D2F74">
        <w:rPr>
          <w:rFonts w:ascii="Arial" w:hAnsi="Arial" w:cs="Arial"/>
          <w:vertAlign w:val="superscript"/>
        </w:rPr>
        <w:t>2</w:t>
      </w:r>
      <w:r w:rsidRPr="002D2F74">
        <w:rPr>
          <w:rFonts w:ascii="Arial" w:hAnsi="Arial" w:cs="Arial"/>
        </w:rPr>
        <w:t xml:space="preserve"> = 0.54, </w:t>
      </w:r>
      <w:r w:rsidRPr="002D2F74">
        <w:rPr>
          <w:rFonts w:ascii="Arial" w:hAnsi="Arial" w:cs="Arial"/>
          <w:i/>
        </w:rPr>
        <w:t>p</w:t>
      </w:r>
      <w:r w:rsidRPr="002D2F74">
        <w:rPr>
          <w:rFonts w:ascii="Arial" w:hAnsi="Arial" w:cs="Arial"/>
        </w:rPr>
        <w:t xml:space="preserve"> = 0.006; 2012: R</w:t>
      </w:r>
      <w:r w:rsidRPr="002D2F74">
        <w:rPr>
          <w:rFonts w:ascii="Arial" w:hAnsi="Arial" w:cs="Arial"/>
          <w:vertAlign w:val="superscript"/>
        </w:rPr>
        <w:t>2</w:t>
      </w:r>
      <w:r w:rsidRPr="002D2F74">
        <w:rPr>
          <w:rFonts w:ascii="Arial" w:hAnsi="Arial" w:cs="Arial"/>
        </w:rPr>
        <w:t xml:space="preserve"> = 0.24, </w:t>
      </w:r>
      <w:r w:rsidRPr="002D2F74">
        <w:rPr>
          <w:rFonts w:ascii="Arial" w:hAnsi="Arial" w:cs="Arial"/>
          <w:i/>
        </w:rPr>
        <w:t>p</w:t>
      </w:r>
      <w:r w:rsidRPr="002D2F74">
        <w:rPr>
          <w:rFonts w:ascii="Arial" w:hAnsi="Arial" w:cs="Arial"/>
        </w:rPr>
        <w:t xml:space="preserve">=0.10; Figure 2). Herbivory decreased by an average of 6% and 3% with each degree of experimental warming for 2011 and 2012, respectively.  </w:t>
      </w:r>
    </w:p>
    <w:p w14:paraId="44A52B46" w14:textId="77777777" w:rsidR="00BF7D32" w:rsidRPr="00BF7D32" w:rsidRDefault="002D2F74" w:rsidP="002D2F74">
      <w:pPr>
        <w:tabs>
          <w:tab w:val="left" w:pos="2320"/>
        </w:tabs>
        <w:spacing w:line="480" w:lineRule="auto"/>
        <w:ind w:firstLine="720"/>
        <w:rPr>
          <w:rFonts w:ascii="Arial" w:hAnsi="Arial" w:cs="Arial"/>
        </w:rPr>
      </w:pPr>
      <w:r w:rsidRPr="002D2F74">
        <w:rPr>
          <w:rFonts w:ascii="Arial" w:hAnsi="Arial" w:cs="Arial"/>
        </w:rPr>
        <w:t>Herbivory was not related to relative humidity (</w:t>
      </w:r>
      <w:r w:rsidRPr="002D2F74">
        <w:rPr>
          <w:rFonts w:ascii="Arial" w:hAnsi="Arial" w:cs="Arial"/>
          <w:i/>
        </w:rPr>
        <w:t>p</w:t>
      </w:r>
      <w:r w:rsidRPr="002D2F74">
        <w:rPr>
          <w:rFonts w:ascii="Arial" w:hAnsi="Arial" w:cs="Arial"/>
        </w:rPr>
        <w:t xml:space="preserve"> &gt; 0.15 in all cases) or vapor pressure deficit (</w:t>
      </w:r>
      <w:r w:rsidRPr="002D2F74">
        <w:rPr>
          <w:rFonts w:ascii="Arial" w:hAnsi="Arial" w:cs="Arial"/>
          <w:i/>
        </w:rPr>
        <w:t>p</w:t>
      </w:r>
      <w:r w:rsidRPr="002D2F74">
        <w:rPr>
          <w:rFonts w:ascii="Arial" w:hAnsi="Arial" w:cs="Arial"/>
        </w:rPr>
        <w:t xml:space="preserve"> &gt; 0.30 in all cases) in any year of the study. Herbivory was not significantly associated with soil moisture in 2010 (</w:t>
      </w:r>
      <w:r w:rsidRPr="002D2F74">
        <w:rPr>
          <w:rFonts w:ascii="Arial" w:hAnsi="Arial" w:cs="Arial"/>
          <w:i/>
        </w:rPr>
        <w:t>p</w:t>
      </w:r>
      <w:r w:rsidRPr="002D2F74">
        <w:rPr>
          <w:rFonts w:ascii="Arial" w:hAnsi="Arial" w:cs="Arial"/>
        </w:rPr>
        <w:t xml:space="preserve"> = 0.16; Figure 3); however, there was a positive relationship between herbivory and soil moisture in 2011 (</w:t>
      </w:r>
      <w:r w:rsidRPr="002D2F74">
        <w:rPr>
          <w:rFonts w:ascii="Arial" w:hAnsi="Arial" w:cs="Arial"/>
          <w:i/>
        </w:rPr>
        <w:t>p</w:t>
      </w:r>
      <w:r w:rsidRPr="002D2F74">
        <w:rPr>
          <w:rFonts w:ascii="Arial" w:hAnsi="Arial" w:cs="Arial"/>
        </w:rPr>
        <w:t xml:space="preserve"> = 0.10; Figure 3) and 2012 (</w:t>
      </w:r>
      <w:r w:rsidRPr="002D2F74">
        <w:rPr>
          <w:rFonts w:ascii="Arial" w:hAnsi="Arial" w:cs="Arial"/>
          <w:i/>
        </w:rPr>
        <w:t>p</w:t>
      </w:r>
      <w:r w:rsidRPr="002D2F74">
        <w:rPr>
          <w:rFonts w:ascii="Arial" w:hAnsi="Arial" w:cs="Arial"/>
        </w:rPr>
        <w:t xml:space="preserve"> = 0.04; Figure 3), even though temperature and soil moisture were not correlated.</w:t>
      </w:r>
      <w:r w:rsidR="00BF7D32" w:rsidRPr="00BF7D32">
        <w:rPr>
          <w:rFonts w:ascii="Arial" w:hAnsi="Arial" w:cs="Arial"/>
        </w:rPr>
        <w:t xml:space="preserve"> </w:t>
      </w:r>
    </w:p>
    <w:p w14:paraId="0F79EFD4" w14:textId="77777777" w:rsidR="00BF7D32" w:rsidRDefault="00BF7D32" w:rsidP="00062E24">
      <w:pPr>
        <w:pStyle w:val="Heading2"/>
      </w:pPr>
      <w:bookmarkStart w:id="62" w:name="_Toc231177805"/>
      <w:bookmarkStart w:id="63" w:name="_Toc233304168"/>
      <w:bookmarkStart w:id="64" w:name="_Toc233816057"/>
      <w:bookmarkStart w:id="65" w:name="_Toc233816176"/>
      <w:bookmarkStart w:id="66" w:name="_Toc233816356"/>
      <w:r w:rsidRPr="00BF7D32">
        <w:t>Is the rate of population growth</w:t>
      </w:r>
      <w:r w:rsidRPr="00BF7D32" w:rsidDel="00C00992">
        <w:t xml:space="preserve"> </w:t>
      </w:r>
      <w:r w:rsidRPr="00BF7D32">
        <w:t xml:space="preserve">of </w:t>
      </w:r>
      <w:r w:rsidRPr="00CE1DD4">
        <w:rPr>
          <w:i/>
        </w:rPr>
        <w:t xml:space="preserve">Q. </w:t>
      </w:r>
      <w:proofErr w:type="gramStart"/>
      <w:r w:rsidRPr="00CE1DD4">
        <w:rPr>
          <w:i/>
        </w:rPr>
        <w:t>alba</w:t>
      </w:r>
      <w:proofErr w:type="gramEnd"/>
      <w:r w:rsidRPr="00BF7D32">
        <w:t xml:space="preserve"> seedlings following a mast event affected by temperature, herbivory, or conspecific seedling density?</w:t>
      </w:r>
      <w:bookmarkEnd w:id="62"/>
      <w:bookmarkEnd w:id="63"/>
      <w:bookmarkEnd w:id="64"/>
      <w:bookmarkEnd w:id="65"/>
      <w:bookmarkEnd w:id="66"/>
    </w:p>
    <w:p w14:paraId="53F251DC" w14:textId="77777777" w:rsidR="00062E24" w:rsidRPr="00062E24" w:rsidRDefault="00062E24" w:rsidP="00062E24"/>
    <w:p w14:paraId="123B4775" w14:textId="77777777" w:rsidR="00BF7D32" w:rsidRPr="00BF7D32" w:rsidRDefault="00BF7D32" w:rsidP="00BF7D32">
      <w:pPr>
        <w:spacing w:line="480" w:lineRule="auto"/>
        <w:rPr>
          <w:rFonts w:ascii="Arial" w:hAnsi="Arial" w:cs="Arial"/>
        </w:rPr>
      </w:pPr>
      <w:r w:rsidRPr="00BF7D32">
        <w:rPr>
          <w:rFonts w:ascii="Arial" w:hAnsi="Arial" w:cs="Arial"/>
          <w:b/>
        </w:rPr>
        <w:tab/>
      </w:r>
      <w:r w:rsidRPr="00BF7D32">
        <w:rPr>
          <w:rFonts w:ascii="Arial" w:hAnsi="Arial" w:cs="Arial"/>
        </w:rPr>
        <w:t xml:space="preserve">The rate of population growth of </w:t>
      </w:r>
      <w:r w:rsidRPr="00CE1DD4">
        <w:rPr>
          <w:rFonts w:ascii="Arial" w:hAnsi="Arial" w:cs="Arial"/>
          <w:i/>
        </w:rPr>
        <w:t>Q. alba</w:t>
      </w:r>
      <w:r w:rsidRPr="00BF7D32">
        <w:rPr>
          <w:rFonts w:ascii="Arial" w:hAnsi="Arial" w:cs="Arial"/>
        </w:rPr>
        <w:t xml:space="preserve"> seedlings (λ) was positively correlated with mean herbivory (R</w:t>
      </w:r>
      <w:r w:rsidRPr="00BF7D32">
        <w:rPr>
          <w:rFonts w:ascii="Arial" w:hAnsi="Arial" w:cs="Arial"/>
          <w:vertAlign w:val="superscript"/>
        </w:rPr>
        <w:t xml:space="preserve">2 </w:t>
      </w:r>
      <w:r w:rsidRPr="00BF7D32">
        <w:rPr>
          <w:rFonts w:ascii="Arial" w:hAnsi="Arial" w:cs="Arial"/>
        </w:rPr>
        <w:t xml:space="preserve">= 0.39, </w:t>
      </w:r>
      <w:r w:rsidRPr="00BF7D32">
        <w:rPr>
          <w:rFonts w:ascii="Arial" w:hAnsi="Arial" w:cs="Arial"/>
          <w:i/>
        </w:rPr>
        <w:t>p</w:t>
      </w:r>
      <w:r w:rsidRPr="00BF7D32">
        <w:rPr>
          <w:rFonts w:ascii="Arial" w:hAnsi="Arial" w:cs="Arial"/>
        </w:rPr>
        <w:t xml:space="preserve"> = 0.03; Figure 4), but not seedling density (</w:t>
      </w:r>
      <w:r w:rsidRPr="00BF7D32">
        <w:rPr>
          <w:rFonts w:ascii="Arial" w:hAnsi="Arial" w:cs="Arial"/>
          <w:i/>
        </w:rPr>
        <w:t>p</w:t>
      </w:r>
      <w:r w:rsidRPr="00BF7D32">
        <w:rPr>
          <w:rFonts w:ascii="Arial" w:hAnsi="Arial" w:cs="Arial"/>
        </w:rPr>
        <w:t xml:space="preserve"> = 0.44; Figure 4) or temperature treatment (</w:t>
      </w:r>
      <w:r w:rsidRPr="00BF7D32">
        <w:rPr>
          <w:rFonts w:ascii="Arial" w:hAnsi="Arial" w:cs="Arial"/>
          <w:i/>
        </w:rPr>
        <w:t>p</w:t>
      </w:r>
      <w:r w:rsidRPr="00BF7D32">
        <w:rPr>
          <w:rFonts w:ascii="Arial" w:hAnsi="Arial" w:cs="Arial"/>
        </w:rPr>
        <w:t xml:space="preserve"> = 0.38; Figure 4) from 2010 to 2011, suggesting a potential positive association between herbivory and seedling survival. From 2011 to </w:t>
      </w:r>
      <w:r w:rsidRPr="00BF7D32">
        <w:rPr>
          <w:rFonts w:ascii="Arial" w:hAnsi="Arial" w:cs="Arial"/>
        </w:rPr>
        <w:lastRenderedPageBreak/>
        <w:t xml:space="preserve">2012, the rate of population growth was not correlated with mean herbivory, temperature treatment, or </w:t>
      </w:r>
      <w:r w:rsidRPr="00CE1DD4">
        <w:rPr>
          <w:rFonts w:ascii="Arial" w:hAnsi="Arial" w:cs="Arial"/>
          <w:i/>
        </w:rPr>
        <w:t xml:space="preserve">Q. </w:t>
      </w:r>
      <w:proofErr w:type="gramStart"/>
      <w:r w:rsidRPr="00CE1DD4">
        <w:rPr>
          <w:rFonts w:ascii="Arial" w:hAnsi="Arial" w:cs="Arial"/>
          <w:i/>
        </w:rPr>
        <w:t>alba</w:t>
      </w:r>
      <w:proofErr w:type="gramEnd"/>
      <w:r w:rsidRPr="00BF7D32">
        <w:rPr>
          <w:rFonts w:ascii="Arial" w:hAnsi="Arial" w:cs="Arial"/>
        </w:rPr>
        <w:t xml:space="preserve"> seedling density (</w:t>
      </w:r>
      <w:r w:rsidRPr="00BF7D32">
        <w:rPr>
          <w:rFonts w:ascii="Arial" w:hAnsi="Arial" w:cs="Arial"/>
          <w:i/>
        </w:rPr>
        <w:t>p</w:t>
      </w:r>
      <w:r w:rsidRPr="00BF7D32">
        <w:rPr>
          <w:rFonts w:ascii="Arial" w:hAnsi="Arial" w:cs="Arial"/>
        </w:rPr>
        <w:t xml:space="preserve"> &gt; 0.37 in all cases; Figure 4). Soil moisture, relative humidity, and vapor pressure deficit were not correlated with the rate of population growth of </w:t>
      </w:r>
      <w:r w:rsidRPr="00BF7D32">
        <w:rPr>
          <w:rFonts w:ascii="Arial" w:hAnsi="Arial" w:cs="Arial"/>
          <w:i/>
        </w:rPr>
        <w:t xml:space="preserve">Q. </w:t>
      </w:r>
      <w:proofErr w:type="gramStart"/>
      <w:r w:rsidRPr="00BF7D32">
        <w:rPr>
          <w:rFonts w:ascii="Arial" w:hAnsi="Arial" w:cs="Arial"/>
          <w:i/>
        </w:rPr>
        <w:t>alba</w:t>
      </w:r>
      <w:proofErr w:type="gramEnd"/>
      <w:r w:rsidRPr="00BF7D32">
        <w:rPr>
          <w:rFonts w:ascii="Arial" w:hAnsi="Arial" w:cs="Arial"/>
        </w:rPr>
        <w:t xml:space="preserve"> seedlings in any year (</w:t>
      </w:r>
      <w:r w:rsidRPr="00BF7D32">
        <w:rPr>
          <w:rFonts w:ascii="Arial" w:hAnsi="Arial" w:cs="Arial"/>
          <w:i/>
        </w:rPr>
        <w:t>p</w:t>
      </w:r>
      <w:r w:rsidRPr="00BF7D32">
        <w:rPr>
          <w:rFonts w:ascii="Arial" w:hAnsi="Arial" w:cs="Arial"/>
        </w:rPr>
        <w:t xml:space="preserve"> &gt; 0.25 in all cases).</w:t>
      </w:r>
    </w:p>
    <w:p w14:paraId="07310184" w14:textId="77777777" w:rsidR="00BF7D32" w:rsidRDefault="00BF7D32" w:rsidP="00062E24">
      <w:pPr>
        <w:pStyle w:val="Heading2"/>
      </w:pPr>
      <w:bookmarkStart w:id="67" w:name="_Toc231177806"/>
      <w:bookmarkStart w:id="68" w:name="_Toc233304169"/>
      <w:bookmarkStart w:id="69" w:name="_Toc233816058"/>
      <w:bookmarkStart w:id="70" w:name="_Toc233816177"/>
      <w:bookmarkStart w:id="71" w:name="_Toc233816357"/>
      <w:r w:rsidRPr="00BF7D32">
        <w:t>Does herbivory interact with temperature and seedling density to affect seedling survival?</w:t>
      </w:r>
      <w:bookmarkEnd w:id="67"/>
      <w:bookmarkEnd w:id="68"/>
      <w:bookmarkEnd w:id="69"/>
      <w:bookmarkEnd w:id="70"/>
      <w:bookmarkEnd w:id="71"/>
    </w:p>
    <w:p w14:paraId="7E13C64B" w14:textId="77777777" w:rsidR="00062E24" w:rsidRPr="00062E24" w:rsidRDefault="00062E24" w:rsidP="00062E24"/>
    <w:p w14:paraId="57AB24EE" w14:textId="77777777" w:rsidR="00BF7D32" w:rsidRPr="00BF7D32" w:rsidRDefault="00BF7D32" w:rsidP="00BF7D32">
      <w:pPr>
        <w:spacing w:line="480" w:lineRule="auto"/>
        <w:ind w:firstLine="720"/>
        <w:rPr>
          <w:rFonts w:ascii="Arial" w:hAnsi="Arial" w:cs="Arial"/>
        </w:rPr>
      </w:pPr>
      <w:r w:rsidRPr="00BF7D32">
        <w:rPr>
          <w:rFonts w:ascii="Arial" w:hAnsi="Arial" w:cs="Arial"/>
        </w:rPr>
        <w:t>Conspecific density (</w:t>
      </w:r>
      <w:r w:rsidRPr="00BF7D32">
        <w:rPr>
          <w:rFonts w:ascii="Arial" w:hAnsi="Arial" w:cs="Arial"/>
          <w:i/>
        </w:rPr>
        <w:t>p</w:t>
      </w:r>
      <w:r w:rsidRPr="00BF7D32">
        <w:rPr>
          <w:rFonts w:ascii="Arial" w:hAnsi="Arial" w:cs="Arial"/>
        </w:rPr>
        <w:t xml:space="preserve"> = 0.06), but not temperature (</w:t>
      </w:r>
      <w:r w:rsidRPr="00BF7D32">
        <w:rPr>
          <w:rFonts w:ascii="Arial" w:hAnsi="Arial" w:cs="Arial"/>
          <w:i/>
        </w:rPr>
        <w:t>p</w:t>
      </w:r>
      <w:r w:rsidRPr="00BF7D32">
        <w:rPr>
          <w:rFonts w:ascii="Arial" w:hAnsi="Arial" w:cs="Arial"/>
        </w:rPr>
        <w:t xml:space="preserve"> = 0.32), predicted logistic regression beta coefficients (</w:t>
      </w:r>
      <w:r w:rsidRPr="00BF7D32">
        <w:rPr>
          <w:rFonts w:ascii="Arial" w:hAnsi="Arial" w:cs="Arial"/>
          <w:i/>
        </w:rPr>
        <w:t>β</w:t>
      </w:r>
      <w:r w:rsidRPr="00BF7D32">
        <w:rPr>
          <w:rFonts w:ascii="Arial" w:hAnsi="Arial" w:cs="Arial"/>
        </w:rPr>
        <w:t>) from 2010 to 2011, suggesting that the probability of seedling survival is in part due to an interaction between herbivory and conspecific seedling density such that herbivory on seedlings occurring in dense populations increases mortality (Figures 5 and 6; Table 3). We did not detect a relationship between the logistic regression beta coefficients and temperature (</w:t>
      </w:r>
      <w:r w:rsidRPr="00BF7D32">
        <w:rPr>
          <w:rFonts w:ascii="Arial" w:hAnsi="Arial" w:cs="Arial"/>
          <w:i/>
        </w:rPr>
        <w:t>p</w:t>
      </w:r>
      <w:r w:rsidRPr="00BF7D32">
        <w:rPr>
          <w:rFonts w:ascii="Arial" w:hAnsi="Arial" w:cs="Arial"/>
        </w:rPr>
        <w:t xml:space="preserve"> = 0.21) or conspecific seedling density (</w:t>
      </w:r>
      <w:r w:rsidRPr="00BF7D32">
        <w:rPr>
          <w:rFonts w:ascii="Arial" w:hAnsi="Arial" w:cs="Arial"/>
          <w:i/>
        </w:rPr>
        <w:t>p</w:t>
      </w:r>
      <w:r w:rsidRPr="00BF7D32">
        <w:rPr>
          <w:rFonts w:ascii="Arial" w:hAnsi="Arial" w:cs="Arial"/>
        </w:rPr>
        <w:t xml:space="preserve"> = 0.25; Figures 5 and 6; Table 3) from 2011 to 2012. </w:t>
      </w:r>
    </w:p>
    <w:p w14:paraId="5BB497B3" w14:textId="77777777" w:rsidR="00236E6D" w:rsidRDefault="00236E6D" w:rsidP="00D41205">
      <w:pPr>
        <w:pStyle w:val="Heading1"/>
      </w:pPr>
    </w:p>
    <w:p w14:paraId="3A2C94AE" w14:textId="77777777" w:rsidR="00236E6D" w:rsidRPr="00E71BDE" w:rsidRDefault="00E71BDE" w:rsidP="00062E24">
      <w:pPr>
        <w:pStyle w:val="Heading1"/>
      </w:pPr>
      <w:r>
        <w:br w:type="page"/>
      </w:r>
      <w:bookmarkStart w:id="72" w:name="_Toc231177807"/>
      <w:bookmarkStart w:id="73" w:name="_Toc233304170"/>
      <w:bookmarkStart w:id="74" w:name="_Toc233816059"/>
      <w:bookmarkStart w:id="75" w:name="_Toc233816178"/>
      <w:bookmarkStart w:id="76" w:name="_Toc233816358"/>
      <w:r w:rsidR="004509D5">
        <w:lastRenderedPageBreak/>
        <w:t xml:space="preserve">Chapter 4: </w:t>
      </w:r>
      <w:r w:rsidRPr="00E71BDE">
        <w:t>Discussion</w:t>
      </w:r>
      <w:bookmarkEnd w:id="72"/>
      <w:bookmarkEnd w:id="73"/>
      <w:bookmarkEnd w:id="74"/>
      <w:bookmarkEnd w:id="75"/>
      <w:bookmarkEnd w:id="76"/>
    </w:p>
    <w:p w14:paraId="5B50AB34" w14:textId="77777777" w:rsidR="00E71BDE" w:rsidRDefault="00E71B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14:paraId="40C4DB7B" w14:textId="77777777" w:rsidR="00273B31" w:rsidRPr="00273B31" w:rsidRDefault="00273B31" w:rsidP="00273B31">
      <w:pPr>
        <w:spacing w:line="480" w:lineRule="auto"/>
        <w:ind w:firstLine="720"/>
        <w:rPr>
          <w:rFonts w:ascii="Arial" w:hAnsi="Arial"/>
        </w:rPr>
      </w:pPr>
      <w:r w:rsidRPr="00273B31">
        <w:rPr>
          <w:rFonts w:ascii="Arial" w:hAnsi="Arial"/>
        </w:rPr>
        <w:t xml:space="preserve">Ongoing climatic change can affect the performance and fitness of individuals, the dynamics of populations, the structure of communities and the distribution of species (Parmesan and </w:t>
      </w:r>
      <w:proofErr w:type="spellStart"/>
      <w:r w:rsidRPr="00273B31">
        <w:rPr>
          <w:rFonts w:ascii="Arial" w:hAnsi="Arial"/>
        </w:rPr>
        <w:t>Yohe</w:t>
      </w:r>
      <w:proofErr w:type="spellEnd"/>
      <w:r w:rsidRPr="00273B31">
        <w:rPr>
          <w:rFonts w:ascii="Arial" w:hAnsi="Arial"/>
        </w:rPr>
        <w:t xml:space="preserve"> 2003, Rossi et al. 2004, </w:t>
      </w:r>
      <w:proofErr w:type="spellStart"/>
      <w:r w:rsidRPr="00273B31">
        <w:rPr>
          <w:rFonts w:ascii="Arial" w:hAnsi="Arial"/>
        </w:rPr>
        <w:t>Menzel</w:t>
      </w:r>
      <w:proofErr w:type="spellEnd"/>
      <w:r w:rsidRPr="00273B31">
        <w:rPr>
          <w:rFonts w:ascii="Arial" w:hAnsi="Arial"/>
        </w:rPr>
        <w:t xml:space="preserve"> et al. 2006, Parmesan 2006, Amano et al. 2010, Morin et al. 2010, Walther 2010, Chen et al. 2011, Cleland et al. 2012). The effects of climatic change may be mediated by interactions among species, or climatic change may alter the outcomes of interactions among species, though this has been less extensively documented in the literature (e.g., </w:t>
      </w:r>
      <w:proofErr w:type="spellStart"/>
      <w:r w:rsidRPr="00273B31">
        <w:rPr>
          <w:rFonts w:ascii="Arial" w:hAnsi="Arial"/>
        </w:rPr>
        <w:t>Dury</w:t>
      </w:r>
      <w:proofErr w:type="spellEnd"/>
      <w:r w:rsidRPr="00273B31">
        <w:rPr>
          <w:rFonts w:ascii="Arial" w:hAnsi="Arial"/>
        </w:rPr>
        <w:t xml:space="preserve"> et al. 1998, </w:t>
      </w:r>
      <w:proofErr w:type="spellStart"/>
      <w:r w:rsidRPr="00273B31">
        <w:rPr>
          <w:rFonts w:ascii="Arial" w:hAnsi="Arial"/>
        </w:rPr>
        <w:t>Stiling</w:t>
      </w:r>
      <w:proofErr w:type="spellEnd"/>
      <w:r w:rsidRPr="00273B31">
        <w:rPr>
          <w:rFonts w:ascii="Arial" w:hAnsi="Arial"/>
        </w:rPr>
        <w:t xml:space="preserve"> et al. 2002, Hamilton et al. 2004, Rossi et al. 2004, </w:t>
      </w:r>
      <w:proofErr w:type="spellStart"/>
      <w:r w:rsidRPr="00273B31">
        <w:rPr>
          <w:rFonts w:ascii="Arial" w:hAnsi="Arial"/>
        </w:rPr>
        <w:t>Villalpando</w:t>
      </w:r>
      <w:proofErr w:type="spellEnd"/>
      <w:r w:rsidRPr="00273B31">
        <w:rPr>
          <w:rFonts w:ascii="Arial" w:hAnsi="Arial"/>
        </w:rPr>
        <w:t xml:space="preserve"> et al. 2009). </w:t>
      </w:r>
    </w:p>
    <w:p w14:paraId="5B24E59C" w14:textId="77777777" w:rsidR="00273B31" w:rsidRPr="00273B31" w:rsidRDefault="00273B31" w:rsidP="00273B31">
      <w:pPr>
        <w:spacing w:line="480" w:lineRule="auto"/>
        <w:ind w:firstLine="720"/>
        <w:rPr>
          <w:rFonts w:ascii="Arial" w:hAnsi="Arial"/>
        </w:rPr>
      </w:pPr>
      <w:r w:rsidRPr="00273B31">
        <w:rPr>
          <w:rFonts w:ascii="Arial" w:hAnsi="Arial"/>
        </w:rPr>
        <w:t xml:space="preserve">Two somewhat surprising results emerged from this three-year experimental study. First, rates of herbivory on </w:t>
      </w:r>
      <w:r w:rsidRPr="00273B31">
        <w:rPr>
          <w:rFonts w:ascii="Arial" w:hAnsi="Arial"/>
          <w:i/>
        </w:rPr>
        <w:t xml:space="preserve">Q. alba </w:t>
      </w:r>
      <w:r w:rsidRPr="00273B31">
        <w:rPr>
          <w:rFonts w:ascii="Arial" w:hAnsi="Arial"/>
        </w:rPr>
        <w:t xml:space="preserve">seedlings decreased as experimental temperatures increased up to 5.5°C above ambient. Second, higher levels of herbivory were associated with lower rates of seedling mortality going into the second year of the study; that is, across all temperature treatments, seedlings that were attacked more by herbivores had a higher probability of surviving to the next year. Although there was never a direct effect of density on seedling survival in any year of the experiment, herbivory and conspecific seedling density did interact to influence </w:t>
      </w:r>
      <w:r w:rsidRPr="00273B31">
        <w:rPr>
          <w:rFonts w:ascii="Arial" w:hAnsi="Arial"/>
          <w:i/>
        </w:rPr>
        <w:t xml:space="preserve">Q. </w:t>
      </w:r>
      <w:proofErr w:type="gramStart"/>
      <w:r w:rsidRPr="00273B31">
        <w:rPr>
          <w:rFonts w:ascii="Arial" w:hAnsi="Arial"/>
          <w:i/>
        </w:rPr>
        <w:t>alba</w:t>
      </w:r>
      <w:proofErr w:type="gramEnd"/>
      <w:r w:rsidRPr="00273B31">
        <w:rPr>
          <w:rFonts w:ascii="Arial" w:hAnsi="Arial"/>
        </w:rPr>
        <w:t xml:space="preserve"> seedling survival early in the experiment. However, this effect was only observed during the first year of the experiment when seedling densities were highest. Taken together, our results indicate species responses to climatic warming may be contingent on intra- and interspecific interactions, sometimes in complicated and counter-intuitive ways. </w:t>
      </w:r>
    </w:p>
    <w:p w14:paraId="3189690A" w14:textId="77777777" w:rsidR="00273B31" w:rsidRPr="00273B31" w:rsidRDefault="00273B31" w:rsidP="00273B31">
      <w:pPr>
        <w:spacing w:line="480" w:lineRule="auto"/>
        <w:ind w:firstLine="720"/>
        <w:rPr>
          <w:rFonts w:ascii="Arial" w:hAnsi="Arial"/>
        </w:rPr>
      </w:pPr>
      <w:r w:rsidRPr="00273B31">
        <w:rPr>
          <w:rFonts w:ascii="Arial" w:hAnsi="Arial"/>
        </w:rPr>
        <w:t xml:space="preserve">Herbivory can influence plant population dynamics (Crawley 1983, Mulder 1999), and ongoing climatic change is likely to mediate the effects of herbivory on plant </w:t>
      </w:r>
      <w:r w:rsidRPr="00273B31">
        <w:rPr>
          <w:rFonts w:ascii="Arial" w:hAnsi="Arial"/>
        </w:rPr>
        <w:lastRenderedPageBreak/>
        <w:t xml:space="preserve">populations (Bale et al. 2002). During each year of our study we observed lower amounts of herbivory, or at least a trend toward lower amounts of herbivory, on </w:t>
      </w:r>
      <w:r w:rsidRPr="00273B31">
        <w:rPr>
          <w:rFonts w:ascii="Arial" w:hAnsi="Arial"/>
          <w:i/>
        </w:rPr>
        <w:t xml:space="preserve">Q. </w:t>
      </w:r>
      <w:proofErr w:type="gramStart"/>
      <w:r w:rsidRPr="00273B31">
        <w:rPr>
          <w:rFonts w:ascii="Arial" w:hAnsi="Arial"/>
          <w:i/>
        </w:rPr>
        <w:t>alba</w:t>
      </w:r>
      <w:proofErr w:type="gramEnd"/>
      <w:r w:rsidRPr="00273B31">
        <w:rPr>
          <w:rFonts w:ascii="Arial" w:hAnsi="Arial"/>
        </w:rPr>
        <w:t xml:space="preserve"> seedlings at higher temperatures (Figure 1). These results diverge with theory (</w:t>
      </w:r>
      <w:proofErr w:type="spellStart"/>
      <w:r w:rsidRPr="00273B31">
        <w:rPr>
          <w:rFonts w:ascii="Arial" w:hAnsi="Arial"/>
        </w:rPr>
        <w:t>Hillebrand</w:t>
      </w:r>
      <w:proofErr w:type="spellEnd"/>
      <w:r w:rsidRPr="00273B31">
        <w:rPr>
          <w:rFonts w:ascii="Arial" w:hAnsi="Arial"/>
        </w:rPr>
        <w:t xml:space="preserve"> et al. 2009) and previous empirical studies (Coley and Aide 1991, Adams and Zhang 2009, </w:t>
      </w:r>
      <w:proofErr w:type="spellStart"/>
      <w:r w:rsidRPr="00273B31">
        <w:rPr>
          <w:rFonts w:ascii="Arial" w:hAnsi="Arial"/>
        </w:rPr>
        <w:t>Schemske</w:t>
      </w:r>
      <w:proofErr w:type="spellEnd"/>
      <w:r w:rsidRPr="00273B31">
        <w:rPr>
          <w:rFonts w:ascii="Arial" w:hAnsi="Arial"/>
        </w:rPr>
        <w:t xml:space="preserve"> et al. 2009, </w:t>
      </w:r>
      <w:proofErr w:type="spellStart"/>
      <w:r w:rsidRPr="00273B31">
        <w:rPr>
          <w:rFonts w:ascii="Arial" w:hAnsi="Arial"/>
        </w:rPr>
        <w:t>Currano</w:t>
      </w:r>
      <w:proofErr w:type="spellEnd"/>
      <w:r w:rsidRPr="00273B31">
        <w:rPr>
          <w:rFonts w:ascii="Arial" w:hAnsi="Arial"/>
        </w:rPr>
        <w:t xml:space="preserve"> et al. 2010, de </w:t>
      </w:r>
      <w:proofErr w:type="spellStart"/>
      <w:r w:rsidRPr="00273B31">
        <w:rPr>
          <w:rFonts w:ascii="Arial" w:hAnsi="Arial"/>
        </w:rPr>
        <w:t>Sassi</w:t>
      </w:r>
      <w:proofErr w:type="spellEnd"/>
      <w:r w:rsidRPr="00273B31">
        <w:rPr>
          <w:rFonts w:ascii="Arial" w:hAnsi="Arial"/>
        </w:rPr>
        <w:t xml:space="preserve"> and </w:t>
      </w:r>
      <w:proofErr w:type="spellStart"/>
      <w:r w:rsidRPr="00273B31">
        <w:rPr>
          <w:rFonts w:ascii="Arial" w:hAnsi="Arial"/>
        </w:rPr>
        <w:t>Tylianakis</w:t>
      </w:r>
      <w:proofErr w:type="spellEnd"/>
      <w:r w:rsidRPr="00273B31">
        <w:rPr>
          <w:rFonts w:ascii="Arial" w:hAnsi="Arial"/>
        </w:rPr>
        <w:t xml:space="preserve"> 2012) which have suggested that herbivory and temperature should be positively correlated. </w:t>
      </w:r>
    </w:p>
    <w:p w14:paraId="7F8F7687" w14:textId="77777777" w:rsidR="00273B31" w:rsidRPr="00273B31" w:rsidRDefault="00273B31" w:rsidP="00273B31">
      <w:pPr>
        <w:spacing w:line="480" w:lineRule="auto"/>
        <w:ind w:firstLine="720"/>
        <w:rPr>
          <w:rFonts w:ascii="Arial" w:hAnsi="Arial"/>
        </w:rPr>
      </w:pPr>
      <w:r w:rsidRPr="00273B31">
        <w:rPr>
          <w:rFonts w:ascii="Arial" w:hAnsi="Arial"/>
        </w:rPr>
        <w:t xml:space="preserve">So why should herbivory decrease under experimental warming? A recent study by O’Connor et al. (2011) used consumer prey models to predict the effects of temperature on insect herbivore abundance and found that the abundance of insect herbivores was negatively correlated with temperature. If such a scenario were applicable to our system, then increased temperatures would be associated with a decreasing abundance of herbivores such that the decrease in herbivory observed in our study may arise simply because of a reduction in the abundance of insect herbivores. We did not attempt to sample herbivore populations throughout the experiment because we did not want to alter their potential effects on the seedlings. However, previous work in this system demonstrates that the responses of other insect taxa to warming are often idiosyncratic, with the abundance and activity of some insect taxa responding positively to warming while others respond negatively to warming (Diamond et al. 2012, </w:t>
      </w:r>
      <w:proofErr w:type="spellStart"/>
      <w:r w:rsidRPr="00273B31">
        <w:rPr>
          <w:rFonts w:ascii="Arial" w:hAnsi="Arial"/>
        </w:rPr>
        <w:t>Stuble</w:t>
      </w:r>
      <w:proofErr w:type="spellEnd"/>
      <w:r w:rsidRPr="00273B31">
        <w:rPr>
          <w:rFonts w:ascii="Arial" w:hAnsi="Arial"/>
        </w:rPr>
        <w:t xml:space="preserve"> et al. 2013). Another possibility is that generalist herbivores switch from feeding on </w:t>
      </w:r>
      <w:r w:rsidRPr="00273B31">
        <w:rPr>
          <w:rFonts w:ascii="Arial" w:hAnsi="Arial"/>
          <w:i/>
        </w:rPr>
        <w:t xml:space="preserve">Q. </w:t>
      </w:r>
      <w:proofErr w:type="gramStart"/>
      <w:r w:rsidRPr="00273B31">
        <w:rPr>
          <w:rFonts w:ascii="Arial" w:hAnsi="Arial"/>
          <w:i/>
        </w:rPr>
        <w:t>alba</w:t>
      </w:r>
      <w:proofErr w:type="gramEnd"/>
      <w:r w:rsidRPr="00273B31">
        <w:rPr>
          <w:rFonts w:ascii="Arial" w:hAnsi="Arial"/>
          <w:i/>
        </w:rPr>
        <w:t xml:space="preserve"> </w:t>
      </w:r>
      <w:r w:rsidRPr="00273B31">
        <w:rPr>
          <w:rFonts w:ascii="Arial" w:hAnsi="Arial"/>
        </w:rPr>
        <w:t xml:space="preserve">to other species as temperatures increase. This would lead to apparent decreases in herbivory on </w:t>
      </w:r>
      <w:r w:rsidRPr="00273B31">
        <w:rPr>
          <w:rFonts w:ascii="Arial" w:hAnsi="Arial"/>
          <w:i/>
        </w:rPr>
        <w:t xml:space="preserve">Q. </w:t>
      </w:r>
      <w:proofErr w:type="gramStart"/>
      <w:r w:rsidRPr="00273B31">
        <w:rPr>
          <w:rFonts w:ascii="Arial" w:hAnsi="Arial"/>
          <w:i/>
        </w:rPr>
        <w:t>alba</w:t>
      </w:r>
      <w:proofErr w:type="gramEnd"/>
      <w:r w:rsidRPr="00273B31">
        <w:rPr>
          <w:rFonts w:ascii="Arial" w:hAnsi="Arial"/>
          <w:i/>
        </w:rPr>
        <w:t xml:space="preserve"> </w:t>
      </w:r>
      <w:r w:rsidRPr="00273B31">
        <w:rPr>
          <w:rFonts w:ascii="Arial" w:hAnsi="Arial"/>
        </w:rPr>
        <w:t xml:space="preserve">though overall levels of </w:t>
      </w:r>
      <w:r w:rsidRPr="00273B31">
        <w:rPr>
          <w:rFonts w:ascii="Arial" w:hAnsi="Arial"/>
        </w:rPr>
        <w:lastRenderedPageBreak/>
        <w:t xml:space="preserve">herbivory in the entire plant community might increase or not change at all with temperature. </w:t>
      </w:r>
    </w:p>
    <w:p w14:paraId="3DC30756" w14:textId="77777777" w:rsidR="00273B31" w:rsidRPr="00273B31" w:rsidRDefault="00273B31" w:rsidP="00273B31">
      <w:pPr>
        <w:spacing w:line="480" w:lineRule="auto"/>
        <w:ind w:firstLine="720"/>
        <w:rPr>
          <w:rFonts w:ascii="Arial" w:hAnsi="Arial"/>
        </w:rPr>
      </w:pPr>
      <w:r w:rsidRPr="00273B31">
        <w:rPr>
          <w:rFonts w:ascii="Arial" w:hAnsi="Arial"/>
        </w:rPr>
        <w:t xml:space="preserve">While the negative relationship between herbivory and temperature observed in our study may indicate direct effects of warming on insect herbivores, increased temperature may also indirectly affect herbivores through changes in the phenology or quality of their host plant or by affecting the natural enemies of herbivores. Previous studies suggest differences in the mechanisms underlying the </w:t>
      </w:r>
      <w:proofErr w:type="spellStart"/>
      <w:r w:rsidRPr="00273B31">
        <w:rPr>
          <w:rFonts w:ascii="Arial" w:hAnsi="Arial"/>
        </w:rPr>
        <w:t>phenologies</w:t>
      </w:r>
      <w:proofErr w:type="spellEnd"/>
      <w:r w:rsidRPr="00273B31">
        <w:rPr>
          <w:rFonts w:ascii="Arial" w:hAnsi="Arial"/>
        </w:rPr>
        <w:t xml:space="preserve"> of plants and insects may lead to asynchronies in insect herbivores and their host plants (</w:t>
      </w:r>
      <w:proofErr w:type="spellStart"/>
      <w:r w:rsidRPr="00273B31">
        <w:rPr>
          <w:rFonts w:ascii="Arial" w:hAnsi="Arial"/>
        </w:rPr>
        <w:t>Visser</w:t>
      </w:r>
      <w:proofErr w:type="spellEnd"/>
      <w:r w:rsidRPr="00273B31">
        <w:rPr>
          <w:rFonts w:ascii="Arial" w:hAnsi="Arial"/>
        </w:rPr>
        <w:t xml:space="preserve"> and Both 2005). In another active warming experiment at the same site in Duke Forest, plants in warmed treatments exhibited earlier budburst than those at ambient temperatures (Salk 2011). This suggests </w:t>
      </w:r>
      <w:r w:rsidRPr="00273B31">
        <w:rPr>
          <w:rFonts w:ascii="Arial" w:hAnsi="Arial"/>
          <w:i/>
        </w:rPr>
        <w:t xml:space="preserve">Q. </w:t>
      </w:r>
      <w:proofErr w:type="gramStart"/>
      <w:r w:rsidRPr="00273B31">
        <w:rPr>
          <w:rFonts w:ascii="Arial" w:hAnsi="Arial"/>
          <w:i/>
        </w:rPr>
        <w:t>alba</w:t>
      </w:r>
      <w:proofErr w:type="gramEnd"/>
      <w:r w:rsidRPr="00273B31">
        <w:rPr>
          <w:rFonts w:ascii="Arial" w:hAnsi="Arial"/>
        </w:rPr>
        <w:t xml:space="preserve"> seedlings exposed to warming may have less herbivory because of advanced budburst and thus advanced leaf age. In a study on another oak species, </w:t>
      </w:r>
      <w:proofErr w:type="spellStart"/>
      <w:r w:rsidRPr="00273B31">
        <w:rPr>
          <w:rFonts w:ascii="Arial" w:hAnsi="Arial"/>
        </w:rPr>
        <w:t>Mopper</w:t>
      </w:r>
      <w:proofErr w:type="spellEnd"/>
      <w:r w:rsidRPr="00273B31">
        <w:rPr>
          <w:rFonts w:ascii="Arial" w:hAnsi="Arial"/>
        </w:rPr>
        <w:t xml:space="preserve"> and Simberloff (1995) found that the oaks that produced leaves earlier in the spring had lower rates of herbivory than those that produced leaves later in the growing season. In addition to host plant phenology, the decline in herbivory with increasing temperature may also be explained by variation in host plant quality under warming. In a study by </w:t>
      </w:r>
      <w:proofErr w:type="spellStart"/>
      <w:r w:rsidRPr="00273B31">
        <w:rPr>
          <w:rFonts w:ascii="Arial" w:hAnsi="Arial"/>
        </w:rPr>
        <w:t>Dury</w:t>
      </w:r>
      <w:proofErr w:type="spellEnd"/>
      <w:r w:rsidRPr="00273B31">
        <w:rPr>
          <w:rFonts w:ascii="Arial" w:hAnsi="Arial"/>
        </w:rPr>
        <w:t xml:space="preserve"> et al. (1998) on another species of oak, leaf nitrogen concentration decreased and condensed tannins content increased as a result of experimental warming. </w:t>
      </w:r>
    </w:p>
    <w:p w14:paraId="7DFD5677" w14:textId="77777777" w:rsidR="00273B31" w:rsidRPr="00273B31" w:rsidRDefault="00273B31" w:rsidP="00273B31">
      <w:pPr>
        <w:spacing w:line="480" w:lineRule="auto"/>
        <w:ind w:firstLine="720"/>
        <w:rPr>
          <w:rFonts w:ascii="Arial" w:hAnsi="Arial"/>
        </w:rPr>
      </w:pPr>
      <w:r w:rsidRPr="00273B31">
        <w:rPr>
          <w:rFonts w:ascii="Arial" w:hAnsi="Arial"/>
        </w:rPr>
        <w:t>Finally, the negative relationship between herbivory and temperature may arise because of the varying responses of different trophic levels to the warming treatments (</w:t>
      </w:r>
      <w:proofErr w:type="spellStart"/>
      <w:r w:rsidRPr="00273B31">
        <w:rPr>
          <w:rFonts w:ascii="Arial" w:hAnsi="Arial"/>
        </w:rPr>
        <w:t>Tylianakis</w:t>
      </w:r>
      <w:proofErr w:type="spellEnd"/>
      <w:r w:rsidRPr="00273B31">
        <w:rPr>
          <w:rFonts w:ascii="Arial" w:hAnsi="Arial"/>
        </w:rPr>
        <w:t xml:space="preserve"> et al. 2008). For example, in grassland systems Barton and Schmitz (2009) demonstrated that top-down predator effects interact with warming to decrease </w:t>
      </w:r>
      <w:r w:rsidRPr="00273B31">
        <w:rPr>
          <w:rFonts w:ascii="Arial" w:hAnsi="Arial"/>
        </w:rPr>
        <w:lastRenderedPageBreak/>
        <w:t>grasshopper abundance. Additionally, a study on the relative effects of mosquito larvae in a pitcher plant community shows a similar positive relationship between temperature and top-down processes (</w:t>
      </w:r>
      <w:proofErr w:type="spellStart"/>
      <w:r w:rsidRPr="00273B31">
        <w:rPr>
          <w:rFonts w:ascii="Arial" w:hAnsi="Arial"/>
        </w:rPr>
        <w:t>Hoekman</w:t>
      </w:r>
      <w:proofErr w:type="spellEnd"/>
      <w:r w:rsidRPr="00273B31">
        <w:rPr>
          <w:rFonts w:ascii="Arial" w:hAnsi="Arial"/>
        </w:rPr>
        <w:t xml:space="preserve"> 2010). While this was not quantified in our study, it is possible that warming led to an increase in the top-down predator effects on insect herbivores resulting in lower rates of herbivory in the warmest chambers. Future work in this system could distinguish among this suite of potential mechanisms. Nevertheless, direct interactions between plants and the herbivores are not necessarily straightforward. </w:t>
      </w:r>
    </w:p>
    <w:p w14:paraId="7AEB0678" w14:textId="77777777" w:rsidR="00273B31" w:rsidRPr="00273B31" w:rsidRDefault="00273B31" w:rsidP="00273B31">
      <w:pPr>
        <w:spacing w:line="480" w:lineRule="auto"/>
        <w:ind w:firstLine="720"/>
        <w:rPr>
          <w:rFonts w:ascii="Arial" w:hAnsi="Arial"/>
        </w:rPr>
      </w:pPr>
      <w:r w:rsidRPr="00273B31">
        <w:rPr>
          <w:rFonts w:ascii="Arial" w:hAnsi="Arial"/>
          <w:i/>
        </w:rPr>
        <w:t xml:space="preserve">Quercus </w:t>
      </w:r>
      <w:proofErr w:type="gramStart"/>
      <w:r w:rsidRPr="00273B31">
        <w:rPr>
          <w:rFonts w:ascii="Arial" w:hAnsi="Arial"/>
          <w:i/>
        </w:rPr>
        <w:t>alba</w:t>
      </w:r>
      <w:proofErr w:type="gramEnd"/>
      <w:r w:rsidRPr="00273B31">
        <w:rPr>
          <w:rFonts w:ascii="Arial" w:hAnsi="Arial"/>
        </w:rPr>
        <w:t xml:space="preserve"> recruitment is marked by a high rate of mortality in the transition from the seedling to the sapling stage (Crow 1988, </w:t>
      </w:r>
      <w:proofErr w:type="spellStart"/>
      <w:r w:rsidRPr="00273B31">
        <w:rPr>
          <w:rFonts w:ascii="Arial" w:hAnsi="Arial"/>
        </w:rPr>
        <w:t>Nowacki</w:t>
      </w:r>
      <w:proofErr w:type="spellEnd"/>
      <w:r w:rsidRPr="00273B31">
        <w:rPr>
          <w:rFonts w:ascii="Arial" w:hAnsi="Arial"/>
        </w:rPr>
        <w:t xml:space="preserve"> et al. 1990, Abrams 2003). While previous work suggests insect herbivory is associated with decreases in oak seedling growth and survival (McPherson 1993, Marquis and Whelan 1994), going into 2011, our study plots with more herbivory had lower rates of seedling mortality. This fact suggests a potential positive association between herbivory on </w:t>
      </w:r>
      <w:r w:rsidRPr="00273B31">
        <w:rPr>
          <w:rFonts w:ascii="Arial" w:hAnsi="Arial"/>
          <w:i/>
        </w:rPr>
        <w:t xml:space="preserve">Q. </w:t>
      </w:r>
      <w:proofErr w:type="gramStart"/>
      <w:r w:rsidRPr="00273B31">
        <w:rPr>
          <w:rFonts w:ascii="Arial" w:hAnsi="Arial"/>
          <w:i/>
        </w:rPr>
        <w:t>alba</w:t>
      </w:r>
      <w:proofErr w:type="gramEnd"/>
      <w:r w:rsidRPr="00273B31">
        <w:rPr>
          <w:rFonts w:ascii="Arial" w:hAnsi="Arial"/>
        </w:rPr>
        <w:t xml:space="preserve"> and </w:t>
      </w:r>
      <w:r w:rsidRPr="00273B31">
        <w:rPr>
          <w:rFonts w:ascii="Arial" w:hAnsi="Arial"/>
          <w:i/>
        </w:rPr>
        <w:t>Q. alba</w:t>
      </w:r>
      <w:r w:rsidRPr="00273B31">
        <w:rPr>
          <w:rFonts w:ascii="Arial" w:hAnsi="Arial"/>
        </w:rPr>
        <w:t xml:space="preserve"> seedling dynamics. Together with the negative relationship between herbivory and temperature also observed in our study, these results suggest a potential weakening of an important stage of </w:t>
      </w:r>
      <w:r w:rsidRPr="00273B31">
        <w:rPr>
          <w:rFonts w:ascii="Arial" w:hAnsi="Arial"/>
          <w:i/>
        </w:rPr>
        <w:t xml:space="preserve">Q. </w:t>
      </w:r>
      <w:proofErr w:type="gramStart"/>
      <w:r w:rsidRPr="00273B31">
        <w:rPr>
          <w:rFonts w:ascii="Arial" w:hAnsi="Arial"/>
          <w:i/>
        </w:rPr>
        <w:t>alba</w:t>
      </w:r>
      <w:proofErr w:type="gramEnd"/>
      <w:r w:rsidRPr="00273B31">
        <w:rPr>
          <w:rFonts w:ascii="Arial" w:hAnsi="Arial"/>
        </w:rPr>
        <w:t xml:space="preserve"> seedling recruitment. On the other hand, this positive association between herbivory and survival may actually be a symptom of water stress. We are potentially observing less herbivory on plants that are water-stressed and, at the same time, plants that are water-stressed die more frequently. Previous studies have shown that water dynamics are an important factor limiting tree seedling survival (</w:t>
      </w:r>
      <w:proofErr w:type="spellStart"/>
      <w:r w:rsidRPr="00273B31">
        <w:rPr>
          <w:rFonts w:ascii="Arial" w:hAnsi="Arial"/>
        </w:rPr>
        <w:t>McQuilken</w:t>
      </w:r>
      <w:proofErr w:type="spellEnd"/>
      <w:r w:rsidRPr="00273B31">
        <w:rPr>
          <w:rFonts w:ascii="Arial" w:hAnsi="Arial"/>
        </w:rPr>
        <w:t xml:space="preserve"> 1940, Williams &amp; Hobbs 1989, De Steven 1991, Bragg et al. 1993, Inouye et al. 1994). However, in our study it is unclear if </w:t>
      </w:r>
      <w:r w:rsidRPr="00273B31">
        <w:rPr>
          <w:rFonts w:ascii="Arial" w:hAnsi="Arial"/>
          <w:i/>
        </w:rPr>
        <w:t xml:space="preserve">Q. </w:t>
      </w:r>
      <w:proofErr w:type="gramStart"/>
      <w:r w:rsidRPr="00273B31">
        <w:rPr>
          <w:rFonts w:ascii="Arial" w:hAnsi="Arial"/>
          <w:i/>
        </w:rPr>
        <w:t>alba</w:t>
      </w:r>
      <w:proofErr w:type="gramEnd"/>
      <w:r w:rsidRPr="00273B31">
        <w:rPr>
          <w:rFonts w:ascii="Arial" w:hAnsi="Arial"/>
        </w:rPr>
        <w:t xml:space="preserve"> seedlings are actually water-</w:t>
      </w:r>
      <w:r w:rsidRPr="00273B31">
        <w:rPr>
          <w:rFonts w:ascii="Arial" w:hAnsi="Arial"/>
        </w:rPr>
        <w:lastRenderedPageBreak/>
        <w:t>stressed along the experimental temperature gradient. Although we never detected an effect of soil moisture, relative humidity or vapor pressure deficit on seedling survival, there was a positive relationship between soil moisture and herbivory.</w:t>
      </w:r>
    </w:p>
    <w:p w14:paraId="25641185" w14:textId="77777777" w:rsidR="00273B31" w:rsidRPr="00273B31" w:rsidRDefault="00273B31" w:rsidP="00273B31">
      <w:pPr>
        <w:spacing w:line="480" w:lineRule="auto"/>
        <w:rPr>
          <w:rFonts w:ascii="Arial" w:hAnsi="Arial"/>
        </w:rPr>
      </w:pPr>
      <w:r w:rsidRPr="00273B31">
        <w:rPr>
          <w:rFonts w:ascii="Arial" w:hAnsi="Arial"/>
        </w:rPr>
        <w:tab/>
        <w:t xml:space="preserve">Although we did not observe a direct effect of conspecific seedling density on survival, there was an interaction between herbivory and conspecific seedling density such that herbivory at higher seedling densities was correlated with a lower probability of survival to the second year. Janzen-Connell effects (i.e., patterns of negative density dependence related to natural enemies; Janzen 1970, Connell 1971) are one likely explanation in this and other systems (e.g. </w:t>
      </w:r>
      <w:proofErr w:type="spellStart"/>
      <w:r w:rsidRPr="00273B31">
        <w:rPr>
          <w:rFonts w:ascii="Arial" w:hAnsi="Arial"/>
        </w:rPr>
        <w:t>Hille</w:t>
      </w:r>
      <w:proofErr w:type="spellEnd"/>
      <w:r w:rsidRPr="00273B31">
        <w:rPr>
          <w:rFonts w:ascii="Arial" w:hAnsi="Arial"/>
        </w:rPr>
        <w:t xml:space="preserve"> </w:t>
      </w:r>
      <w:proofErr w:type="spellStart"/>
      <w:r w:rsidRPr="00273B31">
        <w:rPr>
          <w:rFonts w:ascii="Arial" w:hAnsi="Arial"/>
        </w:rPr>
        <w:t>Ris</w:t>
      </w:r>
      <w:proofErr w:type="spellEnd"/>
      <w:r w:rsidRPr="00273B31">
        <w:rPr>
          <w:rFonts w:ascii="Arial" w:hAnsi="Arial"/>
        </w:rPr>
        <w:t xml:space="preserve"> </w:t>
      </w:r>
      <w:proofErr w:type="spellStart"/>
      <w:r w:rsidRPr="00273B31">
        <w:rPr>
          <w:rFonts w:ascii="Arial" w:hAnsi="Arial"/>
        </w:rPr>
        <w:t>Lambers</w:t>
      </w:r>
      <w:proofErr w:type="spellEnd"/>
      <w:r w:rsidRPr="00273B31">
        <w:rPr>
          <w:rFonts w:ascii="Arial" w:hAnsi="Arial"/>
        </w:rPr>
        <w:t xml:space="preserve"> et al. 2002, Martin and </w:t>
      </w:r>
      <w:proofErr w:type="spellStart"/>
      <w:r w:rsidRPr="00273B31">
        <w:rPr>
          <w:rFonts w:ascii="Arial" w:hAnsi="Arial"/>
        </w:rPr>
        <w:t>Canham</w:t>
      </w:r>
      <w:proofErr w:type="spellEnd"/>
      <w:r w:rsidRPr="00273B31">
        <w:rPr>
          <w:rFonts w:ascii="Arial" w:hAnsi="Arial"/>
        </w:rPr>
        <w:t xml:space="preserve"> 2010, Metz et al. 2010, </w:t>
      </w:r>
      <w:proofErr w:type="spellStart"/>
      <w:r w:rsidRPr="00273B31">
        <w:rPr>
          <w:rFonts w:ascii="Arial" w:hAnsi="Arial"/>
        </w:rPr>
        <w:t>Comita</w:t>
      </w:r>
      <w:proofErr w:type="spellEnd"/>
      <w:r w:rsidRPr="00273B31">
        <w:rPr>
          <w:rFonts w:ascii="Arial" w:hAnsi="Arial"/>
        </w:rPr>
        <w:t xml:space="preserve"> et al. 2010). Negative-density effects may contribute to the maintenance of species diversity by leading to higher mortality rates in conspecific seedlings.</w:t>
      </w:r>
    </w:p>
    <w:p w14:paraId="0B00F2C3" w14:textId="77777777" w:rsidR="00273B31" w:rsidRPr="00273B31" w:rsidRDefault="00273B31" w:rsidP="00273B31">
      <w:pPr>
        <w:spacing w:line="480" w:lineRule="auto"/>
        <w:ind w:firstLine="720"/>
        <w:rPr>
          <w:rFonts w:ascii="Arial" w:hAnsi="Arial"/>
        </w:rPr>
      </w:pPr>
      <w:r w:rsidRPr="00273B31">
        <w:rPr>
          <w:rFonts w:ascii="Arial" w:hAnsi="Arial"/>
        </w:rPr>
        <w:t xml:space="preserve">As tree species respond to climatic change, it will be especially important to understand the various factors contributing to seedling survival during recruitment. While other anthropogenic pressures, such as logging and fire suppression, are already contributing to problems with </w:t>
      </w:r>
      <w:r w:rsidRPr="00273B31">
        <w:rPr>
          <w:rFonts w:ascii="Arial" w:hAnsi="Arial"/>
          <w:i/>
        </w:rPr>
        <w:t>Q. alba</w:t>
      </w:r>
      <w:r w:rsidRPr="00273B31">
        <w:rPr>
          <w:rFonts w:ascii="Arial" w:hAnsi="Arial"/>
        </w:rPr>
        <w:t xml:space="preserve"> regeneration (Abrams 2003), our results suggest that it will also be important to consider interspecific and intraspecific species interactions at the seedling stage when predicting survival dynamics in the context of climatic warming. </w:t>
      </w:r>
    </w:p>
    <w:p w14:paraId="3E6DD558" w14:textId="77777777" w:rsidR="00273B31" w:rsidRPr="00273B31" w:rsidRDefault="00273B31" w:rsidP="00273B31">
      <w:pPr>
        <w:spacing w:line="480" w:lineRule="auto"/>
        <w:ind w:firstLine="720"/>
        <w:rPr>
          <w:rFonts w:ascii="Arial" w:hAnsi="Arial"/>
        </w:rPr>
      </w:pPr>
      <w:r w:rsidRPr="00273B31">
        <w:rPr>
          <w:rFonts w:ascii="Arial" w:hAnsi="Arial"/>
        </w:rPr>
        <w:t xml:space="preserve">Furthermore, as indicated in our study, the response of a species to climate change may be more complicated than can be predicted from just one factor. In our study we found that the responses of white oak seedlings to our warming manipulation were complex and depended on the impact of warming on herbivory, soil water </w:t>
      </w:r>
      <w:r w:rsidRPr="00273B31">
        <w:rPr>
          <w:rFonts w:ascii="Arial" w:hAnsi="Arial"/>
        </w:rPr>
        <w:lastRenderedPageBreak/>
        <w:t>dynamics, and density dependent effects. Future studies examining the dynamics of species under ongoing climate change should also consider the contingencies prior to making broad sweeping generalizations.</w:t>
      </w:r>
    </w:p>
    <w:p w14:paraId="169E54C8" w14:textId="77777777" w:rsidR="008F60C3" w:rsidRDefault="008F60C3" w:rsidP="00BF7D32">
      <w:pPr>
        <w:pStyle w:val="Heading1"/>
        <w:spacing w:line="480" w:lineRule="auto"/>
        <w:ind w:firstLine="720"/>
      </w:pPr>
    </w:p>
    <w:p w14:paraId="53273EE4" w14:textId="77777777" w:rsidR="00D41205" w:rsidRDefault="00D41205" w:rsidP="00F063AE">
      <w:pPr>
        <w:pStyle w:val="StyleHeading1Centered"/>
      </w:pPr>
    </w:p>
    <w:p w14:paraId="23A4A08C" w14:textId="77777777" w:rsidR="00D41205" w:rsidRDefault="00D41205" w:rsidP="00F063AE">
      <w:pPr>
        <w:pStyle w:val="StyleHeading1Centered"/>
      </w:pPr>
    </w:p>
    <w:p w14:paraId="7DAFEE07" w14:textId="77777777" w:rsidR="00D41205" w:rsidRDefault="00D41205" w:rsidP="00F063AE">
      <w:pPr>
        <w:pStyle w:val="StyleHeading1Centered"/>
      </w:pPr>
    </w:p>
    <w:p w14:paraId="614B7435" w14:textId="77777777" w:rsidR="00D41205" w:rsidRDefault="00D41205" w:rsidP="00F063AE">
      <w:pPr>
        <w:pStyle w:val="StyleHeading1Centered"/>
      </w:pPr>
    </w:p>
    <w:p w14:paraId="26B60439" w14:textId="77777777" w:rsidR="00D41205" w:rsidRDefault="00D41205" w:rsidP="00F063AE">
      <w:pPr>
        <w:pStyle w:val="StyleHeading1Centered"/>
      </w:pPr>
    </w:p>
    <w:p w14:paraId="2FCCD8EC" w14:textId="77777777" w:rsidR="00D41205" w:rsidRDefault="00D41205" w:rsidP="00F063AE">
      <w:pPr>
        <w:pStyle w:val="StyleHeading1Centered"/>
      </w:pPr>
    </w:p>
    <w:p w14:paraId="60AAA3E2" w14:textId="77777777" w:rsidR="00F063AE" w:rsidRDefault="00F063AE" w:rsidP="00E71BDE">
      <w:pPr>
        <w:pStyle w:val="Heading1"/>
      </w:pPr>
    </w:p>
    <w:p w14:paraId="0D5E0041" w14:textId="77777777" w:rsidR="00F063AE" w:rsidRDefault="00F063AE" w:rsidP="000166A9">
      <w:pPr>
        <w:pStyle w:val="StyleHeading1Centered"/>
      </w:pPr>
    </w:p>
    <w:p w14:paraId="6A3C6759" w14:textId="77777777" w:rsidR="00E71BDE" w:rsidRPr="004509D5" w:rsidRDefault="00E71BDE" w:rsidP="004509D5">
      <w:pPr>
        <w:pStyle w:val="Heading1"/>
      </w:pPr>
      <w:r w:rsidRPr="004509D5">
        <w:br w:type="page"/>
      </w:r>
      <w:bookmarkStart w:id="77" w:name="_Toc231177809"/>
      <w:bookmarkStart w:id="78" w:name="_Toc233304171"/>
      <w:bookmarkStart w:id="79" w:name="_Toc233816060"/>
      <w:bookmarkStart w:id="80" w:name="_Toc233816179"/>
      <w:bookmarkStart w:id="81" w:name="_Toc233816359"/>
      <w:r w:rsidR="004A44E3" w:rsidRPr="004509D5">
        <w:lastRenderedPageBreak/>
        <w:t xml:space="preserve">LIST OF </w:t>
      </w:r>
      <w:r w:rsidRPr="004509D5">
        <w:t>References</w:t>
      </w:r>
      <w:bookmarkEnd w:id="77"/>
      <w:bookmarkEnd w:id="78"/>
      <w:bookmarkEnd w:id="79"/>
      <w:bookmarkEnd w:id="80"/>
      <w:bookmarkEnd w:id="81"/>
    </w:p>
    <w:p w14:paraId="2A55A1D7" w14:textId="77777777" w:rsidR="00273B31" w:rsidRPr="00273B31" w:rsidRDefault="00E71BDE" w:rsidP="00273B31">
      <w:pPr>
        <w:spacing w:line="480" w:lineRule="auto"/>
        <w:ind w:left="720" w:hanging="720"/>
        <w:contextualSpacing/>
        <w:rPr>
          <w:rFonts w:ascii="Arial" w:hAnsi="Arial"/>
        </w:rPr>
      </w:pPr>
      <w:r>
        <w:rPr>
          <w:rFonts w:ascii="Arial" w:hAnsi="Arial" w:cs="Arial"/>
          <w:b/>
          <w:sz w:val="28"/>
          <w:szCs w:val="28"/>
        </w:rPr>
        <w:br w:type="page"/>
      </w:r>
      <w:proofErr w:type="gramStart"/>
      <w:r w:rsidR="00273B31" w:rsidRPr="00273B31">
        <w:rPr>
          <w:rFonts w:ascii="Arial" w:hAnsi="Arial"/>
        </w:rPr>
        <w:lastRenderedPageBreak/>
        <w:t>Abrams, M. D. 2003.</w:t>
      </w:r>
      <w:proofErr w:type="gramEnd"/>
      <w:r w:rsidR="00273B31" w:rsidRPr="00273B31">
        <w:rPr>
          <w:rFonts w:ascii="Arial" w:hAnsi="Arial"/>
        </w:rPr>
        <w:t xml:space="preserve"> Where has all the White Oak gone? </w:t>
      </w:r>
      <w:proofErr w:type="spellStart"/>
      <w:proofErr w:type="gramStart"/>
      <w:r w:rsidR="00273B31" w:rsidRPr="00273B31">
        <w:rPr>
          <w:rFonts w:ascii="Arial" w:hAnsi="Arial"/>
        </w:rPr>
        <w:t>BioScience</w:t>
      </w:r>
      <w:proofErr w:type="spellEnd"/>
      <w:r w:rsidR="00273B31" w:rsidRPr="00273B31">
        <w:rPr>
          <w:rFonts w:ascii="Arial" w:hAnsi="Arial"/>
        </w:rPr>
        <w:t xml:space="preserve"> 53: 927-939.</w:t>
      </w:r>
      <w:proofErr w:type="gramEnd"/>
      <w:r w:rsidR="00273B31" w:rsidRPr="00273B31">
        <w:rPr>
          <w:rFonts w:ascii="Arial" w:hAnsi="Arial"/>
        </w:rPr>
        <w:t xml:space="preserve"> </w:t>
      </w:r>
    </w:p>
    <w:p w14:paraId="322E8D26" w14:textId="77777777" w:rsidR="00273B31" w:rsidRPr="00273B31" w:rsidRDefault="00273B31" w:rsidP="00273B31">
      <w:pPr>
        <w:spacing w:line="480" w:lineRule="auto"/>
        <w:ind w:left="720" w:hanging="720"/>
        <w:contextualSpacing/>
        <w:rPr>
          <w:rFonts w:ascii="Arial" w:hAnsi="Arial"/>
        </w:rPr>
      </w:pPr>
      <w:r w:rsidRPr="00273B31">
        <w:rPr>
          <w:rFonts w:ascii="Arial" w:hAnsi="Arial"/>
        </w:rPr>
        <w:t xml:space="preserve">Adair, E. C., P. B. Reich, J. J. </w:t>
      </w:r>
      <w:proofErr w:type="spellStart"/>
      <w:r w:rsidRPr="00273B31">
        <w:rPr>
          <w:rFonts w:ascii="Arial" w:hAnsi="Arial"/>
        </w:rPr>
        <w:t>Trost</w:t>
      </w:r>
      <w:proofErr w:type="spellEnd"/>
      <w:r w:rsidRPr="00273B31">
        <w:rPr>
          <w:rFonts w:ascii="Arial" w:hAnsi="Arial"/>
        </w:rPr>
        <w:t xml:space="preserve">, and S. E. </w:t>
      </w:r>
      <w:proofErr w:type="spellStart"/>
      <w:r w:rsidRPr="00273B31">
        <w:rPr>
          <w:rFonts w:ascii="Arial" w:hAnsi="Arial"/>
        </w:rPr>
        <w:t>Hobbie</w:t>
      </w:r>
      <w:proofErr w:type="spellEnd"/>
      <w:r w:rsidRPr="00273B31">
        <w:rPr>
          <w:rFonts w:ascii="Arial" w:hAnsi="Arial"/>
        </w:rPr>
        <w:t>. 2011. Elevated CO2 stimulates grassland soil respiration by increasing carbon inputs rather than by enhancing soil moisture. Global Change Biology 17: 3546-3563.</w:t>
      </w:r>
    </w:p>
    <w:p w14:paraId="3EE9AEB1" w14:textId="77777777" w:rsidR="00273B31" w:rsidRPr="00273B31" w:rsidRDefault="00273B31" w:rsidP="00273B31">
      <w:pPr>
        <w:spacing w:line="480" w:lineRule="auto"/>
        <w:ind w:left="720" w:hanging="720"/>
        <w:contextualSpacing/>
        <w:rPr>
          <w:rFonts w:ascii="Arial" w:hAnsi="Arial"/>
        </w:rPr>
      </w:pPr>
      <w:r w:rsidRPr="00273B31">
        <w:rPr>
          <w:rFonts w:ascii="Arial" w:hAnsi="Arial"/>
        </w:rPr>
        <w:t xml:space="preserve">Adams, J. M. and Y. Zhang. 2009. Is there more </w:t>
      </w:r>
      <w:proofErr w:type="spellStart"/>
      <w:r w:rsidRPr="00273B31">
        <w:rPr>
          <w:rFonts w:ascii="Arial" w:hAnsi="Arial"/>
        </w:rPr>
        <w:t>folivory</w:t>
      </w:r>
      <w:proofErr w:type="spellEnd"/>
      <w:r w:rsidRPr="00273B31">
        <w:rPr>
          <w:rFonts w:ascii="Arial" w:hAnsi="Arial"/>
        </w:rPr>
        <w:t xml:space="preserve"> in warmer temperate climates? </w:t>
      </w:r>
      <w:proofErr w:type="gramStart"/>
      <w:r w:rsidRPr="00273B31">
        <w:rPr>
          <w:rFonts w:ascii="Arial" w:hAnsi="Arial"/>
        </w:rPr>
        <w:t xml:space="preserve">A latitudinal comparison of insect </w:t>
      </w:r>
      <w:proofErr w:type="spellStart"/>
      <w:r w:rsidRPr="00273B31">
        <w:rPr>
          <w:rFonts w:ascii="Arial" w:hAnsi="Arial"/>
        </w:rPr>
        <w:t>folivory</w:t>
      </w:r>
      <w:proofErr w:type="spellEnd"/>
      <w:r w:rsidRPr="00273B31">
        <w:rPr>
          <w:rFonts w:ascii="Arial" w:hAnsi="Arial"/>
        </w:rPr>
        <w:t xml:space="preserve"> in eastern North America.</w:t>
      </w:r>
      <w:proofErr w:type="gramEnd"/>
      <w:r w:rsidRPr="00273B31">
        <w:rPr>
          <w:rFonts w:ascii="Arial" w:hAnsi="Arial"/>
        </w:rPr>
        <w:t xml:space="preserve"> Journal of Ecology 97: 933-940. </w:t>
      </w:r>
    </w:p>
    <w:p w14:paraId="25DF8582" w14:textId="77777777" w:rsidR="00273B31" w:rsidRPr="00273B31" w:rsidRDefault="00273B31" w:rsidP="00273B31">
      <w:pPr>
        <w:spacing w:line="480" w:lineRule="auto"/>
        <w:ind w:left="720" w:hanging="720"/>
        <w:contextualSpacing/>
        <w:rPr>
          <w:rFonts w:ascii="Arial" w:hAnsi="Arial"/>
        </w:rPr>
      </w:pPr>
      <w:proofErr w:type="gramStart"/>
      <w:r w:rsidRPr="00273B31">
        <w:rPr>
          <w:rFonts w:ascii="Arial" w:hAnsi="Arial"/>
        </w:rPr>
        <w:t xml:space="preserve">Amano, T., R. J. </w:t>
      </w:r>
      <w:proofErr w:type="spellStart"/>
      <w:r w:rsidRPr="00273B31">
        <w:rPr>
          <w:rFonts w:ascii="Arial" w:hAnsi="Arial"/>
        </w:rPr>
        <w:t>Smithers</w:t>
      </w:r>
      <w:proofErr w:type="spellEnd"/>
      <w:r w:rsidRPr="00273B31">
        <w:rPr>
          <w:rFonts w:ascii="Arial" w:hAnsi="Arial"/>
        </w:rPr>
        <w:t>, T. H. Sparks, and W. J. Sutherland.</w:t>
      </w:r>
      <w:proofErr w:type="gramEnd"/>
      <w:r w:rsidRPr="00273B31">
        <w:rPr>
          <w:rFonts w:ascii="Arial" w:hAnsi="Arial"/>
        </w:rPr>
        <w:t xml:space="preserve"> 2010. A 250-year index of first flowering dates and its response to temperature. Proceedings of the Royal Society B: Biological Sciences 277: 2451-2457. </w:t>
      </w:r>
    </w:p>
    <w:p w14:paraId="0B119177" w14:textId="77777777" w:rsidR="00273B31" w:rsidRPr="00273B31" w:rsidRDefault="00273B31" w:rsidP="00273B31">
      <w:pPr>
        <w:spacing w:line="480" w:lineRule="auto"/>
        <w:ind w:left="720" w:hanging="720"/>
        <w:contextualSpacing/>
        <w:rPr>
          <w:rFonts w:ascii="Arial" w:hAnsi="Arial"/>
        </w:rPr>
      </w:pPr>
      <w:proofErr w:type="spellStart"/>
      <w:r w:rsidRPr="00273B31">
        <w:rPr>
          <w:rFonts w:ascii="Arial" w:hAnsi="Arial"/>
        </w:rPr>
        <w:t>Araújo</w:t>
      </w:r>
      <w:proofErr w:type="spellEnd"/>
      <w:r w:rsidRPr="00273B31">
        <w:rPr>
          <w:rFonts w:ascii="Arial" w:hAnsi="Arial"/>
        </w:rPr>
        <w:t xml:space="preserve">, M. B. and C. </w:t>
      </w:r>
      <w:proofErr w:type="spellStart"/>
      <w:r w:rsidRPr="00273B31">
        <w:rPr>
          <w:rFonts w:ascii="Arial" w:hAnsi="Arial"/>
        </w:rPr>
        <w:t>Rahbek</w:t>
      </w:r>
      <w:proofErr w:type="spellEnd"/>
      <w:r w:rsidRPr="00273B31">
        <w:rPr>
          <w:rFonts w:ascii="Arial" w:hAnsi="Arial"/>
        </w:rPr>
        <w:t xml:space="preserve">. 2006. How does climate change affect biodiversity? Science. </w:t>
      </w:r>
      <w:proofErr w:type="gramStart"/>
      <w:r w:rsidRPr="00273B31">
        <w:rPr>
          <w:rFonts w:ascii="Arial" w:hAnsi="Arial"/>
        </w:rPr>
        <w:t>313: 1396-1397.</w:t>
      </w:r>
      <w:proofErr w:type="gramEnd"/>
      <w:r w:rsidRPr="00273B31">
        <w:rPr>
          <w:rFonts w:ascii="Arial" w:hAnsi="Arial"/>
        </w:rPr>
        <w:t xml:space="preserve"> </w:t>
      </w:r>
    </w:p>
    <w:p w14:paraId="3C062F6A" w14:textId="77777777" w:rsidR="00273B31" w:rsidRPr="00273B31" w:rsidRDefault="00273B31" w:rsidP="00273B31">
      <w:pPr>
        <w:widowControl w:val="0"/>
        <w:spacing w:after="240" w:line="480" w:lineRule="auto"/>
        <w:ind w:left="720" w:hanging="720"/>
        <w:contextualSpacing/>
        <w:rPr>
          <w:rFonts w:ascii="Arial" w:hAnsi="Arial"/>
        </w:rPr>
      </w:pPr>
      <w:proofErr w:type="gramStart"/>
      <w:r w:rsidRPr="00273B31">
        <w:rPr>
          <w:rFonts w:ascii="Arial" w:hAnsi="Arial"/>
        </w:rPr>
        <w:t>Bale, J. S. et al. 2002.</w:t>
      </w:r>
      <w:proofErr w:type="gramEnd"/>
      <w:r w:rsidRPr="00273B31">
        <w:rPr>
          <w:rFonts w:ascii="Arial" w:hAnsi="Arial"/>
        </w:rPr>
        <w:t xml:space="preserve"> Herbivory in global climate change research: direct effects of rising temperature on insect herbivores. </w:t>
      </w:r>
      <w:proofErr w:type="gramStart"/>
      <w:r w:rsidRPr="00273B31">
        <w:rPr>
          <w:rFonts w:ascii="Arial" w:hAnsi="Arial"/>
        </w:rPr>
        <w:t>Global Change Biology</w:t>
      </w:r>
      <w:r w:rsidRPr="00273B31">
        <w:rPr>
          <w:rFonts w:ascii="Arial" w:hAnsi="Arial"/>
          <w:i/>
        </w:rPr>
        <w:t xml:space="preserve"> </w:t>
      </w:r>
      <w:r w:rsidRPr="00273B31">
        <w:rPr>
          <w:rFonts w:ascii="Arial" w:hAnsi="Arial"/>
        </w:rPr>
        <w:t>8: 1-16.</w:t>
      </w:r>
      <w:proofErr w:type="gramEnd"/>
      <w:r w:rsidRPr="00273B31">
        <w:rPr>
          <w:rFonts w:ascii="Arial" w:hAnsi="Arial"/>
        </w:rPr>
        <w:t xml:space="preserve"> </w:t>
      </w:r>
    </w:p>
    <w:p w14:paraId="5455BD4A" w14:textId="77777777" w:rsidR="00273B31" w:rsidRPr="00273B31" w:rsidRDefault="00273B31" w:rsidP="00273B31">
      <w:pPr>
        <w:widowControl w:val="0"/>
        <w:spacing w:after="240" w:line="480" w:lineRule="auto"/>
        <w:ind w:left="720" w:hanging="720"/>
        <w:contextualSpacing/>
        <w:rPr>
          <w:rFonts w:ascii="Arial" w:hAnsi="Arial"/>
        </w:rPr>
      </w:pPr>
      <w:r w:rsidRPr="00273B31">
        <w:rPr>
          <w:rFonts w:ascii="Arial" w:hAnsi="Arial"/>
        </w:rPr>
        <w:t xml:space="preserve">Barton, B. T. and O. J. Schmitz 2009. Experimental warming transforms multiple predator effects in a grassland food web. Ecology Letters 12: 1317-1325. </w:t>
      </w:r>
    </w:p>
    <w:p w14:paraId="784B9A2B" w14:textId="77777777" w:rsidR="00273B31" w:rsidRPr="00273B31" w:rsidRDefault="00273B31" w:rsidP="00273B31">
      <w:pPr>
        <w:widowControl w:val="0"/>
        <w:spacing w:after="240" w:line="480" w:lineRule="auto"/>
        <w:ind w:left="720" w:hanging="720"/>
        <w:contextualSpacing/>
        <w:rPr>
          <w:rFonts w:ascii="Arial" w:hAnsi="Arial"/>
        </w:rPr>
      </w:pPr>
      <w:r w:rsidRPr="00273B31">
        <w:rPr>
          <w:rFonts w:ascii="Arial" w:hAnsi="Arial"/>
        </w:rPr>
        <w:t xml:space="preserve">Bragg, W. K., A. K. Knapp, and J. M. Briggs. 1993. Comparative water relations of seedlings and adult </w:t>
      </w:r>
      <w:r w:rsidRPr="00273B31">
        <w:rPr>
          <w:rFonts w:ascii="Arial" w:hAnsi="Arial"/>
          <w:i/>
        </w:rPr>
        <w:t>Quercus</w:t>
      </w:r>
      <w:r w:rsidRPr="00273B31">
        <w:rPr>
          <w:rFonts w:ascii="Arial" w:hAnsi="Arial"/>
        </w:rPr>
        <w:t xml:space="preserve"> species during gallery forest expansion in </w:t>
      </w:r>
      <w:proofErr w:type="spellStart"/>
      <w:r w:rsidRPr="00273B31">
        <w:rPr>
          <w:rFonts w:ascii="Arial" w:hAnsi="Arial"/>
        </w:rPr>
        <w:t>tallgrass</w:t>
      </w:r>
      <w:proofErr w:type="spellEnd"/>
      <w:r w:rsidRPr="00273B31">
        <w:rPr>
          <w:rFonts w:ascii="Arial" w:hAnsi="Arial"/>
        </w:rPr>
        <w:t xml:space="preserve"> prairie. Forest Ecology and Management 56: 29-41. </w:t>
      </w:r>
    </w:p>
    <w:p w14:paraId="07665F1B" w14:textId="77777777" w:rsidR="00273B31" w:rsidRPr="00273B31" w:rsidRDefault="00273B31" w:rsidP="00273B31">
      <w:pPr>
        <w:widowControl w:val="0"/>
        <w:spacing w:after="240" w:line="480" w:lineRule="auto"/>
        <w:ind w:left="720" w:hanging="720"/>
        <w:contextualSpacing/>
        <w:rPr>
          <w:rFonts w:ascii="Arial" w:hAnsi="Arial"/>
        </w:rPr>
      </w:pPr>
      <w:r w:rsidRPr="00273B31">
        <w:rPr>
          <w:rFonts w:ascii="Arial" w:hAnsi="Arial"/>
          <w:color w:val="1D1C07"/>
        </w:rPr>
        <w:t xml:space="preserve">Brown, P. M. and R. Wu. 2005. Climate and disturbance forcing of episodic tree recruitment in a southwestern ponderosa pine landscape. Ecology. </w:t>
      </w:r>
      <w:proofErr w:type="gramStart"/>
      <w:r w:rsidRPr="00273B31">
        <w:rPr>
          <w:rFonts w:ascii="Arial" w:hAnsi="Arial"/>
          <w:color w:val="1D1C07"/>
        </w:rPr>
        <w:t>86: 3030-3038.</w:t>
      </w:r>
      <w:proofErr w:type="gramEnd"/>
      <w:r w:rsidRPr="00273B31">
        <w:rPr>
          <w:rFonts w:ascii="Arial" w:hAnsi="Arial"/>
          <w:color w:val="1D1C07"/>
        </w:rPr>
        <w:t xml:space="preserve"> </w:t>
      </w:r>
    </w:p>
    <w:p w14:paraId="7D5B4F78" w14:textId="77777777" w:rsidR="00273B31" w:rsidRPr="00273B31" w:rsidRDefault="00273B31" w:rsidP="00273B31">
      <w:pPr>
        <w:widowControl w:val="0"/>
        <w:spacing w:line="480" w:lineRule="auto"/>
        <w:ind w:left="720" w:hanging="720"/>
        <w:contextualSpacing/>
        <w:rPr>
          <w:rFonts w:ascii="Arial" w:hAnsi="Arial"/>
        </w:rPr>
      </w:pPr>
      <w:proofErr w:type="gramStart"/>
      <w:r w:rsidRPr="00273B31">
        <w:rPr>
          <w:rFonts w:ascii="Arial" w:hAnsi="Arial"/>
        </w:rPr>
        <w:t xml:space="preserve">Buckley, L. B., M. C. Urban, M. J. </w:t>
      </w:r>
      <w:proofErr w:type="spellStart"/>
      <w:r w:rsidRPr="00273B31">
        <w:rPr>
          <w:rFonts w:ascii="Arial" w:hAnsi="Arial"/>
        </w:rPr>
        <w:t>Angilletta</w:t>
      </w:r>
      <w:proofErr w:type="spellEnd"/>
      <w:r w:rsidRPr="00273B31">
        <w:rPr>
          <w:rFonts w:ascii="Arial" w:hAnsi="Arial"/>
        </w:rPr>
        <w:t xml:space="preserve">, L. G. Crozier, L. J. </w:t>
      </w:r>
      <w:proofErr w:type="spellStart"/>
      <w:r w:rsidRPr="00273B31">
        <w:rPr>
          <w:rFonts w:ascii="Arial" w:hAnsi="Arial"/>
        </w:rPr>
        <w:t>Rissler</w:t>
      </w:r>
      <w:proofErr w:type="spellEnd"/>
      <w:r w:rsidRPr="00273B31">
        <w:rPr>
          <w:rFonts w:ascii="Arial" w:hAnsi="Arial"/>
        </w:rPr>
        <w:t xml:space="preserve">, and M. W. </w:t>
      </w:r>
      <w:r w:rsidRPr="00273B31">
        <w:rPr>
          <w:rFonts w:ascii="Arial" w:hAnsi="Arial"/>
        </w:rPr>
        <w:lastRenderedPageBreak/>
        <w:t>Sears.</w:t>
      </w:r>
      <w:proofErr w:type="gramEnd"/>
      <w:r w:rsidRPr="00273B31">
        <w:rPr>
          <w:rFonts w:ascii="Arial" w:hAnsi="Arial"/>
        </w:rPr>
        <w:t xml:space="preserve"> 2010. Can mechanism inform species distribution models? Ecology Letters 13: 1041-1054. </w:t>
      </w:r>
    </w:p>
    <w:p w14:paraId="3304A56E" w14:textId="77777777" w:rsidR="00273B31" w:rsidRPr="00273B31" w:rsidRDefault="00273B31" w:rsidP="00273B31">
      <w:pPr>
        <w:spacing w:line="480" w:lineRule="auto"/>
        <w:ind w:left="720" w:hanging="720"/>
        <w:contextualSpacing/>
        <w:rPr>
          <w:rFonts w:ascii="Arial" w:hAnsi="Arial"/>
        </w:rPr>
      </w:pPr>
      <w:r w:rsidRPr="00273B31">
        <w:rPr>
          <w:rFonts w:ascii="Arial" w:hAnsi="Arial"/>
        </w:rPr>
        <w:t xml:space="preserve">Chen, I., J. K. Hill, R. </w:t>
      </w:r>
      <w:proofErr w:type="spellStart"/>
      <w:r w:rsidRPr="00273B31">
        <w:rPr>
          <w:rFonts w:ascii="Arial" w:hAnsi="Arial"/>
        </w:rPr>
        <w:t>Ohlemuller</w:t>
      </w:r>
      <w:proofErr w:type="spellEnd"/>
      <w:r w:rsidRPr="00273B31">
        <w:rPr>
          <w:rFonts w:ascii="Arial" w:hAnsi="Arial"/>
        </w:rPr>
        <w:t xml:space="preserve">, D. B. Roy, and C. D. Thomas. 2011. Rapid range shifts of species associated with high levels of climate warming. </w:t>
      </w:r>
      <w:proofErr w:type="gramStart"/>
      <w:r w:rsidRPr="00273B31">
        <w:rPr>
          <w:rFonts w:ascii="Arial" w:hAnsi="Arial"/>
        </w:rPr>
        <w:t>Science 333: 1024-1026.</w:t>
      </w:r>
      <w:proofErr w:type="gramEnd"/>
      <w:r w:rsidRPr="00273B31">
        <w:rPr>
          <w:rFonts w:ascii="Arial" w:hAnsi="Arial"/>
        </w:rPr>
        <w:t xml:space="preserve"> </w:t>
      </w:r>
    </w:p>
    <w:p w14:paraId="544B4A19" w14:textId="77777777" w:rsidR="00273B31" w:rsidRPr="00273B31" w:rsidRDefault="00273B31" w:rsidP="00273B31">
      <w:pPr>
        <w:spacing w:line="480" w:lineRule="auto"/>
        <w:ind w:left="720" w:hanging="720"/>
        <w:contextualSpacing/>
        <w:rPr>
          <w:rFonts w:ascii="Arial" w:hAnsi="Arial"/>
          <w:color w:val="1D1C07"/>
        </w:rPr>
      </w:pPr>
      <w:r w:rsidRPr="00273B31">
        <w:rPr>
          <w:rFonts w:ascii="Arial" w:hAnsi="Arial"/>
          <w:color w:val="1D1C07"/>
        </w:rPr>
        <w:t xml:space="preserve">Clark, J. S., E. Macklin, and L. Wood. 1998. Stages and spatial scales of recruitment limitation in southern Appalachian forests. Ecological Monographs 68: 213-235. </w:t>
      </w:r>
    </w:p>
    <w:p w14:paraId="67667274" w14:textId="77777777" w:rsidR="00273B31" w:rsidRPr="00273B31" w:rsidRDefault="00273B31" w:rsidP="00273B31">
      <w:pPr>
        <w:widowControl w:val="0"/>
        <w:spacing w:line="480" w:lineRule="auto"/>
        <w:ind w:left="720" w:hanging="720"/>
        <w:contextualSpacing/>
        <w:rPr>
          <w:rFonts w:ascii="Arial" w:hAnsi="Arial"/>
          <w:color w:val="1D1C07"/>
        </w:rPr>
      </w:pPr>
      <w:r w:rsidRPr="00273B31">
        <w:rPr>
          <w:rFonts w:ascii="Arial" w:hAnsi="Arial"/>
          <w:color w:val="1D1C07"/>
        </w:rPr>
        <w:t xml:space="preserve">Classen, A. T., R. J. </w:t>
      </w:r>
      <w:proofErr w:type="spellStart"/>
      <w:r w:rsidRPr="00273B31">
        <w:rPr>
          <w:rFonts w:ascii="Arial" w:hAnsi="Arial"/>
          <w:color w:val="1D1C07"/>
        </w:rPr>
        <w:t>Norby</w:t>
      </w:r>
      <w:proofErr w:type="spellEnd"/>
      <w:r w:rsidRPr="00273B31">
        <w:rPr>
          <w:rFonts w:ascii="Arial" w:hAnsi="Arial"/>
          <w:color w:val="1D1C07"/>
        </w:rPr>
        <w:t xml:space="preserve">, C. E. </w:t>
      </w:r>
      <w:proofErr w:type="spellStart"/>
      <w:r w:rsidRPr="00273B31">
        <w:rPr>
          <w:rFonts w:ascii="Arial" w:hAnsi="Arial"/>
          <w:color w:val="1D1C07"/>
        </w:rPr>
        <w:t>Campany</w:t>
      </w:r>
      <w:proofErr w:type="spellEnd"/>
      <w:r w:rsidRPr="00273B31">
        <w:rPr>
          <w:rFonts w:ascii="Arial" w:hAnsi="Arial"/>
          <w:color w:val="1D1C07"/>
        </w:rPr>
        <w:t xml:space="preserve">, K. E. Sides, and J. F. </w:t>
      </w:r>
      <w:proofErr w:type="spellStart"/>
      <w:r w:rsidRPr="00273B31">
        <w:rPr>
          <w:rFonts w:ascii="Arial" w:hAnsi="Arial"/>
          <w:color w:val="1D1C07"/>
        </w:rPr>
        <w:t>Weltzin</w:t>
      </w:r>
      <w:proofErr w:type="spellEnd"/>
      <w:r w:rsidRPr="00273B31">
        <w:rPr>
          <w:rFonts w:ascii="Arial" w:hAnsi="Arial"/>
          <w:color w:val="1D1C07"/>
        </w:rPr>
        <w:t xml:space="preserve">. 2010. Climate change alters seedling emergence and establishment in an old-field ecosystem. PLOS ONE 5: e13476. </w:t>
      </w:r>
    </w:p>
    <w:p w14:paraId="6041B005" w14:textId="77777777" w:rsidR="00273B31" w:rsidRPr="00273B31" w:rsidRDefault="00273B31" w:rsidP="00273B31">
      <w:pPr>
        <w:spacing w:line="480" w:lineRule="auto"/>
        <w:ind w:left="720" w:hanging="720"/>
        <w:contextualSpacing/>
        <w:rPr>
          <w:rFonts w:ascii="Arial" w:hAnsi="Arial"/>
        </w:rPr>
      </w:pPr>
      <w:r w:rsidRPr="00273B31">
        <w:rPr>
          <w:rFonts w:ascii="Arial" w:hAnsi="Arial"/>
        </w:rPr>
        <w:t xml:space="preserve">Cleland, E. E., J. M. Allen, T. M. </w:t>
      </w:r>
      <w:proofErr w:type="spellStart"/>
      <w:r w:rsidRPr="00273B31">
        <w:rPr>
          <w:rFonts w:ascii="Arial" w:hAnsi="Arial"/>
        </w:rPr>
        <w:t>Crimmins</w:t>
      </w:r>
      <w:proofErr w:type="spellEnd"/>
      <w:r w:rsidRPr="00273B31">
        <w:rPr>
          <w:rFonts w:ascii="Arial" w:hAnsi="Arial"/>
        </w:rPr>
        <w:t xml:space="preserve">, J. A. Dunne, S. Pau, S. E. Travers, E. S. </w:t>
      </w:r>
      <w:proofErr w:type="spellStart"/>
      <w:r w:rsidRPr="00273B31">
        <w:rPr>
          <w:rFonts w:ascii="Arial" w:hAnsi="Arial"/>
        </w:rPr>
        <w:t>Zavaleta</w:t>
      </w:r>
      <w:proofErr w:type="spellEnd"/>
      <w:r w:rsidRPr="00273B31">
        <w:rPr>
          <w:rFonts w:ascii="Arial" w:hAnsi="Arial"/>
        </w:rPr>
        <w:t xml:space="preserve">, and E. M. </w:t>
      </w:r>
      <w:proofErr w:type="spellStart"/>
      <w:r w:rsidRPr="00273B31">
        <w:rPr>
          <w:rFonts w:ascii="Arial" w:hAnsi="Arial"/>
        </w:rPr>
        <w:t>Wolkovich</w:t>
      </w:r>
      <w:proofErr w:type="spellEnd"/>
      <w:r w:rsidRPr="00273B31">
        <w:rPr>
          <w:rFonts w:ascii="Arial" w:hAnsi="Arial"/>
        </w:rPr>
        <w:t xml:space="preserve">. 2012. </w:t>
      </w:r>
      <w:proofErr w:type="spellStart"/>
      <w:r w:rsidRPr="00273B31">
        <w:rPr>
          <w:rFonts w:ascii="Arial" w:hAnsi="Arial"/>
        </w:rPr>
        <w:t>Phenological</w:t>
      </w:r>
      <w:proofErr w:type="spellEnd"/>
      <w:r w:rsidRPr="00273B31">
        <w:rPr>
          <w:rFonts w:ascii="Arial" w:hAnsi="Arial"/>
        </w:rPr>
        <w:t xml:space="preserve"> tracking enables positive species responses to climate change. </w:t>
      </w:r>
      <w:proofErr w:type="gramStart"/>
      <w:r w:rsidRPr="00273B31">
        <w:rPr>
          <w:rFonts w:ascii="Arial" w:hAnsi="Arial"/>
        </w:rPr>
        <w:t>Ecology 93: 1765-1771.</w:t>
      </w:r>
      <w:proofErr w:type="gramEnd"/>
      <w:r w:rsidRPr="00273B31">
        <w:rPr>
          <w:rFonts w:ascii="Arial" w:hAnsi="Arial"/>
        </w:rPr>
        <w:t xml:space="preserve"> </w:t>
      </w:r>
    </w:p>
    <w:p w14:paraId="530A8E86" w14:textId="77777777" w:rsidR="00273B31" w:rsidRPr="00273B31" w:rsidRDefault="00273B31" w:rsidP="00273B31">
      <w:pPr>
        <w:spacing w:line="480" w:lineRule="auto"/>
        <w:ind w:left="720" w:hanging="720"/>
        <w:contextualSpacing/>
        <w:rPr>
          <w:rFonts w:ascii="Arial" w:hAnsi="Arial"/>
        </w:rPr>
      </w:pPr>
      <w:proofErr w:type="gramStart"/>
      <w:r w:rsidRPr="00273B31">
        <w:rPr>
          <w:rFonts w:ascii="Arial" w:hAnsi="Arial"/>
        </w:rPr>
        <w:t>Coley, P. D and T. M. Aide.</w:t>
      </w:r>
      <w:proofErr w:type="gramEnd"/>
      <w:r w:rsidRPr="00273B31">
        <w:rPr>
          <w:rFonts w:ascii="Arial" w:hAnsi="Arial"/>
        </w:rPr>
        <w:t xml:space="preserve"> 1991. Comparison of herbivory and plant defenses in temperate and tropical broad-leaved forests. Pages 25-49 </w:t>
      </w:r>
      <w:r w:rsidRPr="00273B31">
        <w:rPr>
          <w:rFonts w:ascii="Arial" w:hAnsi="Arial"/>
          <w:i/>
        </w:rPr>
        <w:t>in</w:t>
      </w:r>
      <w:r w:rsidRPr="00273B31">
        <w:rPr>
          <w:rFonts w:ascii="Arial" w:hAnsi="Arial"/>
        </w:rPr>
        <w:t xml:space="preserve"> P. W. Price, T. M. </w:t>
      </w:r>
      <w:proofErr w:type="spellStart"/>
      <w:r w:rsidRPr="00273B31">
        <w:rPr>
          <w:rFonts w:ascii="Arial" w:hAnsi="Arial"/>
        </w:rPr>
        <w:t>Lewinsohn</w:t>
      </w:r>
      <w:proofErr w:type="spellEnd"/>
      <w:r w:rsidRPr="00273B31">
        <w:rPr>
          <w:rFonts w:ascii="Arial" w:hAnsi="Arial"/>
        </w:rPr>
        <w:t xml:space="preserve">, G. W. </w:t>
      </w:r>
      <w:proofErr w:type="spellStart"/>
      <w:r w:rsidRPr="00273B31">
        <w:rPr>
          <w:rFonts w:ascii="Arial" w:hAnsi="Arial"/>
        </w:rPr>
        <w:t>Fernandes</w:t>
      </w:r>
      <w:proofErr w:type="spellEnd"/>
      <w:r w:rsidRPr="00273B31">
        <w:rPr>
          <w:rFonts w:ascii="Arial" w:hAnsi="Arial"/>
        </w:rPr>
        <w:t xml:space="preserve">, and W. W. Benson, editors. Plant-animal interactions: evolutionary ecology in tropical and temperate regions. John Wiley and Sons, Inc., New York City, New York, USA. </w:t>
      </w:r>
    </w:p>
    <w:p w14:paraId="570A9B4C" w14:textId="77777777" w:rsidR="00273B31" w:rsidRPr="00273B31" w:rsidRDefault="00273B31" w:rsidP="00273B31">
      <w:pPr>
        <w:spacing w:line="480" w:lineRule="auto"/>
        <w:ind w:left="720" w:hanging="720"/>
        <w:contextualSpacing/>
        <w:rPr>
          <w:rFonts w:ascii="Arial" w:hAnsi="Arial"/>
        </w:rPr>
      </w:pPr>
      <w:proofErr w:type="spellStart"/>
      <w:r w:rsidRPr="00273B31">
        <w:rPr>
          <w:rFonts w:ascii="Arial" w:hAnsi="Arial"/>
        </w:rPr>
        <w:t>Comita</w:t>
      </w:r>
      <w:proofErr w:type="spellEnd"/>
      <w:r w:rsidRPr="00273B31">
        <w:rPr>
          <w:rFonts w:ascii="Arial" w:hAnsi="Arial"/>
        </w:rPr>
        <w:t xml:space="preserve">, L.S., H. C. Muller-Landau, S. </w:t>
      </w:r>
      <w:proofErr w:type="spellStart"/>
      <w:r w:rsidRPr="00273B31">
        <w:rPr>
          <w:rFonts w:ascii="Arial" w:hAnsi="Arial"/>
        </w:rPr>
        <w:t>Aquilar</w:t>
      </w:r>
      <w:proofErr w:type="spellEnd"/>
      <w:r w:rsidRPr="00273B31">
        <w:rPr>
          <w:rFonts w:ascii="Arial" w:hAnsi="Arial"/>
        </w:rPr>
        <w:t xml:space="preserve">, and S. P. Hubbell. 2010. Asymmetric density dependence shapes species abundances in a tropical tree community. </w:t>
      </w:r>
      <w:proofErr w:type="gramStart"/>
      <w:r w:rsidRPr="00273B31">
        <w:rPr>
          <w:rFonts w:ascii="Arial" w:hAnsi="Arial"/>
        </w:rPr>
        <w:t>Science 329: 330-332.</w:t>
      </w:r>
      <w:proofErr w:type="gramEnd"/>
      <w:r w:rsidRPr="00273B31">
        <w:rPr>
          <w:rFonts w:ascii="Arial" w:hAnsi="Arial"/>
        </w:rPr>
        <w:t xml:space="preserve"> </w:t>
      </w:r>
    </w:p>
    <w:p w14:paraId="4CF48CAC" w14:textId="77777777" w:rsidR="00273B31" w:rsidRPr="00273B31" w:rsidRDefault="00273B31" w:rsidP="00273B31">
      <w:pPr>
        <w:spacing w:line="480" w:lineRule="auto"/>
        <w:ind w:left="720" w:hanging="720"/>
        <w:contextualSpacing/>
        <w:rPr>
          <w:rFonts w:ascii="Arial" w:hAnsi="Arial"/>
        </w:rPr>
      </w:pPr>
      <w:proofErr w:type="gramStart"/>
      <w:r w:rsidRPr="00273B31">
        <w:rPr>
          <w:rFonts w:ascii="Arial" w:hAnsi="Arial"/>
        </w:rPr>
        <w:t>Connell, J. H. 1971.</w:t>
      </w:r>
      <w:proofErr w:type="gramEnd"/>
      <w:r w:rsidRPr="00273B31">
        <w:rPr>
          <w:rFonts w:ascii="Arial" w:hAnsi="Arial"/>
        </w:rPr>
        <w:t xml:space="preserve"> </w:t>
      </w:r>
      <w:proofErr w:type="gramStart"/>
      <w:r w:rsidRPr="00273B31">
        <w:rPr>
          <w:rFonts w:ascii="Arial" w:hAnsi="Arial"/>
        </w:rPr>
        <w:t>On the role of natural enemies in preventing competitive exclusion in some marine animals and in rain forest trees.</w:t>
      </w:r>
      <w:proofErr w:type="gramEnd"/>
      <w:r w:rsidRPr="00273B31">
        <w:rPr>
          <w:rFonts w:ascii="Arial" w:hAnsi="Arial"/>
        </w:rPr>
        <w:t xml:space="preserve"> Pages 298-312 </w:t>
      </w:r>
      <w:r w:rsidRPr="00273B31">
        <w:rPr>
          <w:rFonts w:ascii="Arial" w:hAnsi="Arial"/>
          <w:i/>
        </w:rPr>
        <w:t>in</w:t>
      </w:r>
      <w:r w:rsidRPr="00273B31">
        <w:rPr>
          <w:rFonts w:ascii="Arial" w:hAnsi="Arial"/>
        </w:rPr>
        <w:t xml:space="preserve"> P. J. D. Boer </w:t>
      </w:r>
      <w:r w:rsidRPr="00273B31">
        <w:rPr>
          <w:rFonts w:ascii="Arial" w:hAnsi="Arial"/>
        </w:rPr>
        <w:lastRenderedPageBreak/>
        <w:t xml:space="preserve">and G. </w:t>
      </w:r>
      <w:proofErr w:type="spellStart"/>
      <w:r w:rsidRPr="00273B31">
        <w:rPr>
          <w:rFonts w:ascii="Arial" w:hAnsi="Arial"/>
        </w:rPr>
        <w:t>Gradwell</w:t>
      </w:r>
      <w:proofErr w:type="spellEnd"/>
      <w:r w:rsidRPr="00273B31">
        <w:rPr>
          <w:rFonts w:ascii="Arial" w:hAnsi="Arial"/>
        </w:rPr>
        <w:t xml:space="preserve">, editors. </w:t>
      </w:r>
      <w:proofErr w:type="gramStart"/>
      <w:r w:rsidRPr="00273B31">
        <w:rPr>
          <w:rFonts w:ascii="Arial" w:hAnsi="Arial"/>
        </w:rPr>
        <w:t>Dynamics of populations.</w:t>
      </w:r>
      <w:proofErr w:type="gramEnd"/>
      <w:r w:rsidRPr="00273B31">
        <w:rPr>
          <w:rFonts w:ascii="Arial" w:hAnsi="Arial"/>
        </w:rPr>
        <w:t xml:space="preserve"> </w:t>
      </w:r>
      <w:proofErr w:type="spellStart"/>
      <w:r w:rsidRPr="00273B31">
        <w:rPr>
          <w:rFonts w:ascii="Arial" w:hAnsi="Arial"/>
        </w:rPr>
        <w:t>Pudoc</w:t>
      </w:r>
      <w:proofErr w:type="spellEnd"/>
      <w:r w:rsidRPr="00273B31">
        <w:rPr>
          <w:rFonts w:ascii="Arial" w:hAnsi="Arial"/>
        </w:rPr>
        <w:t xml:space="preserve">, </w:t>
      </w:r>
      <w:proofErr w:type="spellStart"/>
      <w:r w:rsidRPr="00273B31">
        <w:rPr>
          <w:rFonts w:ascii="Arial" w:hAnsi="Arial"/>
        </w:rPr>
        <w:t>Wageningen</w:t>
      </w:r>
      <w:proofErr w:type="spellEnd"/>
      <w:r w:rsidRPr="00273B31">
        <w:rPr>
          <w:rFonts w:ascii="Arial" w:hAnsi="Arial"/>
        </w:rPr>
        <w:t xml:space="preserve">, The Netherlands.  </w:t>
      </w:r>
    </w:p>
    <w:p w14:paraId="5CC5890F" w14:textId="77777777" w:rsidR="00273B31" w:rsidRPr="00273B31" w:rsidRDefault="00273B31" w:rsidP="00273B31">
      <w:pPr>
        <w:spacing w:line="480" w:lineRule="auto"/>
        <w:ind w:left="720" w:hanging="720"/>
        <w:contextualSpacing/>
        <w:rPr>
          <w:rFonts w:ascii="Arial" w:hAnsi="Arial"/>
        </w:rPr>
      </w:pPr>
      <w:proofErr w:type="spellStart"/>
      <w:r w:rsidRPr="00273B31">
        <w:rPr>
          <w:rFonts w:ascii="Arial" w:hAnsi="Arial"/>
        </w:rPr>
        <w:t>Cottingham</w:t>
      </w:r>
      <w:proofErr w:type="spellEnd"/>
      <w:r w:rsidRPr="00273B31">
        <w:rPr>
          <w:rFonts w:ascii="Arial" w:hAnsi="Arial"/>
        </w:rPr>
        <w:t>, K. L., J. T. Lennon, and B. L. Brown. 2005. Knowing when to draw the line: designing more informative ecological experiments. Frontiers in Ecology and the Environment 3: 145-152.</w:t>
      </w:r>
    </w:p>
    <w:p w14:paraId="2127F7D7" w14:textId="77777777" w:rsidR="00273B31" w:rsidRPr="00273B31" w:rsidRDefault="00273B31" w:rsidP="00273B31">
      <w:pPr>
        <w:spacing w:line="480" w:lineRule="auto"/>
        <w:ind w:left="720" w:hanging="720"/>
        <w:contextualSpacing/>
        <w:rPr>
          <w:rFonts w:ascii="Arial" w:hAnsi="Arial"/>
        </w:rPr>
      </w:pPr>
      <w:proofErr w:type="gramStart"/>
      <w:r w:rsidRPr="00273B31">
        <w:rPr>
          <w:rFonts w:ascii="Arial" w:hAnsi="Arial"/>
        </w:rPr>
        <w:t>Crawley, M. J. 1983.</w:t>
      </w:r>
      <w:proofErr w:type="gramEnd"/>
      <w:r w:rsidRPr="00273B31">
        <w:rPr>
          <w:rFonts w:ascii="Arial" w:hAnsi="Arial"/>
        </w:rPr>
        <w:t xml:space="preserve"> Herbivory: dynamics of plant-animal interactions. </w:t>
      </w:r>
      <w:proofErr w:type="gramStart"/>
      <w:r w:rsidRPr="00273B31">
        <w:rPr>
          <w:rFonts w:ascii="Arial" w:hAnsi="Arial"/>
        </w:rPr>
        <w:t>University of California Press, Berkeley, California, USA.</w:t>
      </w:r>
      <w:proofErr w:type="gramEnd"/>
      <w:r w:rsidRPr="00273B31">
        <w:rPr>
          <w:rFonts w:ascii="Arial" w:hAnsi="Arial"/>
        </w:rPr>
        <w:t xml:space="preserve"> </w:t>
      </w:r>
    </w:p>
    <w:p w14:paraId="155BC275" w14:textId="77777777" w:rsidR="00273B31" w:rsidRPr="00273B31" w:rsidRDefault="00273B31" w:rsidP="00273B31">
      <w:pPr>
        <w:spacing w:line="480" w:lineRule="auto"/>
        <w:ind w:left="720" w:hanging="720"/>
        <w:contextualSpacing/>
        <w:rPr>
          <w:rFonts w:ascii="Arial" w:hAnsi="Arial"/>
        </w:rPr>
      </w:pPr>
      <w:r w:rsidRPr="00273B31">
        <w:rPr>
          <w:rFonts w:ascii="Arial" w:hAnsi="Arial"/>
        </w:rPr>
        <w:t>Crow, T. R. 1988. Reproduction mode and mechanism for self-replacement of northern red oak (</w:t>
      </w:r>
      <w:r w:rsidRPr="00273B31">
        <w:rPr>
          <w:rFonts w:ascii="Arial" w:hAnsi="Arial"/>
          <w:i/>
        </w:rPr>
        <w:t xml:space="preserve">Quercus </w:t>
      </w:r>
      <w:proofErr w:type="spellStart"/>
      <w:r w:rsidRPr="00273B31">
        <w:rPr>
          <w:rFonts w:ascii="Arial" w:hAnsi="Arial"/>
          <w:i/>
        </w:rPr>
        <w:t>rubra</w:t>
      </w:r>
      <w:proofErr w:type="spellEnd"/>
      <w:r w:rsidRPr="00273B31">
        <w:rPr>
          <w:rFonts w:ascii="Arial" w:hAnsi="Arial"/>
        </w:rPr>
        <w:t xml:space="preserve">): a review. Forest Science 34: 19-40. </w:t>
      </w:r>
    </w:p>
    <w:p w14:paraId="7C3FC3B0" w14:textId="77777777" w:rsidR="00273B31" w:rsidRPr="00273B31" w:rsidRDefault="00273B31" w:rsidP="00273B31">
      <w:pPr>
        <w:spacing w:line="480" w:lineRule="auto"/>
        <w:ind w:left="720" w:hanging="720"/>
        <w:contextualSpacing/>
        <w:rPr>
          <w:rFonts w:ascii="Arial" w:hAnsi="Arial"/>
        </w:rPr>
      </w:pPr>
      <w:proofErr w:type="spellStart"/>
      <w:r w:rsidRPr="00273B31">
        <w:rPr>
          <w:rFonts w:ascii="Arial" w:hAnsi="Arial"/>
        </w:rPr>
        <w:t>Currano</w:t>
      </w:r>
      <w:proofErr w:type="spellEnd"/>
      <w:r w:rsidRPr="00273B31">
        <w:rPr>
          <w:rFonts w:ascii="Arial" w:hAnsi="Arial"/>
        </w:rPr>
        <w:t xml:space="preserve">, E. D., C. C. </w:t>
      </w:r>
      <w:proofErr w:type="spellStart"/>
      <w:r w:rsidRPr="00273B31">
        <w:rPr>
          <w:rFonts w:ascii="Arial" w:hAnsi="Arial"/>
        </w:rPr>
        <w:t>Labandeira</w:t>
      </w:r>
      <w:proofErr w:type="spellEnd"/>
      <w:r w:rsidRPr="00273B31">
        <w:rPr>
          <w:rFonts w:ascii="Arial" w:hAnsi="Arial"/>
        </w:rPr>
        <w:t xml:space="preserve">, and P. </w:t>
      </w:r>
      <w:proofErr w:type="spellStart"/>
      <w:r w:rsidRPr="00273B31">
        <w:rPr>
          <w:rFonts w:ascii="Arial" w:hAnsi="Arial"/>
        </w:rPr>
        <w:t>Wilf</w:t>
      </w:r>
      <w:proofErr w:type="spellEnd"/>
      <w:r w:rsidRPr="00273B31">
        <w:rPr>
          <w:rFonts w:ascii="Arial" w:hAnsi="Arial"/>
        </w:rPr>
        <w:t xml:space="preserve">. 2010. Fossil insect </w:t>
      </w:r>
      <w:proofErr w:type="spellStart"/>
      <w:r w:rsidRPr="00273B31">
        <w:rPr>
          <w:rFonts w:ascii="Arial" w:hAnsi="Arial"/>
        </w:rPr>
        <w:t>folivory</w:t>
      </w:r>
      <w:proofErr w:type="spellEnd"/>
      <w:r w:rsidRPr="00273B31">
        <w:rPr>
          <w:rFonts w:ascii="Arial" w:hAnsi="Arial"/>
        </w:rPr>
        <w:t xml:space="preserve"> tracks </w:t>
      </w:r>
      <w:proofErr w:type="spellStart"/>
      <w:r w:rsidRPr="00273B31">
        <w:rPr>
          <w:rFonts w:ascii="Arial" w:hAnsi="Arial"/>
        </w:rPr>
        <w:t>paleotemperature</w:t>
      </w:r>
      <w:proofErr w:type="spellEnd"/>
      <w:r w:rsidRPr="00273B31">
        <w:rPr>
          <w:rFonts w:ascii="Arial" w:hAnsi="Arial"/>
        </w:rPr>
        <w:t xml:space="preserve"> for six million years. Ecological Monographs 80: 547-567.</w:t>
      </w:r>
    </w:p>
    <w:p w14:paraId="35433831" w14:textId="77777777" w:rsidR="00273B31" w:rsidRPr="00273B31" w:rsidRDefault="00273B31" w:rsidP="00273B31">
      <w:pPr>
        <w:spacing w:line="480" w:lineRule="auto"/>
        <w:ind w:left="720" w:hanging="720"/>
        <w:contextualSpacing/>
        <w:rPr>
          <w:rFonts w:ascii="Arial" w:hAnsi="Arial"/>
        </w:rPr>
      </w:pPr>
      <w:r w:rsidRPr="00273B31">
        <w:rPr>
          <w:rFonts w:ascii="Arial" w:hAnsi="Arial"/>
        </w:rPr>
        <w:t xml:space="preserve">Davis, A. J., J. H. Lawton, B. </w:t>
      </w:r>
      <w:proofErr w:type="spellStart"/>
      <w:r w:rsidRPr="00273B31">
        <w:rPr>
          <w:rFonts w:ascii="Arial" w:hAnsi="Arial"/>
        </w:rPr>
        <w:t>Shorrocks</w:t>
      </w:r>
      <w:proofErr w:type="spellEnd"/>
      <w:r w:rsidRPr="00273B31">
        <w:rPr>
          <w:rFonts w:ascii="Arial" w:hAnsi="Arial"/>
        </w:rPr>
        <w:t xml:space="preserve">, and L. S. </w:t>
      </w:r>
      <w:proofErr w:type="spellStart"/>
      <w:r w:rsidRPr="00273B31">
        <w:rPr>
          <w:rFonts w:ascii="Arial" w:hAnsi="Arial"/>
        </w:rPr>
        <w:t>Jenkinson</w:t>
      </w:r>
      <w:proofErr w:type="spellEnd"/>
      <w:r w:rsidRPr="00273B31">
        <w:rPr>
          <w:rFonts w:ascii="Arial" w:hAnsi="Arial"/>
        </w:rPr>
        <w:t xml:space="preserve">. 1998. Individualistic species responses invalidate simple physiological models of community dynamics under global environmental change. Journal of Animal Ecology 67: 600-612. </w:t>
      </w:r>
    </w:p>
    <w:p w14:paraId="6ECF7003" w14:textId="77777777" w:rsidR="00273B31" w:rsidRPr="00273B31" w:rsidRDefault="00273B31" w:rsidP="00273B31">
      <w:pPr>
        <w:spacing w:line="480" w:lineRule="auto"/>
        <w:ind w:left="720" w:hanging="720"/>
        <w:contextualSpacing/>
        <w:rPr>
          <w:rFonts w:ascii="Arial" w:hAnsi="Arial"/>
        </w:rPr>
      </w:pPr>
      <w:proofErr w:type="gramStart"/>
      <w:r w:rsidRPr="00273B31">
        <w:rPr>
          <w:rFonts w:ascii="Arial" w:hAnsi="Arial"/>
        </w:rPr>
        <w:t>de</w:t>
      </w:r>
      <w:proofErr w:type="gramEnd"/>
      <w:r w:rsidRPr="00273B31">
        <w:rPr>
          <w:rFonts w:ascii="Arial" w:hAnsi="Arial"/>
        </w:rPr>
        <w:t xml:space="preserve"> </w:t>
      </w:r>
      <w:proofErr w:type="spellStart"/>
      <w:r w:rsidRPr="00273B31">
        <w:rPr>
          <w:rFonts w:ascii="Arial" w:hAnsi="Arial"/>
        </w:rPr>
        <w:t>Sassi</w:t>
      </w:r>
      <w:proofErr w:type="spellEnd"/>
      <w:r w:rsidRPr="00273B31">
        <w:rPr>
          <w:rFonts w:ascii="Arial" w:hAnsi="Arial"/>
        </w:rPr>
        <w:t xml:space="preserve">, C. and J. M. </w:t>
      </w:r>
      <w:proofErr w:type="spellStart"/>
      <w:r w:rsidRPr="00273B31">
        <w:rPr>
          <w:rFonts w:ascii="Arial" w:hAnsi="Arial"/>
        </w:rPr>
        <w:t>Tylianakis</w:t>
      </w:r>
      <w:proofErr w:type="spellEnd"/>
      <w:r w:rsidRPr="00273B31">
        <w:rPr>
          <w:rFonts w:ascii="Arial" w:hAnsi="Arial"/>
        </w:rPr>
        <w:t xml:space="preserve">. 2012. Climate change disproportionately increases herbivore over plant or parasitoid biomass. PLOS ONE 7: e40557. </w:t>
      </w:r>
    </w:p>
    <w:p w14:paraId="2709167B" w14:textId="77777777" w:rsidR="00273B31" w:rsidRPr="00273B31" w:rsidRDefault="00273B31" w:rsidP="00273B31">
      <w:pPr>
        <w:spacing w:line="480" w:lineRule="auto"/>
        <w:ind w:left="720" w:hanging="720"/>
        <w:contextualSpacing/>
        <w:rPr>
          <w:rFonts w:ascii="Arial" w:hAnsi="Arial"/>
        </w:rPr>
      </w:pPr>
      <w:r w:rsidRPr="00273B31">
        <w:rPr>
          <w:rFonts w:ascii="Arial" w:hAnsi="Arial"/>
        </w:rPr>
        <w:t xml:space="preserve">De Steven, D. 1991. Experiments on mechanisms of tree establishment in old-field succession: seedling survival and growth. </w:t>
      </w:r>
      <w:proofErr w:type="gramStart"/>
      <w:r w:rsidRPr="00273B31">
        <w:rPr>
          <w:rFonts w:ascii="Arial" w:hAnsi="Arial"/>
        </w:rPr>
        <w:t>Ecology 72: 1076-1088.</w:t>
      </w:r>
      <w:proofErr w:type="gramEnd"/>
      <w:r w:rsidRPr="00273B31">
        <w:rPr>
          <w:rFonts w:ascii="Arial" w:hAnsi="Arial"/>
        </w:rPr>
        <w:t xml:space="preserve"> </w:t>
      </w:r>
    </w:p>
    <w:p w14:paraId="22B03C09" w14:textId="77777777" w:rsidR="00273B31" w:rsidRPr="00273B31" w:rsidRDefault="00273B31" w:rsidP="00273B31">
      <w:pPr>
        <w:spacing w:line="480" w:lineRule="auto"/>
        <w:ind w:left="720" w:hanging="720"/>
        <w:contextualSpacing/>
        <w:rPr>
          <w:rFonts w:ascii="Arial" w:hAnsi="Arial"/>
        </w:rPr>
      </w:pPr>
      <w:r w:rsidRPr="00273B31">
        <w:rPr>
          <w:rFonts w:ascii="Arial" w:hAnsi="Arial"/>
        </w:rPr>
        <w:t xml:space="preserve">Diamond, S. E., L. M. Nichols, N. McCoy, C. Hirsch, S. L. </w:t>
      </w:r>
      <w:proofErr w:type="spellStart"/>
      <w:r w:rsidRPr="00273B31">
        <w:rPr>
          <w:rFonts w:ascii="Arial" w:hAnsi="Arial"/>
        </w:rPr>
        <w:t>Pelini</w:t>
      </w:r>
      <w:proofErr w:type="spellEnd"/>
      <w:r w:rsidRPr="00273B31">
        <w:rPr>
          <w:rFonts w:ascii="Arial" w:hAnsi="Arial"/>
        </w:rPr>
        <w:t xml:space="preserve">, N. J. Sanders, A. M. Ellison, N. J. </w:t>
      </w:r>
      <w:proofErr w:type="spellStart"/>
      <w:r w:rsidRPr="00273B31">
        <w:rPr>
          <w:rFonts w:ascii="Arial" w:hAnsi="Arial"/>
        </w:rPr>
        <w:t>Gotelli</w:t>
      </w:r>
      <w:proofErr w:type="spellEnd"/>
      <w:r w:rsidRPr="00273B31">
        <w:rPr>
          <w:rFonts w:ascii="Arial" w:hAnsi="Arial"/>
        </w:rPr>
        <w:t xml:space="preserve">, and R. R. Dunn. 2012. A physiological trait-based approach to predicting the responses of species to experimental climate warming. </w:t>
      </w:r>
      <w:proofErr w:type="gramStart"/>
      <w:r w:rsidRPr="00273B31">
        <w:rPr>
          <w:rFonts w:ascii="Arial" w:hAnsi="Arial"/>
        </w:rPr>
        <w:t>Ecology</w:t>
      </w:r>
      <w:r w:rsidRPr="00273B31">
        <w:rPr>
          <w:rFonts w:ascii="Arial" w:hAnsi="Arial"/>
          <w:i/>
        </w:rPr>
        <w:t xml:space="preserve"> </w:t>
      </w:r>
      <w:r w:rsidRPr="00273B31">
        <w:rPr>
          <w:rFonts w:ascii="Arial" w:hAnsi="Arial"/>
        </w:rPr>
        <w:t>93: 2305-2312.</w:t>
      </w:r>
      <w:proofErr w:type="gramEnd"/>
      <w:r w:rsidRPr="00273B31">
        <w:rPr>
          <w:rFonts w:ascii="Arial" w:hAnsi="Arial"/>
        </w:rPr>
        <w:t xml:space="preserve"> </w:t>
      </w:r>
    </w:p>
    <w:p w14:paraId="5DFBE675" w14:textId="77777777" w:rsidR="00273B31" w:rsidRPr="00273B31" w:rsidRDefault="00273B31" w:rsidP="00273B31">
      <w:pPr>
        <w:spacing w:line="480" w:lineRule="auto"/>
        <w:ind w:left="720" w:hanging="720"/>
        <w:contextualSpacing/>
        <w:rPr>
          <w:rFonts w:ascii="Arial" w:hAnsi="Arial"/>
        </w:rPr>
      </w:pPr>
      <w:proofErr w:type="spellStart"/>
      <w:r w:rsidRPr="00273B31">
        <w:rPr>
          <w:rFonts w:ascii="Arial" w:hAnsi="Arial"/>
        </w:rPr>
        <w:lastRenderedPageBreak/>
        <w:t>Dury</w:t>
      </w:r>
      <w:proofErr w:type="spellEnd"/>
      <w:r w:rsidRPr="00273B31">
        <w:rPr>
          <w:rFonts w:ascii="Arial" w:hAnsi="Arial"/>
        </w:rPr>
        <w:t xml:space="preserve">, S. J., J. E. G. Good, C. M. </w:t>
      </w:r>
      <w:proofErr w:type="spellStart"/>
      <w:r w:rsidRPr="00273B31">
        <w:rPr>
          <w:rFonts w:ascii="Arial" w:hAnsi="Arial"/>
        </w:rPr>
        <w:t>Perrins</w:t>
      </w:r>
      <w:proofErr w:type="spellEnd"/>
      <w:r w:rsidRPr="00273B31">
        <w:rPr>
          <w:rFonts w:ascii="Arial" w:hAnsi="Arial"/>
        </w:rPr>
        <w:t xml:space="preserve">, A. </w:t>
      </w:r>
      <w:proofErr w:type="spellStart"/>
      <w:r w:rsidRPr="00273B31">
        <w:rPr>
          <w:rFonts w:ascii="Arial" w:hAnsi="Arial"/>
        </w:rPr>
        <w:t>Buse</w:t>
      </w:r>
      <w:proofErr w:type="spellEnd"/>
      <w:r w:rsidRPr="00273B31">
        <w:rPr>
          <w:rFonts w:ascii="Arial" w:hAnsi="Arial"/>
        </w:rPr>
        <w:t>, and T. Kaye. 1998. The effects of increasing CO</w:t>
      </w:r>
      <w:r w:rsidRPr="00273B31">
        <w:rPr>
          <w:rFonts w:ascii="Arial" w:hAnsi="Arial"/>
          <w:vertAlign w:val="subscript"/>
        </w:rPr>
        <w:t>2</w:t>
      </w:r>
      <w:r w:rsidRPr="00273B31">
        <w:rPr>
          <w:rFonts w:ascii="Arial" w:hAnsi="Arial"/>
        </w:rPr>
        <w:t xml:space="preserve"> and temperature on oak leaf palatability and the implications for herbivorous insects. </w:t>
      </w:r>
      <w:proofErr w:type="gramStart"/>
      <w:r w:rsidRPr="00273B31">
        <w:rPr>
          <w:rFonts w:ascii="Arial" w:hAnsi="Arial"/>
        </w:rPr>
        <w:t>Global Change Biology</w:t>
      </w:r>
      <w:r w:rsidRPr="00273B31">
        <w:rPr>
          <w:rFonts w:ascii="Arial" w:hAnsi="Arial"/>
          <w:i/>
        </w:rPr>
        <w:t xml:space="preserve"> </w:t>
      </w:r>
      <w:r w:rsidRPr="00273B31">
        <w:rPr>
          <w:rFonts w:ascii="Arial" w:hAnsi="Arial"/>
        </w:rPr>
        <w:t>4: 44-61.</w:t>
      </w:r>
      <w:proofErr w:type="gramEnd"/>
    </w:p>
    <w:p w14:paraId="23C4F165" w14:textId="77777777" w:rsidR="00273B31" w:rsidRPr="00273B31" w:rsidRDefault="00273B31" w:rsidP="00273B31">
      <w:pPr>
        <w:spacing w:line="480" w:lineRule="auto"/>
        <w:ind w:left="720" w:hanging="720"/>
        <w:contextualSpacing/>
        <w:rPr>
          <w:rFonts w:ascii="Arial" w:hAnsi="Arial"/>
          <w:i/>
        </w:rPr>
      </w:pPr>
      <w:r w:rsidRPr="00273B31">
        <w:rPr>
          <w:rFonts w:ascii="Arial" w:hAnsi="Arial"/>
        </w:rPr>
        <w:t xml:space="preserve">Hamilton, J. G., A. R. </w:t>
      </w:r>
      <w:proofErr w:type="spellStart"/>
      <w:r w:rsidRPr="00273B31">
        <w:rPr>
          <w:rFonts w:ascii="Arial" w:hAnsi="Arial"/>
        </w:rPr>
        <w:t>Zangerl</w:t>
      </w:r>
      <w:proofErr w:type="spellEnd"/>
      <w:r w:rsidRPr="00273B31">
        <w:rPr>
          <w:rFonts w:ascii="Arial" w:hAnsi="Arial"/>
        </w:rPr>
        <w:t xml:space="preserve">, M. R. </w:t>
      </w:r>
      <w:proofErr w:type="spellStart"/>
      <w:r w:rsidRPr="00273B31">
        <w:rPr>
          <w:rFonts w:ascii="Arial" w:hAnsi="Arial"/>
        </w:rPr>
        <w:t>Berenbaum</w:t>
      </w:r>
      <w:proofErr w:type="spellEnd"/>
      <w:r w:rsidRPr="00273B31">
        <w:rPr>
          <w:rFonts w:ascii="Arial" w:hAnsi="Arial"/>
        </w:rPr>
        <w:t xml:space="preserve">, J. Pippen, M. </w:t>
      </w:r>
      <w:proofErr w:type="spellStart"/>
      <w:r w:rsidRPr="00273B31">
        <w:rPr>
          <w:rFonts w:ascii="Arial" w:hAnsi="Arial"/>
        </w:rPr>
        <w:t>Aldea</w:t>
      </w:r>
      <w:proofErr w:type="spellEnd"/>
      <w:r w:rsidRPr="00273B31">
        <w:rPr>
          <w:rFonts w:ascii="Arial" w:hAnsi="Arial"/>
        </w:rPr>
        <w:t xml:space="preserve">, E. H. </w:t>
      </w:r>
      <w:proofErr w:type="spellStart"/>
      <w:r w:rsidRPr="00273B31">
        <w:rPr>
          <w:rFonts w:ascii="Arial" w:hAnsi="Arial"/>
        </w:rPr>
        <w:t>Delucia</w:t>
      </w:r>
      <w:proofErr w:type="spellEnd"/>
      <w:r w:rsidRPr="00273B31">
        <w:rPr>
          <w:rFonts w:ascii="Arial" w:hAnsi="Arial"/>
        </w:rPr>
        <w:t>. 2004. Insect herbivory in an intact forest understory under experimental CO</w:t>
      </w:r>
      <w:r w:rsidRPr="00273B31">
        <w:rPr>
          <w:rFonts w:ascii="Arial" w:hAnsi="Arial"/>
          <w:vertAlign w:val="subscript"/>
        </w:rPr>
        <w:t>2</w:t>
      </w:r>
      <w:r w:rsidRPr="00273B31">
        <w:rPr>
          <w:rFonts w:ascii="Arial" w:hAnsi="Arial"/>
        </w:rPr>
        <w:t xml:space="preserve"> enrichment. </w:t>
      </w:r>
      <w:proofErr w:type="spellStart"/>
      <w:proofErr w:type="gramStart"/>
      <w:r w:rsidRPr="00273B31">
        <w:rPr>
          <w:rFonts w:ascii="Arial" w:hAnsi="Arial"/>
        </w:rPr>
        <w:t>Oecologia</w:t>
      </w:r>
      <w:proofErr w:type="spellEnd"/>
      <w:r w:rsidRPr="00273B31">
        <w:rPr>
          <w:rFonts w:ascii="Arial" w:hAnsi="Arial"/>
        </w:rPr>
        <w:t xml:space="preserve"> 138: 566-573.</w:t>
      </w:r>
      <w:proofErr w:type="gramEnd"/>
      <w:r w:rsidRPr="00273B31">
        <w:rPr>
          <w:rFonts w:ascii="Arial" w:hAnsi="Arial"/>
        </w:rPr>
        <w:t xml:space="preserve"> </w:t>
      </w:r>
    </w:p>
    <w:p w14:paraId="556D6FD4" w14:textId="77777777" w:rsidR="00273B31" w:rsidRPr="00273B31" w:rsidRDefault="00273B31" w:rsidP="00273B31">
      <w:pPr>
        <w:spacing w:line="480" w:lineRule="auto"/>
        <w:ind w:left="720" w:hanging="720"/>
        <w:contextualSpacing/>
        <w:rPr>
          <w:rFonts w:ascii="Arial" w:hAnsi="Arial"/>
        </w:rPr>
      </w:pPr>
      <w:proofErr w:type="spellStart"/>
      <w:proofErr w:type="gramStart"/>
      <w:r w:rsidRPr="00273B31">
        <w:rPr>
          <w:rFonts w:ascii="Arial" w:hAnsi="Arial"/>
        </w:rPr>
        <w:t>Hillebrand</w:t>
      </w:r>
      <w:proofErr w:type="spellEnd"/>
      <w:r w:rsidRPr="00273B31">
        <w:rPr>
          <w:rFonts w:ascii="Arial" w:hAnsi="Arial"/>
        </w:rPr>
        <w:t>, H. et al. 2009.</w:t>
      </w:r>
      <w:proofErr w:type="gramEnd"/>
      <w:r w:rsidRPr="00273B31">
        <w:rPr>
          <w:rFonts w:ascii="Arial" w:hAnsi="Arial"/>
        </w:rPr>
        <w:t xml:space="preserve"> Herbivore metabolism and stoichiometry each constrain herbivory at different organizational scales across ecosystems. Ecology Letters 12: 516-527.</w:t>
      </w:r>
    </w:p>
    <w:p w14:paraId="6268046F" w14:textId="77777777" w:rsidR="00273B31" w:rsidRPr="00273B31" w:rsidRDefault="00273B31" w:rsidP="00273B31">
      <w:pPr>
        <w:spacing w:line="480" w:lineRule="auto"/>
        <w:ind w:left="720" w:hanging="720"/>
        <w:contextualSpacing/>
        <w:rPr>
          <w:rFonts w:ascii="Arial" w:hAnsi="Arial"/>
        </w:rPr>
      </w:pPr>
      <w:proofErr w:type="spellStart"/>
      <w:r w:rsidRPr="00273B31">
        <w:rPr>
          <w:rFonts w:ascii="Arial" w:hAnsi="Arial"/>
        </w:rPr>
        <w:t>Hille</w:t>
      </w:r>
      <w:proofErr w:type="spellEnd"/>
      <w:r w:rsidRPr="00273B31">
        <w:rPr>
          <w:rFonts w:ascii="Arial" w:hAnsi="Arial"/>
        </w:rPr>
        <w:t xml:space="preserve"> </w:t>
      </w:r>
      <w:proofErr w:type="spellStart"/>
      <w:r w:rsidRPr="00273B31">
        <w:rPr>
          <w:rFonts w:ascii="Arial" w:hAnsi="Arial"/>
        </w:rPr>
        <w:t>Ris</w:t>
      </w:r>
      <w:proofErr w:type="spellEnd"/>
      <w:r w:rsidRPr="00273B31">
        <w:rPr>
          <w:rFonts w:ascii="Arial" w:hAnsi="Arial"/>
        </w:rPr>
        <w:t xml:space="preserve"> </w:t>
      </w:r>
      <w:proofErr w:type="spellStart"/>
      <w:r w:rsidRPr="00273B31">
        <w:rPr>
          <w:rFonts w:ascii="Arial" w:hAnsi="Arial"/>
        </w:rPr>
        <w:t>Lambers</w:t>
      </w:r>
      <w:proofErr w:type="spellEnd"/>
      <w:r w:rsidRPr="00273B31">
        <w:rPr>
          <w:rFonts w:ascii="Arial" w:hAnsi="Arial"/>
        </w:rPr>
        <w:t xml:space="preserve">, J., J. S. Clark, and B. </w:t>
      </w:r>
      <w:proofErr w:type="spellStart"/>
      <w:r w:rsidRPr="00273B31">
        <w:rPr>
          <w:rFonts w:ascii="Arial" w:hAnsi="Arial"/>
        </w:rPr>
        <w:t>Beckage</w:t>
      </w:r>
      <w:proofErr w:type="spellEnd"/>
      <w:r w:rsidRPr="00273B31">
        <w:rPr>
          <w:rFonts w:ascii="Arial" w:hAnsi="Arial"/>
        </w:rPr>
        <w:t xml:space="preserve">. </w:t>
      </w:r>
      <w:proofErr w:type="gramStart"/>
      <w:r w:rsidRPr="00273B31">
        <w:rPr>
          <w:rFonts w:ascii="Arial" w:hAnsi="Arial"/>
        </w:rPr>
        <w:t>2002. Density-dependent mortality</w:t>
      </w:r>
      <w:proofErr w:type="gramEnd"/>
      <w:r w:rsidRPr="00273B31">
        <w:rPr>
          <w:rFonts w:ascii="Arial" w:hAnsi="Arial"/>
        </w:rPr>
        <w:t xml:space="preserve"> and the latitudinal gradient in species diversity. </w:t>
      </w:r>
      <w:proofErr w:type="gramStart"/>
      <w:r w:rsidRPr="00273B31">
        <w:rPr>
          <w:rFonts w:ascii="Arial" w:hAnsi="Arial"/>
        </w:rPr>
        <w:t>Nature 417: 732-735.</w:t>
      </w:r>
      <w:proofErr w:type="gramEnd"/>
    </w:p>
    <w:p w14:paraId="4B7F1028" w14:textId="77777777" w:rsidR="00273B31" w:rsidRPr="00273B31" w:rsidRDefault="00273B31" w:rsidP="00273B31">
      <w:pPr>
        <w:spacing w:line="480" w:lineRule="auto"/>
        <w:ind w:left="720" w:hanging="720"/>
        <w:contextualSpacing/>
        <w:rPr>
          <w:rFonts w:ascii="Arial" w:hAnsi="Arial"/>
        </w:rPr>
      </w:pPr>
      <w:r w:rsidRPr="00273B31">
        <w:rPr>
          <w:rFonts w:ascii="Arial" w:hAnsi="Arial"/>
        </w:rPr>
        <w:t xml:space="preserve">Hoover, S. E. R., J. J. </w:t>
      </w:r>
      <w:proofErr w:type="spellStart"/>
      <w:r w:rsidRPr="00273B31">
        <w:rPr>
          <w:rFonts w:ascii="Arial" w:hAnsi="Arial"/>
        </w:rPr>
        <w:t>Ladley</w:t>
      </w:r>
      <w:proofErr w:type="spellEnd"/>
      <w:r w:rsidRPr="00273B31">
        <w:rPr>
          <w:rFonts w:ascii="Arial" w:hAnsi="Arial"/>
        </w:rPr>
        <w:t xml:space="preserve">, A. A. </w:t>
      </w:r>
      <w:proofErr w:type="spellStart"/>
      <w:r w:rsidRPr="00273B31">
        <w:rPr>
          <w:rFonts w:ascii="Arial" w:hAnsi="Arial"/>
        </w:rPr>
        <w:t>Shchepetkina</w:t>
      </w:r>
      <w:proofErr w:type="spellEnd"/>
      <w:r w:rsidRPr="00273B31">
        <w:rPr>
          <w:rFonts w:ascii="Arial" w:hAnsi="Arial"/>
        </w:rPr>
        <w:t xml:space="preserve">, M. </w:t>
      </w:r>
      <w:proofErr w:type="spellStart"/>
      <w:r w:rsidRPr="00273B31">
        <w:rPr>
          <w:rFonts w:ascii="Arial" w:hAnsi="Arial"/>
        </w:rPr>
        <w:t>Tisch</w:t>
      </w:r>
      <w:proofErr w:type="spellEnd"/>
      <w:r w:rsidRPr="00273B31">
        <w:rPr>
          <w:rFonts w:ascii="Arial" w:hAnsi="Arial"/>
        </w:rPr>
        <w:t xml:space="preserve">, S. P. </w:t>
      </w:r>
      <w:proofErr w:type="spellStart"/>
      <w:r w:rsidRPr="00273B31">
        <w:rPr>
          <w:rFonts w:ascii="Arial" w:hAnsi="Arial"/>
        </w:rPr>
        <w:t>Gieseg</w:t>
      </w:r>
      <w:proofErr w:type="spellEnd"/>
      <w:r w:rsidRPr="00273B31">
        <w:rPr>
          <w:rFonts w:ascii="Arial" w:hAnsi="Arial"/>
        </w:rPr>
        <w:t xml:space="preserve">, and J. M. </w:t>
      </w:r>
      <w:proofErr w:type="spellStart"/>
      <w:r w:rsidRPr="00273B31">
        <w:rPr>
          <w:rFonts w:ascii="Arial" w:hAnsi="Arial"/>
        </w:rPr>
        <w:t>Tylianakis</w:t>
      </w:r>
      <w:proofErr w:type="spellEnd"/>
      <w:r w:rsidRPr="00273B31">
        <w:rPr>
          <w:rFonts w:ascii="Arial" w:hAnsi="Arial"/>
        </w:rPr>
        <w:t>. 2012. Warming, CO</w:t>
      </w:r>
      <w:r w:rsidRPr="00273B31">
        <w:rPr>
          <w:rFonts w:ascii="Arial" w:hAnsi="Arial"/>
          <w:vertAlign w:val="subscript"/>
        </w:rPr>
        <w:t>2</w:t>
      </w:r>
      <w:r w:rsidRPr="00273B31">
        <w:rPr>
          <w:rFonts w:ascii="Arial" w:hAnsi="Arial"/>
        </w:rPr>
        <w:t>, and nitrogen deposition interactively affect a plant-pollinator mutualism. Ecology Letters</w:t>
      </w:r>
      <w:r w:rsidRPr="00273B31">
        <w:rPr>
          <w:rFonts w:ascii="Arial" w:hAnsi="Arial"/>
          <w:i/>
        </w:rPr>
        <w:t xml:space="preserve"> </w:t>
      </w:r>
      <w:r w:rsidRPr="00273B31">
        <w:rPr>
          <w:rFonts w:ascii="Arial" w:hAnsi="Arial"/>
        </w:rPr>
        <w:t>15: 227-234.</w:t>
      </w:r>
    </w:p>
    <w:p w14:paraId="649BB5B5" w14:textId="77777777" w:rsidR="00273B31" w:rsidRPr="00273B31" w:rsidRDefault="00273B31" w:rsidP="00273B31">
      <w:pPr>
        <w:spacing w:line="480" w:lineRule="auto"/>
        <w:ind w:left="720" w:hanging="720"/>
        <w:contextualSpacing/>
        <w:rPr>
          <w:rFonts w:ascii="Arial" w:hAnsi="Arial"/>
        </w:rPr>
      </w:pPr>
      <w:r w:rsidRPr="00273B31">
        <w:rPr>
          <w:rFonts w:ascii="Arial" w:hAnsi="Arial"/>
        </w:rPr>
        <w:t xml:space="preserve">Hubbell, S. P., R. B. Foster, S. T. O’Brien, K. E. Harms, R. Condit, B. Wechsler, S. J. Wright, and S. Loo de Lao. 1999. Light-gap disturbances, recruitment limitation, and tree diversity in a </w:t>
      </w:r>
      <w:proofErr w:type="spellStart"/>
      <w:proofErr w:type="gramStart"/>
      <w:r w:rsidRPr="00273B31">
        <w:rPr>
          <w:rFonts w:ascii="Arial" w:hAnsi="Arial"/>
        </w:rPr>
        <w:t>neotropical</w:t>
      </w:r>
      <w:proofErr w:type="spellEnd"/>
      <w:proofErr w:type="gramEnd"/>
      <w:r w:rsidRPr="00273B31">
        <w:rPr>
          <w:rFonts w:ascii="Arial" w:hAnsi="Arial"/>
        </w:rPr>
        <w:t xml:space="preserve"> forest. </w:t>
      </w:r>
      <w:proofErr w:type="gramStart"/>
      <w:r w:rsidRPr="00273B31">
        <w:rPr>
          <w:rFonts w:ascii="Arial" w:hAnsi="Arial"/>
        </w:rPr>
        <w:t>Science 283: 554-557.</w:t>
      </w:r>
      <w:proofErr w:type="gramEnd"/>
    </w:p>
    <w:p w14:paraId="4496BF2A" w14:textId="77777777" w:rsidR="00273B31" w:rsidRPr="00273B31" w:rsidRDefault="00273B31" w:rsidP="00273B31">
      <w:pPr>
        <w:spacing w:line="480" w:lineRule="auto"/>
        <w:ind w:left="720" w:hanging="720"/>
        <w:contextualSpacing/>
        <w:rPr>
          <w:rFonts w:ascii="Arial" w:hAnsi="Arial"/>
        </w:rPr>
      </w:pPr>
      <w:r w:rsidRPr="00273B31">
        <w:rPr>
          <w:rFonts w:ascii="Arial" w:hAnsi="Arial"/>
        </w:rPr>
        <w:t xml:space="preserve">Inouye, R. S., T. D. Allison, and N. C. Johnson. 1994. Old field succession on a Minnesota sand plain: effects of deer and other factors on invasion by trees. Bulletin of the Torrey Botanical Club 121: 266-276. </w:t>
      </w:r>
    </w:p>
    <w:p w14:paraId="66308300" w14:textId="77777777" w:rsidR="00273B31" w:rsidRPr="00273B31" w:rsidRDefault="00273B31" w:rsidP="00273B31">
      <w:pPr>
        <w:spacing w:line="480" w:lineRule="auto"/>
        <w:ind w:left="720" w:hanging="720"/>
        <w:contextualSpacing/>
        <w:rPr>
          <w:rFonts w:ascii="Arial" w:hAnsi="Arial"/>
        </w:rPr>
      </w:pPr>
      <w:proofErr w:type="gramStart"/>
      <w:r w:rsidRPr="00273B31">
        <w:rPr>
          <w:rFonts w:ascii="Arial" w:hAnsi="Arial"/>
        </w:rPr>
        <w:t>Janzen, D. H. 1970.</w:t>
      </w:r>
      <w:proofErr w:type="gramEnd"/>
      <w:r w:rsidRPr="00273B31">
        <w:rPr>
          <w:rFonts w:ascii="Arial" w:hAnsi="Arial"/>
        </w:rPr>
        <w:t xml:space="preserve"> Herbivores and the number of tree species in tropical forests. The American Naturalist 104: 501-528.</w:t>
      </w:r>
    </w:p>
    <w:p w14:paraId="6E1E818C" w14:textId="77777777" w:rsidR="00273B31" w:rsidRPr="00273B31" w:rsidRDefault="00273B31" w:rsidP="00273B31">
      <w:pPr>
        <w:spacing w:line="480" w:lineRule="auto"/>
        <w:ind w:left="720" w:hanging="720"/>
        <w:contextualSpacing/>
        <w:rPr>
          <w:rFonts w:ascii="Arial" w:hAnsi="Arial"/>
        </w:rPr>
      </w:pPr>
      <w:proofErr w:type="spellStart"/>
      <w:r w:rsidRPr="00273B31">
        <w:rPr>
          <w:rFonts w:ascii="Arial" w:hAnsi="Arial"/>
        </w:rPr>
        <w:lastRenderedPageBreak/>
        <w:t>Karban</w:t>
      </w:r>
      <w:proofErr w:type="spellEnd"/>
      <w:r w:rsidRPr="00273B31">
        <w:rPr>
          <w:rFonts w:ascii="Arial" w:hAnsi="Arial"/>
        </w:rPr>
        <w:t xml:space="preserve">, R. and S. Y. Strauss. 1993. Effects of herbivores on growth and reproduction of their perennial host, Erigeron </w:t>
      </w:r>
      <w:proofErr w:type="spellStart"/>
      <w:r w:rsidRPr="00273B31">
        <w:rPr>
          <w:rFonts w:ascii="Arial" w:hAnsi="Arial"/>
        </w:rPr>
        <w:t>glaucus</w:t>
      </w:r>
      <w:proofErr w:type="spellEnd"/>
      <w:r w:rsidRPr="00273B31">
        <w:rPr>
          <w:rFonts w:ascii="Arial" w:hAnsi="Arial"/>
        </w:rPr>
        <w:t xml:space="preserve">. </w:t>
      </w:r>
      <w:proofErr w:type="gramStart"/>
      <w:r w:rsidRPr="00273B31">
        <w:rPr>
          <w:rFonts w:ascii="Arial" w:hAnsi="Arial"/>
        </w:rPr>
        <w:t>Ecology 74: 39-46.</w:t>
      </w:r>
      <w:proofErr w:type="gramEnd"/>
      <w:r w:rsidRPr="00273B31">
        <w:rPr>
          <w:rFonts w:ascii="Arial" w:hAnsi="Arial"/>
        </w:rPr>
        <w:t xml:space="preserve"> </w:t>
      </w:r>
    </w:p>
    <w:p w14:paraId="235CBCF1" w14:textId="77777777" w:rsidR="00273B31" w:rsidRPr="00273B31" w:rsidRDefault="00273B31" w:rsidP="00273B31">
      <w:pPr>
        <w:spacing w:line="480" w:lineRule="auto"/>
        <w:ind w:left="720" w:hanging="720"/>
        <w:contextualSpacing/>
        <w:rPr>
          <w:rFonts w:ascii="Arial" w:hAnsi="Arial"/>
        </w:rPr>
      </w:pPr>
      <w:proofErr w:type="spellStart"/>
      <w:r w:rsidRPr="00273B31">
        <w:rPr>
          <w:rFonts w:ascii="Arial" w:hAnsi="Arial"/>
        </w:rPr>
        <w:t>Maron</w:t>
      </w:r>
      <w:proofErr w:type="spellEnd"/>
      <w:r w:rsidRPr="00273B31">
        <w:rPr>
          <w:rFonts w:ascii="Arial" w:hAnsi="Arial"/>
        </w:rPr>
        <w:t>, J. L. and E. Crone. 2006. Herbivory: effects on plant abundance, distribution, and population growth. Proceedings of the Royal Society B: Biological Sciences 273: 2575-2584.</w:t>
      </w:r>
    </w:p>
    <w:p w14:paraId="37C91E60" w14:textId="77777777" w:rsidR="00273B31" w:rsidRPr="00273B31" w:rsidRDefault="00273B31" w:rsidP="00273B31">
      <w:pPr>
        <w:spacing w:line="480" w:lineRule="auto"/>
        <w:ind w:left="720" w:hanging="720"/>
        <w:contextualSpacing/>
        <w:rPr>
          <w:rFonts w:ascii="Arial" w:hAnsi="Arial"/>
        </w:rPr>
      </w:pPr>
      <w:r w:rsidRPr="00273B31">
        <w:rPr>
          <w:rFonts w:ascii="Arial" w:hAnsi="Arial"/>
        </w:rPr>
        <w:t xml:space="preserve">Marquis, R. J. and C. J. Whelan. 1994. Insectivorous birds increase growth of white oak through consumption of leaf-chewing insects. </w:t>
      </w:r>
      <w:proofErr w:type="gramStart"/>
      <w:r w:rsidRPr="00273B31">
        <w:rPr>
          <w:rFonts w:ascii="Arial" w:hAnsi="Arial"/>
        </w:rPr>
        <w:t>Ecology 75: 2007-2014.</w:t>
      </w:r>
      <w:proofErr w:type="gramEnd"/>
      <w:r w:rsidRPr="00273B31">
        <w:rPr>
          <w:rFonts w:ascii="Arial" w:hAnsi="Arial"/>
        </w:rPr>
        <w:t xml:space="preserve"> </w:t>
      </w:r>
    </w:p>
    <w:p w14:paraId="399F24E3" w14:textId="77777777" w:rsidR="00273B31" w:rsidRPr="00273B31" w:rsidRDefault="00273B31" w:rsidP="00273B31">
      <w:pPr>
        <w:spacing w:line="480" w:lineRule="auto"/>
        <w:ind w:left="720" w:hanging="720"/>
        <w:contextualSpacing/>
        <w:rPr>
          <w:rFonts w:ascii="Arial" w:hAnsi="Arial"/>
        </w:rPr>
      </w:pPr>
      <w:r w:rsidRPr="00273B31">
        <w:rPr>
          <w:rFonts w:ascii="Arial" w:hAnsi="Arial"/>
        </w:rPr>
        <w:t xml:space="preserve">Martin, P. H. and C. D. </w:t>
      </w:r>
      <w:proofErr w:type="spellStart"/>
      <w:r w:rsidRPr="00273B31">
        <w:rPr>
          <w:rFonts w:ascii="Arial" w:hAnsi="Arial"/>
        </w:rPr>
        <w:t>Canham</w:t>
      </w:r>
      <w:proofErr w:type="spellEnd"/>
      <w:r w:rsidRPr="00273B31">
        <w:rPr>
          <w:rFonts w:ascii="Arial" w:hAnsi="Arial"/>
        </w:rPr>
        <w:t xml:space="preserve">. 2010. Dispersal and recruitment limitation in native versus exotic tree species: life-history strategies and Janzen-Connell effects. </w:t>
      </w:r>
      <w:proofErr w:type="spellStart"/>
      <w:proofErr w:type="gramStart"/>
      <w:r w:rsidRPr="00273B31">
        <w:rPr>
          <w:rFonts w:ascii="Arial" w:hAnsi="Arial"/>
        </w:rPr>
        <w:t>Oikos</w:t>
      </w:r>
      <w:proofErr w:type="spellEnd"/>
      <w:r w:rsidRPr="00273B31">
        <w:rPr>
          <w:rFonts w:ascii="Arial" w:hAnsi="Arial"/>
        </w:rPr>
        <w:t xml:space="preserve"> 119: 807-824.</w:t>
      </w:r>
      <w:proofErr w:type="gramEnd"/>
      <w:r w:rsidRPr="00273B31">
        <w:rPr>
          <w:rFonts w:ascii="Arial" w:hAnsi="Arial"/>
        </w:rPr>
        <w:t xml:space="preserve"> </w:t>
      </w:r>
    </w:p>
    <w:p w14:paraId="2956F467" w14:textId="77777777" w:rsidR="00273B31" w:rsidRPr="00273B31" w:rsidRDefault="00273B31" w:rsidP="00273B31">
      <w:pPr>
        <w:spacing w:line="480" w:lineRule="auto"/>
        <w:ind w:left="720" w:hanging="720"/>
        <w:contextualSpacing/>
        <w:rPr>
          <w:rFonts w:ascii="Arial" w:hAnsi="Arial"/>
        </w:rPr>
      </w:pPr>
      <w:proofErr w:type="spellStart"/>
      <w:proofErr w:type="gramStart"/>
      <w:r w:rsidRPr="00273B31">
        <w:rPr>
          <w:rFonts w:ascii="Arial" w:hAnsi="Arial"/>
        </w:rPr>
        <w:t>Matthes</w:t>
      </w:r>
      <w:proofErr w:type="spellEnd"/>
      <w:r w:rsidRPr="00273B31">
        <w:rPr>
          <w:rFonts w:ascii="Arial" w:hAnsi="Arial"/>
        </w:rPr>
        <w:t>, U. and D. W. Larson.</w:t>
      </w:r>
      <w:proofErr w:type="gramEnd"/>
      <w:r w:rsidRPr="00273B31">
        <w:rPr>
          <w:rFonts w:ascii="Arial" w:hAnsi="Arial"/>
        </w:rPr>
        <w:t xml:space="preserve"> 2006. Microsite and climatic controls of tree population dynamics: an 18-year study on cliffs. Journal of Ecology 94: 402-414. </w:t>
      </w:r>
    </w:p>
    <w:p w14:paraId="07EAE864" w14:textId="77777777" w:rsidR="00273B31" w:rsidRPr="00273B31" w:rsidRDefault="00273B31" w:rsidP="00273B31">
      <w:pPr>
        <w:spacing w:line="480" w:lineRule="auto"/>
        <w:ind w:left="720" w:hanging="720"/>
        <w:contextualSpacing/>
        <w:rPr>
          <w:rFonts w:ascii="Arial" w:hAnsi="Arial"/>
        </w:rPr>
      </w:pPr>
      <w:proofErr w:type="gramStart"/>
      <w:r w:rsidRPr="00273B31">
        <w:rPr>
          <w:rFonts w:ascii="Arial" w:hAnsi="Arial"/>
        </w:rPr>
        <w:t>McPherson, G. R. 1993.</w:t>
      </w:r>
      <w:proofErr w:type="gramEnd"/>
      <w:r w:rsidRPr="00273B31">
        <w:rPr>
          <w:rFonts w:ascii="Arial" w:hAnsi="Arial"/>
        </w:rPr>
        <w:t xml:space="preserve"> Effects of herbivory and herb interference on oak establishment in a semi-arid temperate savanna. Journal of Vegetation Science</w:t>
      </w:r>
      <w:r w:rsidRPr="00273B31">
        <w:rPr>
          <w:rFonts w:ascii="Arial" w:hAnsi="Arial"/>
          <w:i/>
        </w:rPr>
        <w:t xml:space="preserve"> </w:t>
      </w:r>
      <w:r w:rsidRPr="00273B31">
        <w:rPr>
          <w:rFonts w:ascii="Arial" w:hAnsi="Arial"/>
        </w:rPr>
        <w:t>4: 687-692.</w:t>
      </w:r>
    </w:p>
    <w:p w14:paraId="59E1F70E" w14:textId="77777777" w:rsidR="00273B31" w:rsidRPr="00273B31" w:rsidRDefault="00273B31" w:rsidP="00273B31">
      <w:pPr>
        <w:spacing w:line="480" w:lineRule="auto"/>
        <w:ind w:left="720" w:hanging="720"/>
        <w:contextualSpacing/>
        <w:rPr>
          <w:rFonts w:ascii="Arial" w:hAnsi="Arial"/>
        </w:rPr>
      </w:pPr>
      <w:proofErr w:type="spellStart"/>
      <w:proofErr w:type="gramStart"/>
      <w:r w:rsidRPr="00273B31">
        <w:rPr>
          <w:rFonts w:ascii="Arial" w:hAnsi="Arial"/>
        </w:rPr>
        <w:t>McQuilken</w:t>
      </w:r>
      <w:proofErr w:type="spellEnd"/>
      <w:r w:rsidRPr="00273B31">
        <w:rPr>
          <w:rFonts w:ascii="Arial" w:hAnsi="Arial"/>
        </w:rPr>
        <w:t>, W. E. 1940.</w:t>
      </w:r>
      <w:proofErr w:type="gramEnd"/>
      <w:r w:rsidRPr="00273B31">
        <w:rPr>
          <w:rFonts w:ascii="Arial" w:hAnsi="Arial"/>
        </w:rPr>
        <w:t xml:space="preserve"> The natural establishment of pine in abandoned fields in the Piedmont Plateau region. </w:t>
      </w:r>
      <w:proofErr w:type="gramStart"/>
      <w:r w:rsidRPr="00273B31">
        <w:rPr>
          <w:rFonts w:ascii="Arial" w:hAnsi="Arial"/>
        </w:rPr>
        <w:t>Ecology 21: 135-147.</w:t>
      </w:r>
      <w:proofErr w:type="gramEnd"/>
      <w:r w:rsidRPr="00273B31">
        <w:rPr>
          <w:rFonts w:ascii="Arial" w:hAnsi="Arial"/>
        </w:rPr>
        <w:t xml:space="preserve"> </w:t>
      </w:r>
    </w:p>
    <w:p w14:paraId="4CCFACCD" w14:textId="77777777" w:rsidR="00273B31" w:rsidRPr="00273B31" w:rsidRDefault="00273B31" w:rsidP="00273B31">
      <w:pPr>
        <w:spacing w:line="480" w:lineRule="auto"/>
        <w:ind w:left="720" w:hanging="720"/>
        <w:contextualSpacing/>
        <w:rPr>
          <w:rFonts w:ascii="Arial" w:hAnsi="Arial"/>
        </w:rPr>
      </w:pPr>
      <w:proofErr w:type="spellStart"/>
      <w:proofErr w:type="gramStart"/>
      <w:r w:rsidRPr="00273B31">
        <w:rPr>
          <w:rFonts w:ascii="Arial" w:hAnsi="Arial"/>
        </w:rPr>
        <w:t>Menzel</w:t>
      </w:r>
      <w:proofErr w:type="spellEnd"/>
      <w:r w:rsidRPr="00273B31">
        <w:rPr>
          <w:rFonts w:ascii="Arial" w:hAnsi="Arial"/>
        </w:rPr>
        <w:t>, A. et al. 2006.</w:t>
      </w:r>
      <w:proofErr w:type="gramEnd"/>
      <w:r w:rsidRPr="00273B31">
        <w:rPr>
          <w:rFonts w:ascii="Arial" w:hAnsi="Arial"/>
        </w:rPr>
        <w:t xml:space="preserve"> European </w:t>
      </w:r>
      <w:proofErr w:type="spellStart"/>
      <w:r w:rsidRPr="00273B31">
        <w:rPr>
          <w:rFonts w:ascii="Arial" w:hAnsi="Arial"/>
        </w:rPr>
        <w:t>phenological</w:t>
      </w:r>
      <w:proofErr w:type="spellEnd"/>
      <w:r w:rsidRPr="00273B31">
        <w:rPr>
          <w:rFonts w:ascii="Arial" w:hAnsi="Arial"/>
        </w:rPr>
        <w:t xml:space="preserve"> response to climate change matches the warming pattern. Global Change Biology 12: 1969-1976. </w:t>
      </w:r>
    </w:p>
    <w:p w14:paraId="562510B5" w14:textId="77777777" w:rsidR="00273B31" w:rsidRPr="00273B31" w:rsidRDefault="00273B31" w:rsidP="00273B31">
      <w:pPr>
        <w:spacing w:line="480" w:lineRule="auto"/>
        <w:ind w:left="720" w:hanging="720"/>
        <w:contextualSpacing/>
        <w:rPr>
          <w:rFonts w:ascii="Arial" w:hAnsi="Arial"/>
        </w:rPr>
      </w:pPr>
      <w:proofErr w:type="gramStart"/>
      <w:r w:rsidRPr="00273B31">
        <w:rPr>
          <w:rFonts w:ascii="Arial" w:hAnsi="Arial"/>
        </w:rPr>
        <w:t>Metz, M. R., W. P. Sousa, and R. Valencia.</w:t>
      </w:r>
      <w:proofErr w:type="gramEnd"/>
      <w:r w:rsidRPr="00273B31">
        <w:rPr>
          <w:rFonts w:ascii="Arial" w:hAnsi="Arial"/>
        </w:rPr>
        <w:t xml:space="preserve"> 2010. Widespread density-dependent seedling mortality promotes species coexistence in a highly diverse Amazonian rain forest. </w:t>
      </w:r>
      <w:proofErr w:type="gramStart"/>
      <w:r w:rsidRPr="00273B31">
        <w:rPr>
          <w:rFonts w:ascii="Arial" w:hAnsi="Arial"/>
        </w:rPr>
        <w:t>Ecology</w:t>
      </w:r>
      <w:r w:rsidRPr="00273B31">
        <w:rPr>
          <w:rFonts w:ascii="Arial" w:hAnsi="Arial"/>
          <w:i/>
        </w:rPr>
        <w:t xml:space="preserve"> </w:t>
      </w:r>
      <w:r w:rsidRPr="00273B31">
        <w:rPr>
          <w:rFonts w:ascii="Arial" w:hAnsi="Arial"/>
        </w:rPr>
        <w:t>91: 3675-3685.</w:t>
      </w:r>
      <w:proofErr w:type="gramEnd"/>
      <w:r w:rsidRPr="00273B31">
        <w:rPr>
          <w:rFonts w:ascii="Arial" w:hAnsi="Arial"/>
        </w:rPr>
        <w:t xml:space="preserve"> </w:t>
      </w:r>
    </w:p>
    <w:p w14:paraId="66FEE098" w14:textId="77777777" w:rsidR="00273B31" w:rsidRPr="00273B31" w:rsidRDefault="00273B31" w:rsidP="00273B31">
      <w:pPr>
        <w:spacing w:line="480" w:lineRule="auto"/>
        <w:ind w:left="720" w:hanging="720"/>
        <w:contextualSpacing/>
        <w:rPr>
          <w:rFonts w:ascii="Arial" w:hAnsi="Arial"/>
        </w:rPr>
      </w:pPr>
      <w:proofErr w:type="spellStart"/>
      <w:proofErr w:type="gramStart"/>
      <w:r w:rsidRPr="00273B31">
        <w:rPr>
          <w:rFonts w:ascii="Arial" w:hAnsi="Arial"/>
        </w:rPr>
        <w:lastRenderedPageBreak/>
        <w:t>Mopper</w:t>
      </w:r>
      <w:proofErr w:type="spellEnd"/>
      <w:r w:rsidRPr="00273B31">
        <w:rPr>
          <w:rFonts w:ascii="Arial" w:hAnsi="Arial"/>
        </w:rPr>
        <w:t>, S. and D. Simberloff.</w:t>
      </w:r>
      <w:proofErr w:type="gramEnd"/>
      <w:r w:rsidRPr="00273B31">
        <w:rPr>
          <w:rFonts w:ascii="Arial" w:hAnsi="Arial"/>
        </w:rPr>
        <w:t xml:space="preserve"> 1995. Differential herbivory in an oak population: the role of plant phenology and insect performance. </w:t>
      </w:r>
      <w:proofErr w:type="gramStart"/>
      <w:r w:rsidRPr="00273B31">
        <w:rPr>
          <w:rFonts w:ascii="Arial" w:hAnsi="Arial"/>
        </w:rPr>
        <w:t>Ecology</w:t>
      </w:r>
      <w:r w:rsidRPr="00273B31">
        <w:rPr>
          <w:rFonts w:ascii="Arial" w:hAnsi="Arial"/>
          <w:i/>
        </w:rPr>
        <w:t xml:space="preserve"> </w:t>
      </w:r>
      <w:r w:rsidRPr="00273B31">
        <w:rPr>
          <w:rFonts w:ascii="Arial" w:hAnsi="Arial"/>
        </w:rPr>
        <w:t>76: 1233-1241.</w:t>
      </w:r>
      <w:proofErr w:type="gramEnd"/>
      <w:r w:rsidRPr="00273B31">
        <w:rPr>
          <w:rFonts w:ascii="Arial" w:hAnsi="Arial"/>
        </w:rPr>
        <w:t xml:space="preserve"> </w:t>
      </w:r>
    </w:p>
    <w:p w14:paraId="5AFB1630" w14:textId="77777777" w:rsidR="00273B31" w:rsidRPr="00273B31" w:rsidRDefault="00273B31" w:rsidP="00273B31">
      <w:pPr>
        <w:spacing w:line="480" w:lineRule="auto"/>
        <w:ind w:left="720" w:hanging="720"/>
        <w:contextualSpacing/>
        <w:rPr>
          <w:rFonts w:ascii="Arial" w:hAnsi="Arial"/>
        </w:rPr>
      </w:pPr>
      <w:proofErr w:type="gramStart"/>
      <w:r w:rsidRPr="00273B31">
        <w:rPr>
          <w:rFonts w:ascii="Arial" w:hAnsi="Arial"/>
        </w:rPr>
        <w:t xml:space="preserve">Morin, X., J. Roy, L. </w:t>
      </w:r>
      <w:proofErr w:type="spellStart"/>
      <w:r w:rsidRPr="00273B31">
        <w:rPr>
          <w:rFonts w:ascii="Arial" w:hAnsi="Arial"/>
        </w:rPr>
        <w:t>Sonie</w:t>
      </w:r>
      <w:proofErr w:type="spellEnd"/>
      <w:r w:rsidRPr="00273B31">
        <w:rPr>
          <w:rFonts w:ascii="Arial" w:hAnsi="Arial"/>
        </w:rPr>
        <w:t xml:space="preserve">, and I. </w:t>
      </w:r>
      <w:proofErr w:type="spellStart"/>
      <w:r w:rsidRPr="00273B31">
        <w:rPr>
          <w:rFonts w:ascii="Arial" w:hAnsi="Arial"/>
        </w:rPr>
        <w:t>Chuine</w:t>
      </w:r>
      <w:proofErr w:type="spellEnd"/>
      <w:r w:rsidRPr="00273B31">
        <w:rPr>
          <w:rFonts w:ascii="Arial" w:hAnsi="Arial"/>
        </w:rPr>
        <w:t>.</w:t>
      </w:r>
      <w:proofErr w:type="gramEnd"/>
      <w:r w:rsidRPr="00273B31">
        <w:rPr>
          <w:rFonts w:ascii="Arial" w:hAnsi="Arial"/>
        </w:rPr>
        <w:t xml:space="preserve"> 2010. Changes in leaf phenology of three European oak species in response to experimental climate change. New </w:t>
      </w:r>
      <w:proofErr w:type="spellStart"/>
      <w:r w:rsidRPr="00273B31">
        <w:rPr>
          <w:rFonts w:ascii="Arial" w:hAnsi="Arial"/>
        </w:rPr>
        <w:t>Phytologist</w:t>
      </w:r>
      <w:proofErr w:type="spellEnd"/>
      <w:r w:rsidRPr="00273B31">
        <w:rPr>
          <w:rFonts w:ascii="Arial" w:hAnsi="Arial"/>
        </w:rPr>
        <w:t xml:space="preserve"> 186: 900-910. </w:t>
      </w:r>
    </w:p>
    <w:p w14:paraId="6D8F09A6" w14:textId="77777777" w:rsidR="00273B31" w:rsidRPr="00273B31" w:rsidRDefault="00273B31" w:rsidP="00273B31">
      <w:pPr>
        <w:spacing w:line="480" w:lineRule="auto"/>
        <w:ind w:left="720" w:hanging="720"/>
        <w:contextualSpacing/>
        <w:rPr>
          <w:rFonts w:ascii="Arial" w:hAnsi="Arial"/>
        </w:rPr>
      </w:pPr>
      <w:proofErr w:type="gramStart"/>
      <w:r w:rsidRPr="00273B31">
        <w:rPr>
          <w:rFonts w:ascii="Arial" w:hAnsi="Arial"/>
        </w:rPr>
        <w:t>Mulder, C. P. H. 1999.</w:t>
      </w:r>
      <w:proofErr w:type="gramEnd"/>
      <w:r w:rsidRPr="00273B31">
        <w:rPr>
          <w:rFonts w:ascii="Arial" w:hAnsi="Arial"/>
        </w:rPr>
        <w:t xml:space="preserve"> Vertebrate herbivores and plants in the Arctic and subarctic: effects on individuals, populations, communities, and ecosystems. </w:t>
      </w:r>
      <w:proofErr w:type="gramStart"/>
      <w:r w:rsidRPr="00273B31">
        <w:rPr>
          <w:rFonts w:ascii="Arial" w:hAnsi="Arial"/>
        </w:rPr>
        <w:t>Perspectives in Plant Ecology, Evolution and Systematics 2: 29-35.</w:t>
      </w:r>
      <w:proofErr w:type="gramEnd"/>
      <w:r w:rsidRPr="00273B31">
        <w:rPr>
          <w:rFonts w:ascii="Arial" w:hAnsi="Arial"/>
        </w:rPr>
        <w:t xml:space="preserve"> </w:t>
      </w:r>
    </w:p>
    <w:p w14:paraId="237219D2" w14:textId="77777777" w:rsidR="00273B31" w:rsidRPr="00273B31" w:rsidRDefault="00273B31" w:rsidP="00273B31">
      <w:pPr>
        <w:spacing w:line="480" w:lineRule="auto"/>
        <w:ind w:left="720" w:hanging="720"/>
        <w:contextualSpacing/>
        <w:rPr>
          <w:rFonts w:ascii="Arial" w:hAnsi="Arial"/>
        </w:rPr>
      </w:pPr>
      <w:proofErr w:type="spellStart"/>
      <w:r w:rsidRPr="00273B31">
        <w:rPr>
          <w:rFonts w:ascii="Arial" w:hAnsi="Arial"/>
        </w:rPr>
        <w:t>Nowacki</w:t>
      </w:r>
      <w:proofErr w:type="spellEnd"/>
      <w:r w:rsidRPr="00273B31">
        <w:rPr>
          <w:rFonts w:ascii="Arial" w:hAnsi="Arial"/>
        </w:rPr>
        <w:t xml:space="preserve">, G. J., M. D. Abrams, and C. G. </w:t>
      </w:r>
      <w:proofErr w:type="spellStart"/>
      <w:r w:rsidRPr="00273B31">
        <w:rPr>
          <w:rFonts w:ascii="Arial" w:hAnsi="Arial"/>
        </w:rPr>
        <w:t>Lorimer</w:t>
      </w:r>
      <w:proofErr w:type="spellEnd"/>
      <w:r w:rsidRPr="00273B31">
        <w:rPr>
          <w:rFonts w:ascii="Arial" w:hAnsi="Arial"/>
        </w:rPr>
        <w:t xml:space="preserve">. 1990. Composition, structure, and historical development of northern red oak stands along an edaphic gradient in north-central Wisconsin. Forest Science 36: 276-292. </w:t>
      </w:r>
    </w:p>
    <w:p w14:paraId="6B555225" w14:textId="77777777" w:rsidR="00273B31" w:rsidRPr="00273B31" w:rsidRDefault="00273B31" w:rsidP="00273B31">
      <w:pPr>
        <w:spacing w:line="480" w:lineRule="auto"/>
        <w:ind w:left="720" w:hanging="720"/>
        <w:contextualSpacing/>
        <w:rPr>
          <w:rFonts w:ascii="Arial" w:hAnsi="Arial"/>
        </w:rPr>
      </w:pPr>
      <w:r w:rsidRPr="00273B31">
        <w:rPr>
          <w:rFonts w:ascii="Arial" w:hAnsi="Arial"/>
        </w:rPr>
        <w:t xml:space="preserve">Parmesan, C. and G. </w:t>
      </w:r>
      <w:proofErr w:type="spellStart"/>
      <w:r w:rsidRPr="00273B31">
        <w:rPr>
          <w:rFonts w:ascii="Arial" w:hAnsi="Arial"/>
        </w:rPr>
        <w:t>Yohe</w:t>
      </w:r>
      <w:proofErr w:type="spellEnd"/>
      <w:r w:rsidRPr="00273B31">
        <w:rPr>
          <w:rFonts w:ascii="Arial" w:hAnsi="Arial"/>
        </w:rPr>
        <w:t xml:space="preserve">. 2003. A globally coherent fingerprint of climate change impacts across natural systems. </w:t>
      </w:r>
      <w:proofErr w:type="gramStart"/>
      <w:r w:rsidRPr="00273B31">
        <w:rPr>
          <w:rFonts w:ascii="Arial" w:hAnsi="Arial"/>
        </w:rPr>
        <w:t>Nature 421: 37-42.</w:t>
      </w:r>
      <w:proofErr w:type="gramEnd"/>
    </w:p>
    <w:p w14:paraId="433D52DF" w14:textId="77777777" w:rsidR="00273B31" w:rsidRPr="00273B31" w:rsidRDefault="00273B31" w:rsidP="00273B31">
      <w:pPr>
        <w:spacing w:line="480" w:lineRule="auto"/>
        <w:ind w:left="720" w:hanging="720"/>
        <w:contextualSpacing/>
        <w:rPr>
          <w:rFonts w:ascii="Arial" w:hAnsi="Arial"/>
        </w:rPr>
      </w:pPr>
      <w:proofErr w:type="gramStart"/>
      <w:r w:rsidRPr="00273B31">
        <w:rPr>
          <w:rFonts w:ascii="Arial" w:hAnsi="Arial"/>
        </w:rPr>
        <w:t>Parmesan, C. 2006.</w:t>
      </w:r>
      <w:proofErr w:type="gramEnd"/>
      <w:r w:rsidRPr="00273B31">
        <w:rPr>
          <w:rFonts w:ascii="Arial" w:hAnsi="Arial"/>
        </w:rPr>
        <w:t xml:space="preserve"> Ecological and evolutionary responses to recent climate change. Annual Review Ecology, Evolution, and Systematics 37: 637-669. </w:t>
      </w:r>
    </w:p>
    <w:p w14:paraId="22A1118D" w14:textId="77777777" w:rsidR="00273B31" w:rsidRPr="00273B31" w:rsidRDefault="00273B31" w:rsidP="00273B31">
      <w:pPr>
        <w:spacing w:line="480" w:lineRule="auto"/>
        <w:ind w:left="720" w:hanging="720"/>
        <w:contextualSpacing/>
        <w:rPr>
          <w:rFonts w:ascii="Arial" w:hAnsi="Arial"/>
        </w:rPr>
      </w:pPr>
      <w:proofErr w:type="spellStart"/>
      <w:r w:rsidRPr="00273B31">
        <w:rPr>
          <w:rFonts w:ascii="Arial" w:hAnsi="Arial"/>
        </w:rPr>
        <w:t>Pelini</w:t>
      </w:r>
      <w:proofErr w:type="spellEnd"/>
      <w:r w:rsidRPr="00273B31">
        <w:rPr>
          <w:rFonts w:ascii="Arial" w:hAnsi="Arial"/>
        </w:rPr>
        <w:t xml:space="preserve">, S. L., F. P. Bowles, A. M. Ellison, N. J. </w:t>
      </w:r>
      <w:proofErr w:type="spellStart"/>
      <w:r w:rsidRPr="00273B31">
        <w:rPr>
          <w:rFonts w:ascii="Arial" w:hAnsi="Arial"/>
        </w:rPr>
        <w:t>Gotelli</w:t>
      </w:r>
      <w:proofErr w:type="spellEnd"/>
      <w:r w:rsidRPr="00273B31">
        <w:rPr>
          <w:rFonts w:ascii="Arial" w:hAnsi="Arial"/>
        </w:rPr>
        <w:t xml:space="preserve">, N. J. Sanders, and R. R. Dunn. 2011. Heating up the forest: open-top chamber warming manipulation of arthropod communities at Harvard and Duke Forests. Methods in Ecology and Evolution 2: 534-540. </w:t>
      </w:r>
    </w:p>
    <w:p w14:paraId="182B0E37" w14:textId="77777777" w:rsidR="00273B31" w:rsidRPr="00273B31" w:rsidRDefault="00273B31" w:rsidP="00273B31">
      <w:pPr>
        <w:spacing w:line="480" w:lineRule="auto"/>
        <w:ind w:left="720" w:hanging="720"/>
        <w:contextualSpacing/>
        <w:rPr>
          <w:rFonts w:ascii="Arial" w:hAnsi="Arial"/>
        </w:rPr>
      </w:pPr>
      <w:r w:rsidRPr="00273B31">
        <w:rPr>
          <w:rFonts w:ascii="Arial" w:hAnsi="Arial"/>
        </w:rPr>
        <w:t xml:space="preserve">O’Connor, M. I., B. Gilbert, and C. J. Brown. 2011. Theoretical predictions for how temperature affects the dynamics of interacting herbivores and plants. The American Naturalist 178: 626-638. </w:t>
      </w:r>
    </w:p>
    <w:p w14:paraId="46CD0C1A" w14:textId="77777777" w:rsidR="00273B31" w:rsidRPr="00273B31" w:rsidRDefault="00273B31" w:rsidP="00273B31">
      <w:pPr>
        <w:spacing w:line="480" w:lineRule="auto"/>
        <w:ind w:left="720" w:hanging="720"/>
        <w:contextualSpacing/>
        <w:rPr>
          <w:rFonts w:ascii="Arial" w:hAnsi="Arial"/>
        </w:rPr>
      </w:pPr>
      <w:proofErr w:type="gramStart"/>
      <w:r w:rsidRPr="00273B31">
        <w:rPr>
          <w:rFonts w:ascii="Arial" w:hAnsi="Arial"/>
        </w:rPr>
        <w:lastRenderedPageBreak/>
        <w:t>R Development Core Team.</w:t>
      </w:r>
      <w:proofErr w:type="gramEnd"/>
      <w:r w:rsidRPr="00273B31">
        <w:rPr>
          <w:rFonts w:ascii="Arial" w:hAnsi="Arial"/>
        </w:rPr>
        <w:t xml:space="preserve"> 2013. R: A language and environment for statistical computing. </w:t>
      </w:r>
      <w:proofErr w:type="gramStart"/>
      <w:r w:rsidRPr="00273B31">
        <w:rPr>
          <w:rFonts w:ascii="Arial" w:hAnsi="Arial"/>
        </w:rPr>
        <w:t>R Foundation for Statistical Computing, Vienna, Austria.</w:t>
      </w:r>
      <w:proofErr w:type="gramEnd"/>
      <w:r w:rsidRPr="00273B31">
        <w:rPr>
          <w:rFonts w:ascii="Arial" w:hAnsi="Arial"/>
        </w:rPr>
        <w:t xml:space="preserve"> ISBN 3-900051-07-0, URL http://www.R-project.org/.</w:t>
      </w:r>
    </w:p>
    <w:p w14:paraId="43561D28" w14:textId="77777777" w:rsidR="00273B31" w:rsidRPr="00273B31" w:rsidRDefault="00273B31" w:rsidP="00273B31">
      <w:pPr>
        <w:spacing w:line="480" w:lineRule="auto"/>
        <w:ind w:left="720" w:hanging="720"/>
        <w:contextualSpacing/>
        <w:rPr>
          <w:rFonts w:ascii="Arial" w:hAnsi="Arial"/>
        </w:rPr>
      </w:pPr>
      <w:r w:rsidRPr="00273B31">
        <w:rPr>
          <w:rFonts w:ascii="Arial" w:hAnsi="Arial"/>
        </w:rPr>
        <w:t xml:space="preserve">Rossi, A. M., P. </w:t>
      </w:r>
      <w:proofErr w:type="spellStart"/>
      <w:r w:rsidRPr="00273B31">
        <w:rPr>
          <w:rFonts w:ascii="Arial" w:hAnsi="Arial"/>
        </w:rPr>
        <w:t>Stiling</w:t>
      </w:r>
      <w:proofErr w:type="spellEnd"/>
      <w:r w:rsidRPr="00273B31">
        <w:rPr>
          <w:rFonts w:ascii="Arial" w:hAnsi="Arial"/>
        </w:rPr>
        <w:t xml:space="preserve">, D. C. Moon, M. V. </w:t>
      </w:r>
      <w:proofErr w:type="spellStart"/>
      <w:r w:rsidRPr="00273B31">
        <w:rPr>
          <w:rFonts w:ascii="Arial" w:hAnsi="Arial"/>
        </w:rPr>
        <w:t>Cattell</w:t>
      </w:r>
      <w:proofErr w:type="spellEnd"/>
      <w:r w:rsidRPr="00273B31">
        <w:rPr>
          <w:rFonts w:ascii="Arial" w:hAnsi="Arial"/>
        </w:rPr>
        <w:t>, and B. G. Drake. 2004. Induced defensive response of myrtle oak to foliar insect herbivory in ambient and elevated CO2. Journal of Chemical Ecology 30: 1143-1152.</w:t>
      </w:r>
    </w:p>
    <w:p w14:paraId="59A96DF5" w14:textId="77777777" w:rsidR="00273B31" w:rsidRPr="00273B31" w:rsidRDefault="00273B31" w:rsidP="00273B31">
      <w:pPr>
        <w:spacing w:line="480" w:lineRule="auto"/>
        <w:ind w:left="720" w:hanging="720"/>
        <w:contextualSpacing/>
        <w:rPr>
          <w:rFonts w:ascii="Arial" w:hAnsi="Arial"/>
        </w:rPr>
      </w:pPr>
      <w:proofErr w:type="spellStart"/>
      <w:r w:rsidRPr="00273B31">
        <w:rPr>
          <w:rFonts w:ascii="Arial" w:hAnsi="Arial"/>
        </w:rPr>
        <w:t>Rustad</w:t>
      </w:r>
      <w:proofErr w:type="spellEnd"/>
      <w:r w:rsidRPr="00273B31">
        <w:rPr>
          <w:rFonts w:ascii="Arial" w:hAnsi="Arial"/>
        </w:rPr>
        <w:t xml:space="preserve">, L. E., J. L. Campbell, G. M. Marion, R. </w:t>
      </w:r>
      <w:proofErr w:type="spellStart"/>
      <w:r w:rsidRPr="00273B31">
        <w:rPr>
          <w:rFonts w:ascii="Arial" w:hAnsi="Arial"/>
        </w:rPr>
        <w:t>Norby</w:t>
      </w:r>
      <w:proofErr w:type="spellEnd"/>
      <w:r w:rsidRPr="00273B31">
        <w:rPr>
          <w:rFonts w:ascii="Arial" w:hAnsi="Arial"/>
        </w:rPr>
        <w:t xml:space="preserve">, M. J. Mitchell, A. E. Hartley, J. H. C. </w:t>
      </w:r>
      <w:proofErr w:type="spellStart"/>
      <w:r w:rsidRPr="00273B31">
        <w:rPr>
          <w:rFonts w:ascii="Arial" w:hAnsi="Arial"/>
        </w:rPr>
        <w:t>Cornelissen</w:t>
      </w:r>
      <w:proofErr w:type="spellEnd"/>
      <w:r w:rsidRPr="00273B31">
        <w:rPr>
          <w:rFonts w:ascii="Arial" w:hAnsi="Arial"/>
        </w:rPr>
        <w:t xml:space="preserve">, and J. </w:t>
      </w:r>
      <w:proofErr w:type="spellStart"/>
      <w:r w:rsidRPr="00273B31">
        <w:rPr>
          <w:rFonts w:ascii="Arial" w:hAnsi="Arial"/>
        </w:rPr>
        <w:t>Gurevitch</w:t>
      </w:r>
      <w:proofErr w:type="spellEnd"/>
      <w:r w:rsidRPr="00273B31">
        <w:rPr>
          <w:rFonts w:ascii="Arial" w:hAnsi="Arial"/>
        </w:rPr>
        <w:t xml:space="preserve">. 2001. A meta-analysis of the response of soil respiration, net nitrogen mineralization, and aboveground plant growth to experimental ecosystem warming. </w:t>
      </w:r>
      <w:proofErr w:type="spellStart"/>
      <w:proofErr w:type="gramStart"/>
      <w:r w:rsidRPr="00273B31">
        <w:rPr>
          <w:rFonts w:ascii="Arial" w:hAnsi="Arial"/>
        </w:rPr>
        <w:t>Oecologia</w:t>
      </w:r>
      <w:proofErr w:type="spellEnd"/>
      <w:r w:rsidRPr="00273B31">
        <w:rPr>
          <w:rFonts w:ascii="Arial" w:hAnsi="Arial"/>
        </w:rPr>
        <w:t xml:space="preserve"> 126: 543–562.</w:t>
      </w:r>
      <w:proofErr w:type="gramEnd"/>
    </w:p>
    <w:p w14:paraId="53EC3575" w14:textId="77777777" w:rsidR="00273B31" w:rsidRPr="00273B31" w:rsidRDefault="00273B31" w:rsidP="00273B31">
      <w:pPr>
        <w:spacing w:line="480" w:lineRule="auto"/>
        <w:ind w:left="720" w:hanging="720"/>
        <w:contextualSpacing/>
        <w:rPr>
          <w:rFonts w:ascii="Arial" w:hAnsi="Arial"/>
        </w:rPr>
      </w:pPr>
      <w:proofErr w:type="gramStart"/>
      <w:r w:rsidRPr="00273B31">
        <w:rPr>
          <w:rFonts w:ascii="Arial" w:hAnsi="Arial"/>
        </w:rPr>
        <w:t>Salk, C. F. 2011.</w:t>
      </w:r>
      <w:proofErr w:type="gramEnd"/>
      <w:r w:rsidRPr="00273B31">
        <w:rPr>
          <w:rFonts w:ascii="Arial" w:hAnsi="Arial"/>
        </w:rPr>
        <w:t xml:space="preserve"> Will the timing of temperate deciduous trees’ budburst and leaf senescence keep up with a warming climate? </w:t>
      </w:r>
      <w:proofErr w:type="gramStart"/>
      <w:r w:rsidRPr="00273B31">
        <w:rPr>
          <w:rFonts w:ascii="Arial" w:hAnsi="Arial"/>
        </w:rPr>
        <w:t>Dissertation, Duke University, Durham, NC, USA.</w:t>
      </w:r>
      <w:proofErr w:type="gramEnd"/>
      <w:r w:rsidRPr="00273B31">
        <w:rPr>
          <w:rFonts w:ascii="Arial" w:hAnsi="Arial"/>
        </w:rPr>
        <w:t xml:space="preserve"> </w:t>
      </w:r>
    </w:p>
    <w:p w14:paraId="27CBA119" w14:textId="77777777" w:rsidR="00273B31" w:rsidRPr="00273B31" w:rsidRDefault="00273B31" w:rsidP="00273B31">
      <w:pPr>
        <w:spacing w:line="480" w:lineRule="auto"/>
        <w:ind w:left="720" w:hanging="720"/>
        <w:contextualSpacing/>
        <w:rPr>
          <w:rFonts w:ascii="Arial" w:hAnsi="Arial"/>
        </w:rPr>
      </w:pPr>
      <w:proofErr w:type="spellStart"/>
      <w:r w:rsidRPr="00273B31">
        <w:rPr>
          <w:rFonts w:ascii="Arial" w:hAnsi="Arial"/>
        </w:rPr>
        <w:t>Schemske</w:t>
      </w:r>
      <w:proofErr w:type="spellEnd"/>
      <w:r w:rsidRPr="00273B31">
        <w:rPr>
          <w:rFonts w:ascii="Arial" w:hAnsi="Arial"/>
        </w:rPr>
        <w:t xml:space="preserve">, D. W., G. G. </w:t>
      </w:r>
      <w:proofErr w:type="spellStart"/>
      <w:r w:rsidRPr="00273B31">
        <w:rPr>
          <w:rFonts w:ascii="Arial" w:hAnsi="Arial"/>
        </w:rPr>
        <w:t>Mittelbach</w:t>
      </w:r>
      <w:proofErr w:type="spellEnd"/>
      <w:r w:rsidRPr="00273B31">
        <w:rPr>
          <w:rFonts w:ascii="Arial" w:hAnsi="Arial"/>
        </w:rPr>
        <w:t xml:space="preserve">, H. V. Cornell, J. M. </w:t>
      </w:r>
      <w:proofErr w:type="spellStart"/>
      <w:r w:rsidRPr="00273B31">
        <w:rPr>
          <w:rFonts w:ascii="Arial" w:hAnsi="Arial"/>
        </w:rPr>
        <w:t>Sobel</w:t>
      </w:r>
      <w:proofErr w:type="spellEnd"/>
      <w:r w:rsidRPr="00273B31">
        <w:rPr>
          <w:rFonts w:ascii="Arial" w:hAnsi="Arial"/>
        </w:rPr>
        <w:t>, and K. Roy. 2009. Is there a latitudinal gradient in the importance of biotic interactions? Annual Review Ecology, Evolution and Systematics 40: 245-269.</w:t>
      </w:r>
    </w:p>
    <w:p w14:paraId="49EFFC85" w14:textId="77777777" w:rsidR="00273B31" w:rsidRPr="00273B31" w:rsidRDefault="00273B31" w:rsidP="00273B31">
      <w:pPr>
        <w:spacing w:line="480" w:lineRule="auto"/>
        <w:ind w:left="720" w:hanging="720"/>
        <w:contextualSpacing/>
        <w:rPr>
          <w:rFonts w:ascii="Arial" w:hAnsi="Arial"/>
        </w:rPr>
      </w:pPr>
      <w:proofErr w:type="spellStart"/>
      <w:r w:rsidRPr="00273B31">
        <w:rPr>
          <w:rFonts w:ascii="Arial" w:hAnsi="Arial"/>
        </w:rPr>
        <w:t>Sork</w:t>
      </w:r>
      <w:proofErr w:type="spellEnd"/>
      <w:r w:rsidRPr="00273B31">
        <w:rPr>
          <w:rFonts w:ascii="Arial" w:hAnsi="Arial"/>
        </w:rPr>
        <w:t xml:space="preserve">, V. L., J. Bramble, and O. Sexton. 1993. Ecology of </w:t>
      </w:r>
      <w:proofErr w:type="gramStart"/>
      <w:r w:rsidRPr="00273B31">
        <w:rPr>
          <w:rFonts w:ascii="Arial" w:hAnsi="Arial"/>
        </w:rPr>
        <w:t>mast-fruiting</w:t>
      </w:r>
      <w:proofErr w:type="gramEnd"/>
      <w:r w:rsidRPr="00273B31">
        <w:rPr>
          <w:rFonts w:ascii="Arial" w:hAnsi="Arial"/>
        </w:rPr>
        <w:t xml:space="preserve"> in three species of North American deciduous oaks. </w:t>
      </w:r>
      <w:proofErr w:type="gramStart"/>
      <w:r w:rsidRPr="00273B31">
        <w:rPr>
          <w:rFonts w:ascii="Arial" w:hAnsi="Arial"/>
        </w:rPr>
        <w:t>Ecology 74: 528-541.</w:t>
      </w:r>
      <w:proofErr w:type="gramEnd"/>
      <w:r w:rsidRPr="00273B31">
        <w:rPr>
          <w:rFonts w:ascii="Arial" w:hAnsi="Arial"/>
        </w:rPr>
        <w:t xml:space="preserve"> </w:t>
      </w:r>
    </w:p>
    <w:p w14:paraId="16B75C40" w14:textId="77777777" w:rsidR="00273B31" w:rsidRPr="00273B31" w:rsidRDefault="00273B31" w:rsidP="00273B31">
      <w:pPr>
        <w:spacing w:line="480" w:lineRule="auto"/>
        <w:ind w:left="720" w:hanging="720"/>
        <w:contextualSpacing/>
        <w:rPr>
          <w:rFonts w:ascii="Arial" w:hAnsi="Arial"/>
        </w:rPr>
      </w:pPr>
      <w:proofErr w:type="spellStart"/>
      <w:r w:rsidRPr="00273B31">
        <w:rPr>
          <w:rFonts w:ascii="Arial" w:hAnsi="Arial"/>
        </w:rPr>
        <w:t>Stiling</w:t>
      </w:r>
      <w:proofErr w:type="spellEnd"/>
      <w:r w:rsidRPr="00273B31">
        <w:rPr>
          <w:rFonts w:ascii="Arial" w:hAnsi="Arial"/>
        </w:rPr>
        <w:t xml:space="preserve">, P., M. </w:t>
      </w:r>
      <w:proofErr w:type="spellStart"/>
      <w:r w:rsidRPr="00273B31">
        <w:rPr>
          <w:rFonts w:ascii="Arial" w:hAnsi="Arial"/>
        </w:rPr>
        <w:t>Cattell</w:t>
      </w:r>
      <w:proofErr w:type="spellEnd"/>
      <w:r w:rsidRPr="00273B31">
        <w:rPr>
          <w:rFonts w:ascii="Arial" w:hAnsi="Arial"/>
        </w:rPr>
        <w:t xml:space="preserve">, D. C. Moon, A. </w:t>
      </w:r>
      <w:proofErr w:type="spellStart"/>
      <w:r w:rsidRPr="00273B31">
        <w:rPr>
          <w:rFonts w:ascii="Arial" w:hAnsi="Arial"/>
        </w:rPr>
        <w:t>Rossu</w:t>
      </w:r>
      <w:proofErr w:type="spellEnd"/>
      <w:r w:rsidRPr="00273B31">
        <w:rPr>
          <w:rFonts w:ascii="Arial" w:hAnsi="Arial"/>
        </w:rPr>
        <w:t xml:space="preserve">, B. A. </w:t>
      </w:r>
      <w:proofErr w:type="spellStart"/>
      <w:r w:rsidRPr="00273B31">
        <w:rPr>
          <w:rFonts w:ascii="Arial" w:hAnsi="Arial"/>
        </w:rPr>
        <w:t>Hungate</w:t>
      </w:r>
      <w:proofErr w:type="spellEnd"/>
      <w:r w:rsidRPr="00273B31">
        <w:rPr>
          <w:rFonts w:ascii="Arial" w:hAnsi="Arial"/>
        </w:rPr>
        <w:t xml:space="preserve">, G. </w:t>
      </w:r>
      <w:proofErr w:type="spellStart"/>
      <w:r w:rsidRPr="00273B31">
        <w:rPr>
          <w:rFonts w:ascii="Arial" w:hAnsi="Arial"/>
        </w:rPr>
        <w:t>Hymuss</w:t>
      </w:r>
      <w:proofErr w:type="spellEnd"/>
      <w:r w:rsidRPr="00273B31">
        <w:rPr>
          <w:rFonts w:ascii="Arial" w:hAnsi="Arial"/>
        </w:rPr>
        <w:t>, and B. Drake. 2002. Elevated atmospheric CO</w:t>
      </w:r>
      <w:r w:rsidRPr="00273B31">
        <w:rPr>
          <w:rFonts w:ascii="Arial" w:hAnsi="Arial"/>
          <w:vertAlign w:val="subscript"/>
        </w:rPr>
        <w:t>2</w:t>
      </w:r>
      <w:r w:rsidRPr="00273B31">
        <w:rPr>
          <w:rFonts w:ascii="Arial" w:hAnsi="Arial"/>
        </w:rPr>
        <w:t xml:space="preserve"> lowers herbivore abundance, but increases leaf abscission rates. Global Change Biology</w:t>
      </w:r>
      <w:r w:rsidRPr="00273B31">
        <w:rPr>
          <w:rFonts w:ascii="Arial" w:hAnsi="Arial"/>
          <w:i/>
        </w:rPr>
        <w:t xml:space="preserve"> </w:t>
      </w:r>
      <w:r w:rsidRPr="00273B31">
        <w:rPr>
          <w:rFonts w:ascii="Arial" w:hAnsi="Arial"/>
        </w:rPr>
        <w:t>8: 658-667.</w:t>
      </w:r>
    </w:p>
    <w:p w14:paraId="135AC63D" w14:textId="77777777" w:rsidR="00273B31" w:rsidRPr="00273B31" w:rsidRDefault="00273B31" w:rsidP="00273B31">
      <w:pPr>
        <w:spacing w:line="480" w:lineRule="auto"/>
        <w:ind w:left="720" w:hanging="720"/>
        <w:contextualSpacing/>
        <w:rPr>
          <w:rFonts w:ascii="Arial" w:hAnsi="Arial"/>
        </w:rPr>
      </w:pPr>
      <w:proofErr w:type="spellStart"/>
      <w:r w:rsidRPr="00273B31">
        <w:rPr>
          <w:rFonts w:ascii="Arial" w:hAnsi="Arial"/>
        </w:rPr>
        <w:lastRenderedPageBreak/>
        <w:t>Stuble</w:t>
      </w:r>
      <w:proofErr w:type="spellEnd"/>
      <w:r w:rsidRPr="00273B31">
        <w:rPr>
          <w:rFonts w:ascii="Arial" w:hAnsi="Arial"/>
        </w:rPr>
        <w:t xml:space="preserve">, K. L., S. L. </w:t>
      </w:r>
      <w:proofErr w:type="spellStart"/>
      <w:r w:rsidRPr="00273B31">
        <w:rPr>
          <w:rFonts w:ascii="Arial" w:hAnsi="Arial"/>
        </w:rPr>
        <w:t>Pelini</w:t>
      </w:r>
      <w:proofErr w:type="spellEnd"/>
      <w:r w:rsidRPr="00273B31">
        <w:rPr>
          <w:rFonts w:ascii="Arial" w:hAnsi="Arial"/>
        </w:rPr>
        <w:t>, S. E. Diamond, D. A. Fowler, R. R. Dunn, and N. J. Sanders. 2013. Foraging by forest ants under experimental climatic warming: a test at two sites. Ecology and Evolution 3: 482-491.</w:t>
      </w:r>
    </w:p>
    <w:p w14:paraId="1C73D479" w14:textId="77777777" w:rsidR="00273B31" w:rsidRPr="00273B31" w:rsidRDefault="00273B31" w:rsidP="00273B31">
      <w:pPr>
        <w:spacing w:line="480" w:lineRule="auto"/>
        <w:ind w:left="720" w:hanging="720"/>
        <w:contextualSpacing/>
        <w:rPr>
          <w:rFonts w:ascii="Arial" w:hAnsi="Arial"/>
        </w:rPr>
      </w:pPr>
      <w:proofErr w:type="spellStart"/>
      <w:r w:rsidRPr="00273B31">
        <w:rPr>
          <w:rFonts w:ascii="Arial" w:hAnsi="Arial"/>
        </w:rPr>
        <w:t>Tylianakis</w:t>
      </w:r>
      <w:proofErr w:type="spellEnd"/>
      <w:r w:rsidRPr="00273B31">
        <w:rPr>
          <w:rFonts w:ascii="Arial" w:hAnsi="Arial"/>
        </w:rPr>
        <w:t xml:space="preserve">, J. M., R. K. </w:t>
      </w:r>
      <w:proofErr w:type="spellStart"/>
      <w:r w:rsidRPr="00273B31">
        <w:rPr>
          <w:rFonts w:ascii="Arial" w:hAnsi="Arial"/>
        </w:rPr>
        <w:t>Didham</w:t>
      </w:r>
      <w:proofErr w:type="spellEnd"/>
      <w:r w:rsidRPr="00273B31">
        <w:rPr>
          <w:rFonts w:ascii="Arial" w:hAnsi="Arial"/>
        </w:rPr>
        <w:t xml:space="preserve">, J. </w:t>
      </w:r>
      <w:proofErr w:type="spellStart"/>
      <w:r w:rsidRPr="00273B31">
        <w:rPr>
          <w:rFonts w:ascii="Arial" w:hAnsi="Arial"/>
        </w:rPr>
        <w:t>Bascompte</w:t>
      </w:r>
      <w:proofErr w:type="spellEnd"/>
      <w:r w:rsidRPr="00273B31">
        <w:rPr>
          <w:rFonts w:ascii="Arial" w:hAnsi="Arial"/>
        </w:rPr>
        <w:t>, and D. A. Wardle. 2008. Global change and species interactions in terrestrial ecosystems. Ecology Letters 11: 1351-1363.</w:t>
      </w:r>
    </w:p>
    <w:p w14:paraId="22AAF648" w14:textId="77777777" w:rsidR="00273B31" w:rsidRPr="00273B31" w:rsidRDefault="00273B31" w:rsidP="00273B31">
      <w:pPr>
        <w:spacing w:line="480" w:lineRule="auto"/>
        <w:ind w:left="720" w:hanging="720"/>
        <w:contextualSpacing/>
        <w:rPr>
          <w:rFonts w:ascii="Arial" w:hAnsi="Arial"/>
        </w:rPr>
      </w:pPr>
      <w:proofErr w:type="spellStart"/>
      <w:proofErr w:type="gramStart"/>
      <w:r w:rsidRPr="00273B31">
        <w:rPr>
          <w:rFonts w:ascii="Arial" w:hAnsi="Arial"/>
        </w:rPr>
        <w:t>Villalpando</w:t>
      </w:r>
      <w:proofErr w:type="spellEnd"/>
      <w:r w:rsidRPr="00273B31">
        <w:rPr>
          <w:rFonts w:ascii="Arial" w:hAnsi="Arial"/>
        </w:rPr>
        <w:t xml:space="preserve">, S. N., R. S. Williams, and R. J. </w:t>
      </w:r>
      <w:proofErr w:type="spellStart"/>
      <w:r w:rsidRPr="00273B31">
        <w:rPr>
          <w:rFonts w:ascii="Arial" w:hAnsi="Arial"/>
        </w:rPr>
        <w:t>Norby</w:t>
      </w:r>
      <w:proofErr w:type="spellEnd"/>
      <w:r w:rsidRPr="00273B31">
        <w:rPr>
          <w:rFonts w:ascii="Arial" w:hAnsi="Arial"/>
        </w:rPr>
        <w:t>.</w:t>
      </w:r>
      <w:proofErr w:type="gramEnd"/>
      <w:r w:rsidRPr="00273B31">
        <w:rPr>
          <w:rFonts w:ascii="Arial" w:hAnsi="Arial"/>
        </w:rPr>
        <w:t xml:space="preserve"> 2009. Elevated air temperature alters an </w:t>
      </w:r>
      <w:proofErr w:type="gramStart"/>
      <w:r w:rsidRPr="00273B31">
        <w:rPr>
          <w:rFonts w:ascii="Arial" w:hAnsi="Arial"/>
        </w:rPr>
        <w:t>old field</w:t>
      </w:r>
      <w:proofErr w:type="gramEnd"/>
      <w:r w:rsidRPr="00273B31">
        <w:rPr>
          <w:rFonts w:ascii="Arial" w:hAnsi="Arial"/>
        </w:rPr>
        <w:t xml:space="preserve"> insect community in a multifactor climate change experiment. Global Change Biology 15: 930-942. </w:t>
      </w:r>
    </w:p>
    <w:p w14:paraId="13B6F735" w14:textId="77777777" w:rsidR="00273B31" w:rsidRPr="00273B31" w:rsidRDefault="00273B31" w:rsidP="00273B31">
      <w:pPr>
        <w:spacing w:line="480" w:lineRule="auto"/>
        <w:ind w:left="720" w:hanging="720"/>
        <w:contextualSpacing/>
        <w:rPr>
          <w:rFonts w:ascii="Arial" w:hAnsi="Arial"/>
        </w:rPr>
      </w:pPr>
      <w:proofErr w:type="spellStart"/>
      <w:proofErr w:type="gramStart"/>
      <w:r w:rsidRPr="00273B31">
        <w:rPr>
          <w:rFonts w:ascii="Arial" w:hAnsi="Arial"/>
        </w:rPr>
        <w:t>Visser</w:t>
      </w:r>
      <w:proofErr w:type="spellEnd"/>
      <w:r w:rsidRPr="00273B31">
        <w:rPr>
          <w:rFonts w:ascii="Arial" w:hAnsi="Arial"/>
        </w:rPr>
        <w:t>, M. E. and C. Both.</w:t>
      </w:r>
      <w:proofErr w:type="gramEnd"/>
      <w:r w:rsidRPr="00273B31">
        <w:rPr>
          <w:rFonts w:ascii="Arial" w:hAnsi="Arial"/>
        </w:rPr>
        <w:t xml:space="preserve"> 2005. Shifts in phenology due to global climate change: the need for a yardstick. Proceedings of the Royal Society B: Biological Sciences 272: 2561-2569. </w:t>
      </w:r>
    </w:p>
    <w:p w14:paraId="6D3677EE" w14:textId="77777777" w:rsidR="00273B31" w:rsidRPr="00273B31" w:rsidRDefault="00273B31" w:rsidP="00273B31">
      <w:pPr>
        <w:spacing w:line="480" w:lineRule="auto"/>
        <w:ind w:left="720" w:hanging="720"/>
        <w:contextualSpacing/>
        <w:rPr>
          <w:rFonts w:ascii="Arial" w:hAnsi="Arial"/>
        </w:rPr>
      </w:pPr>
      <w:proofErr w:type="gramStart"/>
      <w:r w:rsidRPr="00273B31">
        <w:rPr>
          <w:rFonts w:ascii="Arial" w:hAnsi="Arial"/>
        </w:rPr>
        <w:t>Walther, G. R. 2010.</w:t>
      </w:r>
      <w:proofErr w:type="gramEnd"/>
      <w:r w:rsidRPr="00273B31">
        <w:rPr>
          <w:rFonts w:ascii="Arial" w:hAnsi="Arial"/>
        </w:rPr>
        <w:t xml:space="preserve"> Community and ecosystem responses to recent climate change. Philosophical Transactions of the Royal Society B: Biological Sciences 365: 2019-2024.</w:t>
      </w:r>
    </w:p>
    <w:p w14:paraId="5DA3D0D5" w14:textId="77777777" w:rsidR="00273B31" w:rsidRPr="00273B31" w:rsidRDefault="00273B31" w:rsidP="00273B31">
      <w:pPr>
        <w:spacing w:line="480" w:lineRule="auto"/>
        <w:ind w:left="720" w:hanging="720"/>
        <w:contextualSpacing/>
        <w:rPr>
          <w:rFonts w:ascii="Arial" w:hAnsi="Arial"/>
        </w:rPr>
      </w:pPr>
      <w:proofErr w:type="spellStart"/>
      <w:proofErr w:type="gramStart"/>
      <w:r w:rsidRPr="00273B31">
        <w:rPr>
          <w:rFonts w:ascii="Arial" w:hAnsi="Arial"/>
        </w:rPr>
        <w:t>Warton</w:t>
      </w:r>
      <w:proofErr w:type="spellEnd"/>
      <w:r w:rsidRPr="00273B31">
        <w:rPr>
          <w:rFonts w:ascii="Arial" w:hAnsi="Arial"/>
        </w:rPr>
        <w:t xml:space="preserve">, D. I., A. D. </w:t>
      </w:r>
      <w:proofErr w:type="spellStart"/>
      <w:r w:rsidRPr="00273B31">
        <w:rPr>
          <w:rFonts w:ascii="Arial" w:hAnsi="Arial"/>
        </w:rPr>
        <w:t>Remko</w:t>
      </w:r>
      <w:proofErr w:type="spellEnd"/>
      <w:r w:rsidRPr="00273B31">
        <w:rPr>
          <w:rFonts w:ascii="Arial" w:hAnsi="Arial"/>
        </w:rPr>
        <w:t xml:space="preserve">, D. S. Falster, and S. </w:t>
      </w:r>
      <w:proofErr w:type="spellStart"/>
      <w:r w:rsidRPr="00273B31">
        <w:rPr>
          <w:rFonts w:ascii="Arial" w:hAnsi="Arial"/>
        </w:rPr>
        <w:t>Taskinen</w:t>
      </w:r>
      <w:proofErr w:type="spellEnd"/>
      <w:r w:rsidRPr="00273B31">
        <w:rPr>
          <w:rFonts w:ascii="Arial" w:hAnsi="Arial"/>
        </w:rPr>
        <w:t>.</w:t>
      </w:r>
      <w:proofErr w:type="gramEnd"/>
      <w:r w:rsidRPr="00273B31">
        <w:rPr>
          <w:rFonts w:ascii="Arial" w:hAnsi="Arial"/>
        </w:rPr>
        <w:t xml:space="preserve"> 2012. SMATR 3 – an R package for estimation and interference about </w:t>
      </w:r>
      <w:proofErr w:type="spellStart"/>
      <w:r w:rsidRPr="00273B31">
        <w:rPr>
          <w:rFonts w:ascii="Arial" w:hAnsi="Arial"/>
        </w:rPr>
        <w:t>allometric</w:t>
      </w:r>
      <w:proofErr w:type="spellEnd"/>
      <w:r w:rsidRPr="00273B31">
        <w:rPr>
          <w:rFonts w:ascii="Arial" w:hAnsi="Arial"/>
        </w:rPr>
        <w:t xml:space="preserve"> lines. Methods in Ecology and Evolution 3: 257-259.</w:t>
      </w:r>
    </w:p>
    <w:p w14:paraId="708F6074" w14:textId="77777777" w:rsidR="00273B31" w:rsidRPr="00273B31" w:rsidRDefault="00273B31" w:rsidP="00273B31">
      <w:pPr>
        <w:spacing w:line="480" w:lineRule="auto"/>
        <w:ind w:left="720" w:hanging="720"/>
        <w:contextualSpacing/>
        <w:rPr>
          <w:rFonts w:ascii="Arial" w:hAnsi="Arial"/>
        </w:rPr>
      </w:pPr>
      <w:r w:rsidRPr="00273B31">
        <w:rPr>
          <w:rFonts w:ascii="Arial" w:hAnsi="Arial"/>
        </w:rPr>
        <w:t xml:space="preserve">Williams, K. and R. J. Hobbs. 1989. Control of shrub establishment by springtime soil water availability in </w:t>
      </w:r>
      <w:proofErr w:type="gramStart"/>
      <w:r w:rsidRPr="00273B31">
        <w:rPr>
          <w:rFonts w:ascii="Arial" w:hAnsi="Arial"/>
        </w:rPr>
        <w:t>an annual</w:t>
      </w:r>
      <w:proofErr w:type="gramEnd"/>
      <w:r w:rsidRPr="00273B31">
        <w:rPr>
          <w:rFonts w:ascii="Arial" w:hAnsi="Arial"/>
        </w:rPr>
        <w:t xml:space="preserve"> grassland. </w:t>
      </w:r>
      <w:proofErr w:type="spellStart"/>
      <w:proofErr w:type="gramStart"/>
      <w:r w:rsidRPr="00273B31">
        <w:rPr>
          <w:rFonts w:ascii="Arial" w:hAnsi="Arial"/>
        </w:rPr>
        <w:t>Oecologia</w:t>
      </w:r>
      <w:proofErr w:type="spellEnd"/>
      <w:r w:rsidRPr="00273B31">
        <w:rPr>
          <w:rFonts w:ascii="Arial" w:hAnsi="Arial"/>
        </w:rPr>
        <w:t xml:space="preserve"> 81: 62-66.</w:t>
      </w:r>
      <w:proofErr w:type="gramEnd"/>
    </w:p>
    <w:p w14:paraId="4774439E" w14:textId="77777777" w:rsidR="002B5223" w:rsidRPr="002B5223" w:rsidRDefault="002B5223" w:rsidP="002B5223">
      <w:pPr>
        <w:rPr>
          <w:rFonts w:ascii="Arial" w:hAnsi="Arial" w:cs="Arial"/>
        </w:rPr>
      </w:pPr>
    </w:p>
    <w:p w14:paraId="5252D971" w14:textId="77777777" w:rsidR="002B5223" w:rsidRDefault="002B5223" w:rsidP="002B5223"/>
    <w:p w14:paraId="4F6CA41C" w14:textId="77777777" w:rsidR="00236E6D" w:rsidRDefault="00236E6D" w:rsidP="002B52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8"/>
          <w:szCs w:val="28"/>
        </w:rPr>
      </w:pPr>
    </w:p>
    <w:p w14:paraId="15E09AC5"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14:paraId="649E2DD0" w14:textId="269D5BDD" w:rsidR="00781B67" w:rsidRDefault="00E71BDE" w:rsidP="001C6687">
      <w:pPr>
        <w:rPr>
          <w:rFonts w:ascii="Arial" w:hAnsi="Arial" w:cs="Arial"/>
        </w:rPr>
      </w:pPr>
      <w:r>
        <w:br w:type="page"/>
      </w:r>
      <w:bookmarkStart w:id="82" w:name="_Toc233816360"/>
      <w:proofErr w:type="gramStart"/>
      <w:r w:rsidR="009731ED" w:rsidRPr="009731ED">
        <w:lastRenderedPageBreak/>
        <w:t>Appendix</w:t>
      </w:r>
      <w:bookmarkEnd w:id="82"/>
      <w:r w:rsidR="00236E6D" w:rsidRPr="00E71BDE">
        <w:br w:type="page"/>
      </w:r>
      <w:bookmarkStart w:id="83" w:name="_Toc233816361"/>
      <w:r w:rsidR="001C6687" w:rsidRPr="001C6687">
        <w:rPr>
          <w:rFonts w:ascii="Arial" w:hAnsi="Arial" w:cs="Arial"/>
          <w:b/>
        </w:rPr>
        <w:lastRenderedPageBreak/>
        <w:t>Table 1</w:t>
      </w:r>
      <w:r w:rsidR="00781B67" w:rsidRPr="001C6687">
        <w:rPr>
          <w:rFonts w:ascii="Arial" w:hAnsi="Arial" w:cs="Arial"/>
          <w:b/>
        </w:rPr>
        <w:t>.</w:t>
      </w:r>
      <w:proofErr w:type="gramEnd"/>
      <w:r w:rsidR="004509D5" w:rsidRPr="001C6687">
        <w:rPr>
          <w:rFonts w:ascii="Arial" w:hAnsi="Arial" w:cs="Arial"/>
        </w:rPr>
        <w:t xml:space="preserve"> </w:t>
      </w:r>
      <w:r w:rsidR="00781B67" w:rsidRPr="001C6687">
        <w:rPr>
          <w:rFonts w:ascii="Arial" w:hAnsi="Arial" w:cs="Arial"/>
        </w:rPr>
        <w:t xml:space="preserve"> Results determining if the estimated slope is significantly different than one for linear regressions examining the relationship between achieved temperature treatments and target temperature treatment. The upper CI and lower CI are </w:t>
      </w:r>
      <w:proofErr w:type="gramStart"/>
      <w:r w:rsidR="00781B67" w:rsidRPr="001C6687">
        <w:rPr>
          <w:rFonts w:ascii="Arial" w:hAnsi="Arial" w:cs="Arial"/>
        </w:rPr>
        <w:t>upper</w:t>
      </w:r>
      <w:proofErr w:type="gramEnd"/>
      <w:r w:rsidR="00781B67" w:rsidRPr="001C6687">
        <w:rPr>
          <w:rFonts w:ascii="Arial" w:hAnsi="Arial" w:cs="Arial"/>
        </w:rPr>
        <w:t xml:space="preserve"> and lower 95% confidence intervals for the slope estimates</w:t>
      </w:r>
      <w:bookmarkEnd w:id="83"/>
    </w:p>
    <w:p w14:paraId="7DD9EDF2" w14:textId="77777777" w:rsidR="001C6687" w:rsidRPr="001C6687" w:rsidRDefault="001C6687" w:rsidP="001C6687"/>
    <w:tbl>
      <w:tblPr>
        <w:tblW w:w="0" w:type="auto"/>
        <w:tblLayout w:type="fixed"/>
        <w:tblLook w:val="0000" w:firstRow="0" w:lastRow="0" w:firstColumn="0" w:lastColumn="0" w:noHBand="0" w:noVBand="0"/>
      </w:tblPr>
      <w:tblGrid>
        <w:gridCol w:w="1324"/>
        <w:gridCol w:w="1351"/>
        <w:gridCol w:w="883"/>
        <w:gridCol w:w="1149"/>
        <w:gridCol w:w="1159"/>
        <w:gridCol w:w="182"/>
        <w:gridCol w:w="540"/>
        <w:gridCol w:w="450"/>
        <w:gridCol w:w="1350"/>
      </w:tblGrid>
      <w:tr w:rsidR="00781B67" w:rsidRPr="00781B67" w14:paraId="6CF4F208" w14:textId="77777777" w:rsidTr="00781B67">
        <w:trPr>
          <w:cantSplit/>
          <w:trHeight w:val="340"/>
        </w:trPr>
        <w:tc>
          <w:tcPr>
            <w:tcW w:w="1324" w:type="dxa"/>
            <w:tcBorders>
              <w:top w:val="single" w:sz="8" w:space="0" w:color="000000"/>
              <w:left w:val="none" w:sz="16" w:space="0" w:color="000000"/>
              <w:bottom w:val="single" w:sz="8" w:space="0" w:color="000000"/>
              <w:right w:val="none" w:sz="16" w:space="0" w:color="000000"/>
            </w:tcBorders>
            <w:shd w:val="clear" w:color="auto" w:fill="auto"/>
            <w:tcMar>
              <w:top w:w="0" w:type="dxa"/>
              <w:left w:w="0" w:type="dxa"/>
              <w:bottom w:w="0" w:type="dxa"/>
              <w:right w:w="0" w:type="dxa"/>
            </w:tcMar>
          </w:tcPr>
          <w:p w14:paraId="235071E3" w14:textId="77777777" w:rsidR="00781B67" w:rsidRPr="00781B67" w:rsidRDefault="00781B67" w:rsidP="00781B67">
            <w:pPr>
              <w:pStyle w:val="LightShading1"/>
              <w:jc w:val="center"/>
              <w:rPr>
                <w:rFonts w:ascii="Arial" w:hAnsi="Arial" w:cs="Arial"/>
              </w:rPr>
            </w:pPr>
          </w:p>
        </w:tc>
        <w:tc>
          <w:tcPr>
            <w:tcW w:w="4724" w:type="dxa"/>
            <w:gridSpan w:val="5"/>
            <w:tcBorders>
              <w:top w:val="single" w:sz="8" w:space="0" w:color="000000"/>
              <w:left w:val="none" w:sz="16" w:space="0" w:color="000000"/>
              <w:bottom w:val="single" w:sz="8" w:space="0" w:color="000000"/>
              <w:right w:val="none" w:sz="16" w:space="0" w:color="000000"/>
            </w:tcBorders>
            <w:shd w:val="clear" w:color="auto" w:fill="auto"/>
            <w:tcMar>
              <w:top w:w="0" w:type="dxa"/>
              <w:left w:w="0" w:type="dxa"/>
              <w:bottom w:w="0" w:type="dxa"/>
              <w:right w:w="0" w:type="dxa"/>
            </w:tcMar>
          </w:tcPr>
          <w:p w14:paraId="602DC577" w14:textId="77777777" w:rsidR="00781B67" w:rsidRPr="00781B67" w:rsidRDefault="00781B67" w:rsidP="00781B67">
            <w:pPr>
              <w:pStyle w:val="LightShading1"/>
              <w:jc w:val="center"/>
              <w:rPr>
                <w:rFonts w:ascii="Arial" w:hAnsi="Arial" w:cs="Arial"/>
              </w:rPr>
            </w:pPr>
            <w:r w:rsidRPr="00781B67">
              <w:rPr>
                <w:rFonts w:ascii="Arial" w:hAnsi="Arial" w:cs="Arial"/>
              </w:rPr>
              <w:t>Linear Regression</w:t>
            </w:r>
          </w:p>
        </w:tc>
        <w:tc>
          <w:tcPr>
            <w:tcW w:w="540" w:type="dxa"/>
            <w:tcBorders>
              <w:top w:val="single" w:sz="8" w:space="0" w:color="000000"/>
              <w:left w:val="none" w:sz="16" w:space="0" w:color="000000"/>
              <w:bottom w:val="single" w:sz="4" w:space="0" w:color="000000"/>
              <w:right w:val="none" w:sz="16" w:space="0" w:color="000000"/>
            </w:tcBorders>
            <w:shd w:val="clear" w:color="auto" w:fill="auto"/>
            <w:tcMar>
              <w:top w:w="0" w:type="dxa"/>
              <w:left w:w="0" w:type="dxa"/>
              <w:bottom w:w="0" w:type="dxa"/>
              <w:right w:w="0" w:type="dxa"/>
            </w:tcMar>
          </w:tcPr>
          <w:p w14:paraId="56FD4251" w14:textId="77777777" w:rsidR="00781B67" w:rsidRPr="00781B67" w:rsidRDefault="00781B67" w:rsidP="00781B67">
            <w:pPr>
              <w:pStyle w:val="LightShading1"/>
              <w:jc w:val="center"/>
              <w:rPr>
                <w:rFonts w:ascii="Arial" w:hAnsi="Arial" w:cs="Arial"/>
              </w:rPr>
            </w:pPr>
          </w:p>
        </w:tc>
        <w:tc>
          <w:tcPr>
            <w:tcW w:w="450" w:type="dxa"/>
            <w:tcBorders>
              <w:top w:val="single" w:sz="8" w:space="0" w:color="000000"/>
              <w:left w:val="none" w:sz="16" w:space="0" w:color="000000"/>
              <w:bottom w:val="single" w:sz="4" w:space="0" w:color="000000"/>
              <w:right w:val="none" w:sz="16" w:space="0" w:color="000000"/>
            </w:tcBorders>
            <w:shd w:val="clear" w:color="auto" w:fill="auto"/>
            <w:tcMar>
              <w:top w:w="0" w:type="dxa"/>
              <w:left w:w="0" w:type="dxa"/>
              <w:bottom w:w="0" w:type="dxa"/>
              <w:right w:w="0" w:type="dxa"/>
            </w:tcMar>
          </w:tcPr>
          <w:p w14:paraId="4CE60055" w14:textId="77777777" w:rsidR="00781B67" w:rsidRPr="00781B67" w:rsidRDefault="00781B67" w:rsidP="00781B67">
            <w:pPr>
              <w:pStyle w:val="LightShading1"/>
              <w:jc w:val="center"/>
              <w:rPr>
                <w:rFonts w:ascii="Arial" w:hAnsi="Arial" w:cs="Arial"/>
              </w:rPr>
            </w:pPr>
          </w:p>
        </w:tc>
        <w:tc>
          <w:tcPr>
            <w:tcW w:w="1350" w:type="dxa"/>
            <w:tcBorders>
              <w:top w:val="single" w:sz="8" w:space="0" w:color="000000"/>
              <w:left w:val="none" w:sz="16" w:space="0" w:color="000000"/>
              <w:bottom w:val="single" w:sz="8" w:space="0" w:color="000000"/>
              <w:right w:val="none" w:sz="16" w:space="0" w:color="000000"/>
            </w:tcBorders>
            <w:shd w:val="clear" w:color="auto" w:fill="auto"/>
            <w:tcMar>
              <w:top w:w="0" w:type="dxa"/>
              <w:left w:w="0" w:type="dxa"/>
              <w:bottom w:w="0" w:type="dxa"/>
              <w:right w:w="0" w:type="dxa"/>
            </w:tcMar>
          </w:tcPr>
          <w:p w14:paraId="2EA78DBA" w14:textId="77777777" w:rsidR="00781B67" w:rsidRPr="00781B67" w:rsidRDefault="00781B67" w:rsidP="00781B67">
            <w:pPr>
              <w:pStyle w:val="LightShading1"/>
              <w:rPr>
                <w:rFonts w:ascii="Arial" w:hAnsi="Arial" w:cs="Arial"/>
              </w:rPr>
            </w:pPr>
            <w:r w:rsidRPr="00781B67">
              <w:rPr>
                <w:rFonts w:ascii="Arial" w:hAnsi="Arial" w:cs="Arial"/>
              </w:rPr>
              <w:t>Slope Test</w:t>
            </w:r>
          </w:p>
        </w:tc>
      </w:tr>
      <w:tr w:rsidR="00781B67" w:rsidRPr="00781B67" w14:paraId="767630A7" w14:textId="77777777" w:rsidTr="00781B67">
        <w:trPr>
          <w:cantSplit/>
          <w:trHeight w:val="1115"/>
        </w:trPr>
        <w:tc>
          <w:tcPr>
            <w:tcW w:w="1324" w:type="dxa"/>
            <w:tcBorders>
              <w:top w:val="single" w:sz="8" w:space="0" w:color="000000"/>
              <w:left w:val="none" w:sz="16" w:space="0" w:color="000000"/>
              <w:bottom w:val="single" w:sz="4" w:space="0" w:color="000000"/>
              <w:right w:val="none" w:sz="16" w:space="0" w:color="000000"/>
            </w:tcBorders>
            <w:shd w:val="clear" w:color="auto" w:fill="auto"/>
            <w:tcMar>
              <w:top w:w="0" w:type="dxa"/>
              <w:left w:w="0" w:type="dxa"/>
              <w:bottom w:w="0" w:type="dxa"/>
              <w:right w:w="0" w:type="dxa"/>
            </w:tcMar>
            <w:vAlign w:val="center"/>
          </w:tcPr>
          <w:p w14:paraId="0BF61877" w14:textId="77777777" w:rsidR="00781B67" w:rsidRPr="00781B67" w:rsidRDefault="00781B67" w:rsidP="00781B67">
            <w:pPr>
              <w:pStyle w:val="LightShading1"/>
              <w:jc w:val="center"/>
              <w:rPr>
                <w:rFonts w:ascii="Arial" w:hAnsi="Arial" w:cs="Arial"/>
              </w:rPr>
            </w:pPr>
            <w:r w:rsidRPr="00781B67">
              <w:rPr>
                <w:rFonts w:ascii="Arial" w:hAnsi="Arial" w:cs="Arial"/>
              </w:rPr>
              <w:t>Year</w:t>
            </w:r>
          </w:p>
        </w:tc>
        <w:tc>
          <w:tcPr>
            <w:tcW w:w="1351" w:type="dxa"/>
            <w:tcBorders>
              <w:top w:val="single" w:sz="8" w:space="0" w:color="000000"/>
              <w:left w:val="none" w:sz="16" w:space="0" w:color="000000"/>
              <w:bottom w:val="single" w:sz="4" w:space="0" w:color="000000"/>
              <w:right w:val="none" w:sz="16" w:space="0" w:color="000000"/>
            </w:tcBorders>
            <w:shd w:val="clear" w:color="auto" w:fill="auto"/>
            <w:tcMar>
              <w:top w:w="0" w:type="dxa"/>
              <w:left w:w="0" w:type="dxa"/>
              <w:bottom w:w="0" w:type="dxa"/>
              <w:right w:w="0" w:type="dxa"/>
            </w:tcMar>
            <w:vAlign w:val="center"/>
          </w:tcPr>
          <w:p w14:paraId="7B1554EF" w14:textId="77777777" w:rsidR="00781B67" w:rsidRPr="00781B67" w:rsidRDefault="00781B67" w:rsidP="00781B67">
            <w:pPr>
              <w:pStyle w:val="LightShading1"/>
              <w:jc w:val="center"/>
              <w:rPr>
                <w:rFonts w:ascii="Arial" w:hAnsi="Arial" w:cs="Arial"/>
              </w:rPr>
            </w:pPr>
          </w:p>
          <w:p w14:paraId="7C684E81" w14:textId="77777777" w:rsidR="00781B67" w:rsidRPr="00781B67" w:rsidRDefault="00781B67" w:rsidP="00781B67">
            <w:pPr>
              <w:pStyle w:val="LightShading1"/>
              <w:jc w:val="center"/>
              <w:rPr>
                <w:rFonts w:ascii="Arial" w:hAnsi="Arial" w:cs="Arial"/>
              </w:rPr>
            </w:pPr>
            <w:r w:rsidRPr="00781B67">
              <w:rPr>
                <w:rFonts w:ascii="Arial" w:hAnsi="Arial" w:cs="Arial"/>
              </w:rPr>
              <w:t>Slope Estimate</w:t>
            </w:r>
          </w:p>
          <w:p w14:paraId="4898AA77" w14:textId="77777777" w:rsidR="00781B67" w:rsidRPr="00781B67" w:rsidRDefault="00781B67" w:rsidP="00781B67">
            <w:pPr>
              <w:pStyle w:val="LightShading1"/>
              <w:jc w:val="center"/>
              <w:rPr>
                <w:rFonts w:ascii="Arial" w:hAnsi="Arial" w:cs="Arial"/>
              </w:rPr>
            </w:pPr>
          </w:p>
        </w:tc>
        <w:tc>
          <w:tcPr>
            <w:tcW w:w="883" w:type="dxa"/>
            <w:tcBorders>
              <w:top w:val="single" w:sz="8" w:space="0" w:color="000000"/>
              <w:left w:val="none" w:sz="16" w:space="0" w:color="000000"/>
              <w:bottom w:val="single" w:sz="4" w:space="0" w:color="000000"/>
              <w:right w:val="none" w:sz="16" w:space="0" w:color="000000"/>
            </w:tcBorders>
            <w:shd w:val="clear" w:color="auto" w:fill="auto"/>
            <w:tcMar>
              <w:top w:w="0" w:type="dxa"/>
              <w:left w:w="0" w:type="dxa"/>
              <w:bottom w:w="0" w:type="dxa"/>
              <w:right w:w="0" w:type="dxa"/>
            </w:tcMar>
            <w:vAlign w:val="center"/>
          </w:tcPr>
          <w:p w14:paraId="23D07DF6" w14:textId="77777777" w:rsidR="00781B67" w:rsidRPr="00781B67" w:rsidRDefault="00781B67" w:rsidP="00781B67">
            <w:pPr>
              <w:pStyle w:val="LightShading1"/>
              <w:jc w:val="center"/>
              <w:rPr>
                <w:rFonts w:ascii="Arial" w:hAnsi="Arial" w:cs="Arial"/>
                <w:vertAlign w:val="superscript"/>
              </w:rPr>
            </w:pPr>
            <w:r w:rsidRPr="00781B67">
              <w:rPr>
                <w:rFonts w:ascii="Arial" w:hAnsi="Arial" w:cs="Arial"/>
              </w:rPr>
              <w:t>R</w:t>
            </w:r>
            <w:r w:rsidRPr="00781B67">
              <w:rPr>
                <w:rFonts w:ascii="Arial" w:hAnsi="Arial" w:cs="Arial"/>
                <w:vertAlign w:val="superscript"/>
              </w:rPr>
              <w:t>2</w:t>
            </w:r>
          </w:p>
        </w:tc>
        <w:tc>
          <w:tcPr>
            <w:tcW w:w="1149" w:type="dxa"/>
            <w:tcBorders>
              <w:top w:val="single" w:sz="8" w:space="0" w:color="000000"/>
              <w:left w:val="none" w:sz="16" w:space="0" w:color="000000"/>
              <w:bottom w:val="single" w:sz="4" w:space="0" w:color="000000"/>
              <w:right w:val="none" w:sz="16" w:space="0" w:color="000000"/>
            </w:tcBorders>
            <w:shd w:val="clear" w:color="auto" w:fill="auto"/>
            <w:tcMar>
              <w:top w:w="0" w:type="dxa"/>
              <w:left w:w="0" w:type="dxa"/>
              <w:bottom w:w="0" w:type="dxa"/>
              <w:right w:w="0" w:type="dxa"/>
            </w:tcMar>
            <w:vAlign w:val="center"/>
          </w:tcPr>
          <w:p w14:paraId="107CFAF8" w14:textId="77777777" w:rsidR="00781B67" w:rsidRPr="00781B67" w:rsidRDefault="00781B67" w:rsidP="00781B67">
            <w:pPr>
              <w:pStyle w:val="LightShading1"/>
              <w:jc w:val="center"/>
              <w:rPr>
                <w:rFonts w:ascii="Arial" w:hAnsi="Arial" w:cs="Arial"/>
              </w:rPr>
            </w:pPr>
            <w:proofErr w:type="gramStart"/>
            <w:r w:rsidRPr="00781B67">
              <w:rPr>
                <w:rFonts w:ascii="Arial" w:hAnsi="Arial" w:cs="Arial"/>
              </w:rPr>
              <w:t>p</w:t>
            </w:r>
            <w:proofErr w:type="gramEnd"/>
          </w:p>
        </w:tc>
        <w:tc>
          <w:tcPr>
            <w:tcW w:w="1159" w:type="dxa"/>
            <w:tcBorders>
              <w:top w:val="single" w:sz="8" w:space="0" w:color="000000"/>
              <w:left w:val="none" w:sz="16" w:space="0" w:color="000000"/>
              <w:bottom w:val="single" w:sz="4" w:space="0" w:color="000000"/>
              <w:right w:val="none" w:sz="16" w:space="0" w:color="000000"/>
            </w:tcBorders>
            <w:shd w:val="clear" w:color="auto" w:fill="auto"/>
            <w:tcMar>
              <w:top w:w="0" w:type="dxa"/>
              <w:left w:w="0" w:type="dxa"/>
              <w:bottom w:w="0" w:type="dxa"/>
              <w:right w:w="0" w:type="dxa"/>
            </w:tcMar>
            <w:vAlign w:val="center"/>
          </w:tcPr>
          <w:p w14:paraId="25B4C334" w14:textId="77777777" w:rsidR="00781B67" w:rsidRPr="00781B67" w:rsidRDefault="00781B67" w:rsidP="00781B67">
            <w:pPr>
              <w:pStyle w:val="LightShading1"/>
              <w:jc w:val="center"/>
              <w:rPr>
                <w:rFonts w:ascii="Arial" w:hAnsi="Arial" w:cs="Arial"/>
              </w:rPr>
            </w:pPr>
            <w:r w:rsidRPr="00781B67">
              <w:rPr>
                <w:rFonts w:ascii="Arial" w:hAnsi="Arial" w:cs="Arial"/>
              </w:rPr>
              <w:t>Upper CI</w:t>
            </w:r>
          </w:p>
        </w:tc>
        <w:tc>
          <w:tcPr>
            <w:tcW w:w="1170" w:type="dxa"/>
            <w:gridSpan w:val="3"/>
            <w:tcBorders>
              <w:top w:val="single" w:sz="4" w:space="0" w:color="000000"/>
              <w:left w:val="none" w:sz="16" w:space="0" w:color="000000"/>
              <w:bottom w:val="single" w:sz="4" w:space="0" w:color="000000"/>
              <w:right w:val="none" w:sz="16" w:space="0" w:color="000000"/>
            </w:tcBorders>
            <w:shd w:val="clear" w:color="auto" w:fill="auto"/>
            <w:tcMar>
              <w:top w:w="0" w:type="dxa"/>
              <w:left w:w="0" w:type="dxa"/>
              <w:bottom w:w="0" w:type="dxa"/>
              <w:right w:w="0" w:type="dxa"/>
            </w:tcMar>
            <w:vAlign w:val="center"/>
          </w:tcPr>
          <w:p w14:paraId="22B163D4" w14:textId="77777777" w:rsidR="00781B67" w:rsidRPr="00781B67" w:rsidRDefault="00781B67" w:rsidP="00781B67">
            <w:pPr>
              <w:pStyle w:val="LightShading1"/>
              <w:jc w:val="center"/>
              <w:rPr>
                <w:rFonts w:ascii="Arial" w:hAnsi="Arial" w:cs="Arial"/>
              </w:rPr>
            </w:pPr>
            <w:r w:rsidRPr="00781B67">
              <w:rPr>
                <w:rFonts w:ascii="Arial" w:hAnsi="Arial" w:cs="Arial"/>
              </w:rPr>
              <w:t>Lower CI</w:t>
            </w:r>
          </w:p>
        </w:tc>
        <w:tc>
          <w:tcPr>
            <w:tcW w:w="1350" w:type="dxa"/>
            <w:tcBorders>
              <w:top w:val="single" w:sz="8" w:space="0" w:color="000000"/>
              <w:left w:val="none" w:sz="16" w:space="0" w:color="000000"/>
              <w:bottom w:val="single" w:sz="4" w:space="0" w:color="000000"/>
              <w:right w:val="none" w:sz="16" w:space="0" w:color="000000"/>
            </w:tcBorders>
            <w:shd w:val="clear" w:color="auto" w:fill="auto"/>
            <w:tcMar>
              <w:top w:w="0" w:type="dxa"/>
              <w:left w:w="0" w:type="dxa"/>
              <w:bottom w:w="0" w:type="dxa"/>
              <w:right w:w="0" w:type="dxa"/>
            </w:tcMar>
            <w:vAlign w:val="center"/>
          </w:tcPr>
          <w:p w14:paraId="0A4F8FDD" w14:textId="77777777" w:rsidR="00781B67" w:rsidRPr="00781B67" w:rsidRDefault="00781B67" w:rsidP="00781B67">
            <w:pPr>
              <w:pStyle w:val="LightShading1"/>
              <w:jc w:val="center"/>
              <w:rPr>
                <w:rFonts w:ascii="Arial" w:hAnsi="Arial" w:cs="Arial"/>
              </w:rPr>
            </w:pPr>
          </w:p>
          <w:p w14:paraId="294ECE94" w14:textId="77777777" w:rsidR="00781B67" w:rsidRPr="00781B67" w:rsidRDefault="00781B67" w:rsidP="00781B67">
            <w:pPr>
              <w:pStyle w:val="LightShading1"/>
              <w:jc w:val="center"/>
              <w:rPr>
                <w:rFonts w:ascii="Arial" w:hAnsi="Arial" w:cs="Arial"/>
              </w:rPr>
            </w:pPr>
            <w:proofErr w:type="gramStart"/>
            <w:r w:rsidRPr="00781B67">
              <w:rPr>
                <w:rFonts w:ascii="Arial" w:hAnsi="Arial" w:cs="Arial"/>
              </w:rPr>
              <w:t>p</w:t>
            </w:r>
            <w:proofErr w:type="gramEnd"/>
          </w:p>
          <w:p w14:paraId="4F57CD92" w14:textId="77777777" w:rsidR="00781B67" w:rsidRPr="00781B67" w:rsidRDefault="00781B67" w:rsidP="00781B67">
            <w:pPr>
              <w:pStyle w:val="LightShading1"/>
              <w:jc w:val="center"/>
              <w:rPr>
                <w:rFonts w:ascii="Arial" w:hAnsi="Arial" w:cs="Arial"/>
              </w:rPr>
            </w:pPr>
          </w:p>
        </w:tc>
      </w:tr>
      <w:tr w:rsidR="00781B67" w:rsidRPr="00781B67" w14:paraId="1FB7D7A7" w14:textId="77777777" w:rsidTr="00781B67">
        <w:trPr>
          <w:cantSplit/>
          <w:trHeight w:val="835"/>
        </w:trPr>
        <w:tc>
          <w:tcPr>
            <w:tcW w:w="1324" w:type="dxa"/>
            <w:tcBorders>
              <w:top w:val="single" w:sz="4"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2F3575F9" w14:textId="77777777" w:rsidR="00781B67" w:rsidRPr="00781B67" w:rsidRDefault="00781B67" w:rsidP="00781B67">
            <w:pPr>
              <w:pStyle w:val="LightShading1"/>
              <w:jc w:val="center"/>
              <w:rPr>
                <w:rFonts w:ascii="Arial" w:hAnsi="Arial" w:cs="Arial"/>
              </w:rPr>
            </w:pPr>
          </w:p>
          <w:p w14:paraId="30FB9C50" w14:textId="77777777" w:rsidR="00781B67" w:rsidRPr="00781B67" w:rsidRDefault="00781B67" w:rsidP="00781B67">
            <w:pPr>
              <w:pStyle w:val="LightShading1"/>
              <w:jc w:val="center"/>
              <w:rPr>
                <w:rFonts w:ascii="Arial" w:hAnsi="Arial" w:cs="Arial"/>
              </w:rPr>
            </w:pPr>
            <w:r w:rsidRPr="00781B67">
              <w:rPr>
                <w:rFonts w:ascii="Arial" w:hAnsi="Arial" w:cs="Arial"/>
              </w:rPr>
              <w:t>2010</w:t>
            </w:r>
          </w:p>
          <w:p w14:paraId="3FA86E26" w14:textId="77777777" w:rsidR="00781B67" w:rsidRPr="00781B67" w:rsidRDefault="00781B67" w:rsidP="00781B67">
            <w:pPr>
              <w:pStyle w:val="LightShading1"/>
              <w:jc w:val="center"/>
              <w:rPr>
                <w:rFonts w:ascii="Arial" w:hAnsi="Arial" w:cs="Arial"/>
              </w:rPr>
            </w:pPr>
          </w:p>
        </w:tc>
        <w:tc>
          <w:tcPr>
            <w:tcW w:w="1351" w:type="dxa"/>
            <w:tcBorders>
              <w:top w:val="single" w:sz="4"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3B966D6A" w14:textId="77777777" w:rsidR="00781B67" w:rsidRPr="00781B67" w:rsidRDefault="00781B67" w:rsidP="00781B67">
            <w:pPr>
              <w:pStyle w:val="LightShading1"/>
              <w:jc w:val="center"/>
              <w:rPr>
                <w:rFonts w:ascii="Arial" w:hAnsi="Arial" w:cs="Arial"/>
              </w:rPr>
            </w:pPr>
          </w:p>
          <w:p w14:paraId="14F04B89" w14:textId="77777777" w:rsidR="00781B67" w:rsidRPr="00781B67" w:rsidRDefault="00781B67" w:rsidP="00781B67">
            <w:pPr>
              <w:pStyle w:val="LightShading1"/>
              <w:jc w:val="center"/>
              <w:rPr>
                <w:rFonts w:ascii="Arial" w:hAnsi="Arial" w:cs="Arial"/>
              </w:rPr>
            </w:pPr>
            <w:r w:rsidRPr="00781B67">
              <w:rPr>
                <w:rFonts w:ascii="Arial" w:hAnsi="Arial" w:cs="Arial"/>
              </w:rPr>
              <w:t>0.98</w:t>
            </w:r>
          </w:p>
        </w:tc>
        <w:tc>
          <w:tcPr>
            <w:tcW w:w="883" w:type="dxa"/>
            <w:tcBorders>
              <w:top w:val="single" w:sz="4"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618E79F2" w14:textId="77777777" w:rsidR="00781B67" w:rsidRPr="00781B67" w:rsidRDefault="00781B67" w:rsidP="00781B67">
            <w:pPr>
              <w:pStyle w:val="LightShading1"/>
              <w:jc w:val="center"/>
              <w:rPr>
                <w:rFonts w:ascii="Arial" w:hAnsi="Arial" w:cs="Arial"/>
              </w:rPr>
            </w:pPr>
          </w:p>
          <w:p w14:paraId="31E91514" w14:textId="77777777" w:rsidR="00781B67" w:rsidRPr="00781B67" w:rsidRDefault="00781B67" w:rsidP="00781B67">
            <w:pPr>
              <w:pStyle w:val="LightShading1"/>
              <w:jc w:val="center"/>
              <w:rPr>
                <w:rFonts w:ascii="Arial" w:hAnsi="Arial" w:cs="Arial"/>
              </w:rPr>
            </w:pPr>
            <w:r w:rsidRPr="00781B67">
              <w:rPr>
                <w:rFonts w:ascii="Arial" w:hAnsi="Arial" w:cs="Arial"/>
              </w:rPr>
              <w:t>0.94</w:t>
            </w:r>
          </w:p>
        </w:tc>
        <w:tc>
          <w:tcPr>
            <w:tcW w:w="1149" w:type="dxa"/>
            <w:tcBorders>
              <w:top w:val="single" w:sz="4"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55DA63C6" w14:textId="77777777" w:rsidR="00781B67" w:rsidRPr="00781B67" w:rsidRDefault="00781B67" w:rsidP="00781B67">
            <w:pPr>
              <w:pStyle w:val="LightShading1"/>
              <w:rPr>
                <w:rFonts w:ascii="Arial" w:hAnsi="Arial" w:cs="Arial"/>
              </w:rPr>
            </w:pPr>
          </w:p>
          <w:p w14:paraId="36329605" w14:textId="77777777" w:rsidR="00781B67" w:rsidRPr="00781B67" w:rsidRDefault="00781B67" w:rsidP="00781B67">
            <w:pPr>
              <w:pStyle w:val="LightShading1"/>
              <w:rPr>
                <w:rFonts w:ascii="Arial" w:hAnsi="Arial" w:cs="Arial"/>
              </w:rPr>
            </w:pPr>
            <w:r w:rsidRPr="00781B67">
              <w:rPr>
                <w:rFonts w:ascii="Arial" w:hAnsi="Arial" w:cs="Arial"/>
              </w:rPr>
              <w:t>2.61e-07</w:t>
            </w:r>
          </w:p>
        </w:tc>
        <w:tc>
          <w:tcPr>
            <w:tcW w:w="1159" w:type="dxa"/>
            <w:tcBorders>
              <w:top w:val="single" w:sz="4"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4DB217A8" w14:textId="77777777" w:rsidR="00781B67" w:rsidRPr="00781B67" w:rsidRDefault="00781B67" w:rsidP="00781B67">
            <w:pPr>
              <w:pStyle w:val="LightShading1"/>
              <w:jc w:val="center"/>
              <w:rPr>
                <w:rFonts w:ascii="Arial" w:hAnsi="Arial" w:cs="Arial"/>
              </w:rPr>
            </w:pPr>
          </w:p>
          <w:p w14:paraId="444259B4" w14:textId="77777777" w:rsidR="00781B67" w:rsidRPr="00781B67" w:rsidRDefault="00781B67" w:rsidP="00781B67">
            <w:pPr>
              <w:pStyle w:val="LightShading1"/>
              <w:jc w:val="center"/>
              <w:rPr>
                <w:rFonts w:ascii="Arial" w:hAnsi="Arial" w:cs="Arial"/>
              </w:rPr>
            </w:pPr>
            <w:r w:rsidRPr="00781B67">
              <w:rPr>
                <w:rFonts w:ascii="Arial" w:hAnsi="Arial" w:cs="Arial"/>
              </w:rPr>
              <w:t>1.17</w:t>
            </w:r>
          </w:p>
        </w:tc>
        <w:tc>
          <w:tcPr>
            <w:tcW w:w="1170" w:type="dxa"/>
            <w:gridSpan w:val="3"/>
            <w:tcBorders>
              <w:top w:val="single" w:sz="4"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407827C8" w14:textId="77777777" w:rsidR="00781B67" w:rsidRPr="00781B67" w:rsidRDefault="00781B67" w:rsidP="00781B67">
            <w:pPr>
              <w:pStyle w:val="LightShading1"/>
              <w:jc w:val="center"/>
              <w:rPr>
                <w:rFonts w:ascii="Arial" w:hAnsi="Arial" w:cs="Arial"/>
              </w:rPr>
            </w:pPr>
          </w:p>
          <w:p w14:paraId="5C9AF1E1" w14:textId="77777777" w:rsidR="00781B67" w:rsidRPr="00781B67" w:rsidRDefault="00781B67" w:rsidP="00781B67">
            <w:pPr>
              <w:pStyle w:val="LightShading1"/>
              <w:jc w:val="center"/>
              <w:rPr>
                <w:rFonts w:ascii="Arial" w:hAnsi="Arial" w:cs="Arial"/>
              </w:rPr>
            </w:pPr>
            <w:r w:rsidRPr="00781B67">
              <w:rPr>
                <w:rFonts w:ascii="Arial" w:hAnsi="Arial" w:cs="Arial"/>
              </w:rPr>
              <w:t>0.82</w:t>
            </w:r>
          </w:p>
        </w:tc>
        <w:tc>
          <w:tcPr>
            <w:tcW w:w="1350" w:type="dxa"/>
            <w:tcBorders>
              <w:top w:val="single" w:sz="4"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3F3E36DB" w14:textId="77777777" w:rsidR="00781B67" w:rsidRPr="00781B67" w:rsidRDefault="00781B67" w:rsidP="00781B67">
            <w:pPr>
              <w:pStyle w:val="LightShading1"/>
              <w:jc w:val="center"/>
              <w:rPr>
                <w:rFonts w:ascii="Arial" w:hAnsi="Arial" w:cs="Arial"/>
              </w:rPr>
            </w:pPr>
          </w:p>
          <w:p w14:paraId="50CB3B89" w14:textId="77777777" w:rsidR="00781B67" w:rsidRPr="00781B67" w:rsidRDefault="00781B67" w:rsidP="00781B67">
            <w:pPr>
              <w:pStyle w:val="LightShading1"/>
              <w:jc w:val="center"/>
              <w:rPr>
                <w:rFonts w:ascii="Arial" w:hAnsi="Arial" w:cs="Arial"/>
              </w:rPr>
            </w:pPr>
            <w:r w:rsidRPr="00781B67">
              <w:rPr>
                <w:rFonts w:ascii="Arial" w:hAnsi="Arial" w:cs="Arial"/>
              </w:rPr>
              <w:t>0.77</w:t>
            </w:r>
          </w:p>
        </w:tc>
      </w:tr>
      <w:tr w:rsidR="00781B67" w:rsidRPr="00781B67" w14:paraId="78418FFC" w14:textId="77777777" w:rsidTr="00781B67">
        <w:trPr>
          <w:cantSplit/>
          <w:trHeight w:val="820"/>
        </w:trPr>
        <w:tc>
          <w:tcPr>
            <w:tcW w:w="1324" w:type="dxa"/>
            <w:tcBorders>
              <w:top w:val="none" w:sz="8" w:space="0" w:color="000000"/>
              <w:left w:val="none" w:sz="16" w:space="0" w:color="000000"/>
              <w:bottom w:val="none" w:sz="8" w:space="0" w:color="000000"/>
              <w:right w:val="none" w:sz="16" w:space="0" w:color="000000"/>
            </w:tcBorders>
            <w:shd w:val="clear" w:color="auto" w:fill="auto"/>
            <w:tcMar>
              <w:top w:w="0" w:type="dxa"/>
              <w:left w:w="0" w:type="dxa"/>
              <w:bottom w:w="0" w:type="dxa"/>
              <w:right w:w="0" w:type="dxa"/>
            </w:tcMar>
          </w:tcPr>
          <w:p w14:paraId="6AD8F62F" w14:textId="77777777" w:rsidR="00781B67" w:rsidRPr="00781B67" w:rsidRDefault="00781B67" w:rsidP="00781B67">
            <w:pPr>
              <w:pStyle w:val="LightShading1"/>
              <w:jc w:val="center"/>
              <w:rPr>
                <w:rFonts w:ascii="Arial" w:hAnsi="Arial" w:cs="Arial"/>
              </w:rPr>
            </w:pPr>
          </w:p>
          <w:p w14:paraId="20696515" w14:textId="77777777" w:rsidR="00781B67" w:rsidRPr="00781B67" w:rsidRDefault="00781B67" w:rsidP="00781B67">
            <w:pPr>
              <w:pStyle w:val="LightShading1"/>
              <w:jc w:val="center"/>
              <w:rPr>
                <w:rFonts w:ascii="Arial" w:hAnsi="Arial" w:cs="Arial"/>
              </w:rPr>
            </w:pPr>
            <w:r w:rsidRPr="00781B67">
              <w:rPr>
                <w:rFonts w:ascii="Arial" w:hAnsi="Arial" w:cs="Arial"/>
              </w:rPr>
              <w:t>2011</w:t>
            </w:r>
          </w:p>
          <w:p w14:paraId="0657A1C9" w14:textId="77777777" w:rsidR="00781B67" w:rsidRPr="00781B67" w:rsidRDefault="00781B67" w:rsidP="00781B67">
            <w:pPr>
              <w:pStyle w:val="LightShading1"/>
              <w:jc w:val="center"/>
              <w:rPr>
                <w:rFonts w:ascii="Arial" w:hAnsi="Arial" w:cs="Arial"/>
              </w:rPr>
            </w:pPr>
          </w:p>
        </w:tc>
        <w:tc>
          <w:tcPr>
            <w:tcW w:w="1351" w:type="dxa"/>
            <w:tcBorders>
              <w:top w:val="none" w:sz="8" w:space="0" w:color="000000"/>
              <w:left w:val="none" w:sz="16" w:space="0" w:color="000000"/>
              <w:bottom w:val="none" w:sz="8" w:space="0" w:color="000000"/>
              <w:right w:val="none" w:sz="16" w:space="0" w:color="000000"/>
            </w:tcBorders>
            <w:shd w:val="clear" w:color="auto" w:fill="auto"/>
            <w:tcMar>
              <w:top w:w="0" w:type="dxa"/>
              <w:left w:w="0" w:type="dxa"/>
              <w:bottom w:w="0" w:type="dxa"/>
              <w:right w:w="0" w:type="dxa"/>
            </w:tcMar>
          </w:tcPr>
          <w:p w14:paraId="6AE6569C" w14:textId="77777777" w:rsidR="00781B67" w:rsidRPr="00781B67" w:rsidRDefault="00781B67" w:rsidP="00781B67">
            <w:pPr>
              <w:pStyle w:val="LightShading1"/>
              <w:jc w:val="center"/>
              <w:rPr>
                <w:rFonts w:ascii="Arial" w:hAnsi="Arial" w:cs="Arial"/>
              </w:rPr>
            </w:pPr>
          </w:p>
          <w:p w14:paraId="2195A086" w14:textId="77777777" w:rsidR="00781B67" w:rsidRPr="00781B67" w:rsidRDefault="00781B67" w:rsidP="00781B67">
            <w:pPr>
              <w:pStyle w:val="LightShading1"/>
              <w:jc w:val="center"/>
              <w:rPr>
                <w:rFonts w:ascii="Arial" w:hAnsi="Arial" w:cs="Arial"/>
              </w:rPr>
            </w:pPr>
            <w:r w:rsidRPr="00781B67">
              <w:rPr>
                <w:rFonts w:ascii="Arial" w:hAnsi="Arial" w:cs="Arial"/>
              </w:rPr>
              <w:t>0.90</w:t>
            </w:r>
          </w:p>
        </w:tc>
        <w:tc>
          <w:tcPr>
            <w:tcW w:w="883" w:type="dxa"/>
            <w:tcBorders>
              <w:top w:val="none" w:sz="8" w:space="0" w:color="000000"/>
              <w:left w:val="none" w:sz="16" w:space="0" w:color="000000"/>
              <w:bottom w:val="none" w:sz="8" w:space="0" w:color="000000"/>
              <w:right w:val="none" w:sz="16" w:space="0" w:color="000000"/>
            </w:tcBorders>
            <w:shd w:val="clear" w:color="auto" w:fill="auto"/>
            <w:tcMar>
              <w:top w:w="0" w:type="dxa"/>
              <w:left w:w="0" w:type="dxa"/>
              <w:bottom w:w="0" w:type="dxa"/>
              <w:right w:w="0" w:type="dxa"/>
            </w:tcMar>
          </w:tcPr>
          <w:p w14:paraId="043C0648" w14:textId="77777777" w:rsidR="00781B67" w:rsidRPr="00781B67" w:rsidRDefault="00781B67" w:rsidP="00781B67">
            <w:pPr>
              <w:pStyle w:val="LightShading1"/>
              <w:jc w:val="center"/>
              <w:rPr>
                <w:rFonts w:ascii="Arial" w:hAnsi="Arial" w:cs="Arial"/>
              </w:rPr>
            </w:pPr>
          </w:p>
          <w:p w14:paraId="0DC9A438" w14:textId="77777777" w:rsidR="00781B67" w:rsidRPr="00781B67" w:rsidRDefault="00781B67" w:rsidP="00781B67">
            <w:pPr>
              <w:pStyle w:val="LightShading1"/>
              <w:jc w:val="center"/>
              <w:rPr>
                <w:rFonts w:ascii="Arial" w:hAnsi="Arial" w:cs="Arial"/>
              </w:rPr>
            </w:pPr>
            <w:r w:rsidRPr="00781B67">
              <w:rPr>
                <w:rFonts w:ascii="Arial" w:hAnsi="Arial" w:cs="Arial"/>
              </w:rPr>
              <w:t>0.99</w:t>
            </w:r>
          </w:p>
        </w:tc>
        <w:tc>
          <w:tcPr>
            <w:tcW w:w="1149" w:type="dxa"/>
            <w:tcBorders>
              <w:top w:val="none" w:sz="8" w:space="0" w:color="000000"/>
              <w:left w:val="none" w:sz="16" w:space="0" w:color="000000"/>
              <w:bottom w:val="none" w:sz="8" w:space="0" w:color="000000"/>
              <w:right w:val="none" w:sz="16" w:space="0" w:color="000000"/>
            </w:tcBorders>
            <w:shd w:val="clear" w:color="auto" w:fill="auto"/>
            <w:tcMar>
              <w:top w:w="0" w:type="dxa"/>
              <w:left w:w="0" w:type="dxa"/>
              <w:bottom w:w="0" w:type="dxa"/>
              <w:right w:w="0" w:type="dxa"/>
            </w:tcMar>
          </w:tcPr>
          <w:p w14:paraId="0BADA455" w14:textId="77777777" w:rsidR="00781B67" w:rsidRPr="00781B67" w:rsidRDefault="00781B67" w:rsidP="00781B67">
            <w:pPr>
              <w:pStyle w:val="LightShading1"/>
              <w:jc w:val="center"/>
              <w:rPr>
                <w:rFonts w:ascii="Arial" w:hAnsi="Arial" w:cs="Arial"/>
              </w:rPr>
            </w:pPr>
          </w:p>
          <w:p w14:paraId="1F85F5E5" w14:textId="77777777" w:rsidR="00781B67" w:rsidRPr="00781B67" w:rsidRDefault="00781B67" w:rsidP="00781B67">
            <w:pPr>
              <w:pStyle w:val="LightShading1"/>
              <w:jc w:val="center"/>
              <w:rPr>
                <w:rFonts w:ascii="Arial" w:hAnsi="Arial" w:cs="Arial"/>
              </w:rPr>
            </w:pPr>
            <w:r w:rsidRPr="00781B67">
              <w:rPr>
                <w:rFonts w:ascii="Arial" w:hAnsi="Arial" w:cs="Arial"/>
              </w:rPr>
              <w:t>4.87e-11</w:t>
            </w:r>
          </w:p>
        </w:tc>
        <w:tc>
          <w:tcPr>
            <w:tcW w:w="1159" w:type="dxa"/>
            <w:tcBorders>
              <w:top w:val="none" w:sz="8" w:space="0" w:color="000000"/>
              <w:left w:val="none" w:sz="16" w:space="0" w:color="000000"/>
              <w:bottom w:val="none" w:sz="8" w:space="0" w:color="000000"/>
              <w:right w:val="none" w:sz="16" w:space="0" w:color="000000"/>
            </w:tcBorders>
            <w:shd w:val="clear" w:color="auto" w:fill="auto"/>
            <w:tcMar>
              <w:top w:w="0" w:type="dxa"/>
              <w:left w:w="0" w:type="dxa"/>
              <w:bottom w:w="0" w:type="dxa"/>
              <w:right w:w="0" w:type="dxa"/>
            </w:tcMar>
          </w:tcPr>
          <w:p w14:paraId="713721B0" w14:textId="77777777" w:rsidR="00781B67" w:rsidRPr="00781B67" w:rsidRDefault="00781B67" w:rsidP="00781B67">
            <w:pPr>
              <w:pStyle w:val="LightShading1"/>
              <w:jc w:val="center"/>
              <w:rPr>
                <w:rFonts w:ascii="Arial" w:hAnsi="Arial" w:cs="Arial"/>
              </w:rPr>
            </w:pPr>
          </w:p>
          <w:p w14:paraId="6B14526C" w14:textId="77777777" w:rsidR="00781B67" w:rsidRPr="00781B67" w:rsidRDefault="00781B67" w:rsidP="00781B67">
            <w:pPr>
              <w:pStyle w:val="LightShading1"/>
              <w:jc w:val="center"/>
              <w:rPr>
                <w:rFonts w:ascii="Arial" w:hAnsi="Arial" w:cs="Arial"/>
              </w:rPr>
            </w:pPr>
            <w:r w:rsidRPr="00781B67">
              <w:rPr>
                <w:rFonts w:ascii="Arial" w:hAnsi="Arial" w:cs="Arial"/>
              </w:rPr>
              <w:t>0.97</w:t>
            </w:r>
          </w:p>
        </w:tc>
        <w:tc>
          <w:tcPr>
            <w:tcW w:w="1170" w:type="dxa"/>
            <w:gridSpan w:val="3"/>
            <w:tcBorders>
              <w:top w:val="none" w:sz="8" w:space="0" w:color="000000"/>
              <w:left w:val="none" w:sz="16" w:space="0" w:color="000000"/>
              <w:bottom w:val="none" w:sz="8" w:space="0" w:color="000000"/>
              <w:right w:val="none" w:sz="16" w:space="0" w:color="000000"/>
            </w:tcBorders>
            <w:shd w:val="clear" w:color="auto" w:fill="auto"/>
            <w:tcMar>
              <w:top w:w="0" w:type="dxa"/>
              <w:left w:w="0" w:type="dxa"/>
              <w:bottom w:w="0" w:type="dxa"/>
              <w:right w:w="0" w:type="dxa"/>
            </w:tcMar>
          </w:tcPr>
          <w:p w14:paraId="05AAF23F" w14:textId="77777777" w:rsidR="00781B67" w:rsidRPr="00781B67" w:rsidRDefault="00781B67" w:rsidP="00781B67">
            <w:pPr>
              <w:pStyle w:val="LightShading1"/>
              <w:jc w:val="center"/>
              <w:rPr>
                <w:rFonts w:ascii="Arial" w:hAnsi="Arial" w:cs="Arial"/>
              </w:rPr>
            </w:pPr>
          </w:p>
          <w:p w14:paraId="0A1C1BDA" w14:textId="77777777" w:rsidR="00781B67" w:rsidRPr="00781B67" w:rsidRDefault="00781B67" w:rsidP="00781B67">
            <w:pPr>
              <w:pStyle w:val="LightShading1"/>
              <w:jc w:val="center"/>
              <w:rPr>
                <w:rFonts w:ascii="Arial" w:hAnsi="Arial" w:cs="Arial"/>
              </w:rPr>
            </w:pPr>
            <w:r w:rsidRPr="00781B67">
              <w:rPr>
                <w:rFonts w:ascii="Arial" w:hAnsi="Arial" w:cs="Arial"/>
              </w:rPr>
              <w:t>0.83</w:t>
            </w:r>
          </w:p>
        </w:tc>
        <w:tc>
          <w:tcPr>
            <w:tcW w:w="1350" w:type="dxa"/>
            <w:tcBorders>
              <w:top w:val="none" w:sz="8" w:space="0" w:color="000000"/>
              <w:left w:val="none" w:sz="16" w:space="0" w:color="000000"/>
              <w:bottom w:val="none" w:sz="8" w:space="0" w:color="000000"/>
              <w:right w:val="none" w:sz="16" w:space="0" w:color="000000"/>
            </w:tcBorders>
            <w:shd w:val="clear" w:color="auto" w:fill="auto"/>
            <w:tcMar>
              <w:top w:w="0" w:type="dxa"/>
              <w:left w:w="0" w:type="dxa"/>
              <w:bottom w:w="0" w:type="dxa"/>
              <w:right w:w="0" w:type="dxa"/>
            </w:tcMar>
          </w:tcPr>
          <w:p w14:paraId="7365402D" w14:textId="77777777" w:rsidR="00781B67" w:rsidRPr="00781B67" w:rsidRDefault="00781B67" w:rsidP="00781B67">
            <w:pPr>
              <w:pStyle w:val="LightShading1"/>
              <w:jc w:val="center"/>
              <w:rPr>
                <w:rFonts w:ascii="Arial" w:hAnsi="Arial" w:cs="Arial"/>
              </w:rPr>
            </w:pPr>
          </w:p>
          <w:p w14:paraId="0E5BF137" w14:textId="77777777" w:rsidR="00781B67" w:rsidRPr="00781B67" w:rsidRDefault="00781B67" w:rsidP="00781B67">
            <w:pPr>
              <w:pStyle w:val="LightShading1"/>
              <w:jc w:val="center"/>
              <w:rPr>
                <w:rFonts w:ascii="Arial" w:hAnsi="Arial" w:cs="Arial"/>
              </w:rPr>
            </w:pPr>
            <w:r w:rsidRPr="00781B67">
              <w:rPr>
                <w:rFonts w:ascii="Arial" w:hAnsi="Arial" w:cs="Arial"/>
              </w:rPr>
              <w:t>0.01</w:t>
            </w:r>
          </w:p>
        </w:tc>
      </w:tr>
      <w:tr w:rsidR="00781B67" w:rsidRPr="00781B67" w14:paraId="571A4852" w14:textId="77777777" w:rsidTr="00781B67">
        <w:trPr>
          <w:cantSplit/>
          <w:trHeight w:val="830"/>
        </w:trPr>
        <w:tc>
          <w:tcPr>
            <w:tcW w:w="1324"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063DC1EB" w14:textId="77777777" w:rsidR="00781B67" w:rsidRPr="00781B67" w:rsidRDefault="00781B67" w:rsidP="00781B67">
            <w:pPr>
              <w:pStyle w:val="LightShading1"/>
              <w:jc w:val="center"/>
              <w:rPr>
                <w:rFonts w:ascii="Arial" w:hAnsi="Arial" w:cs="Arial"/>
              </w:rPr>
            </w:pPr>
          </w:p>
          <w:p w14:paraId="0A450228" w14:textId="77777777" w:rsidR="00781B67" w:rsidRPr="00781B67" w:rsidRDefault="00781B67" w:rsidP="00781B67">
            <w:pPr>
              <w:pStyle w:val="LightShading1"/>
              <w:jc w:val="center"/>
              <w:rPr>
                <w:rFonts w:ascii="Arial" w:hAnsi="Arial" w:cs="Arial"/>
              </w:rPr>
            </w:pPr>
            <w:r w:rsidRPr="00781B67">
              <w:rPr>
                <w:rFonts w:ascii="Arial" w:hAnsi="Arial" w:cs="Arial"/>
              </w:rPr>
              <w:t>2012</w:t>
            </w:r>
          </w:p>
          <w:p w14:paraId="14706B56" w14:textId="77777777" w:rsidR="00781B67" w:rsidRPr="00781B67" w:rsidRDefault="00781B67" w:rsidP="00781B67">
            <w:pPr>
              <w:pStyle w:val="LightShading1"/>
              <w:jc w:val="center"/>
              <w:rPr>
                <w:rFonts w:ascii="Arial" w:hAnsi="Arial" w:cs="Arial"/>
              </w:rPr>
            </w:pPr>
          </w:p>
        </w:tc>
        <w:tc>
          <w:tcPr>
            <w:tcW w:w="1351"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37D27B90" w14:textId="77777777" w:rsidR="00781B67" w:rsidRPr="00781B67" w:rsidRDefault="00781B67" w:rsidP="00781B67">
            <w:pPr>
              <w:pStyle w:val="LightShading1"/>
              <w:jc w:val="center"/>
              <w:rPr>
                <w:rFonts w:ascii="Arial" w:hAnsi="Arial" w:cs="Arial"/>
              </w:rPr>
            </w:pPr>
          </w:p>
          <w:p w14:paraId="20DB1B6E" w14:textId="77777777" w:rsidR="00781B67" w:rsidRPr="00781B67" w:rsidRDefault="00781B67" w:rsidP="00781B67">
            <w:pPr>
              <w:pStyle w:val="LightShading1"/>
              <w:jc w:val="center"/>
              <w:rPr>
                <w:rFonts w:ascii="Arial" w:hAnsi="Arial" w:cs="Arial"/>
              </w:rPr>
            </w:pPr>
            <w:r w:rsidRPr="00781B67">
              <w:rPr>
                <w:rFonts w:ascii="Arial" w:hAnsi="Arial" w:cs="Arial"/>
              </w:rPr>
              <w:t>0.90</w:t>
            </w:r>
          </w:p>
        </w:tc>
        <w:tc>
          <w:tcPr>
            <w:tcW w:w="883"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10B815D1" w14:textId="77777777" w:rsidR="00781B67" w:rsidRPr="00781B67" w:rsidRDefault="00781B67" w:rsidP="00781B67">
            <w:pPr>
              <w:pStyle w:val="LightShading1"/>
              <w:jc w:val="center"/>
              <w:rPr>
                <w:rFonts w:ascii="Arial" w:hAnsi="Arial" w:cs="Arial"/>
              </w:rPr>
            </w:pPr>
          </w:p>
          <w:p w14:paraId="0129B804" w14:textId="77777777" w:rsidR="00781B67" w:rsidRPr="00781B67" w:rsidRDefault="00781B67" w:rsidP="00781B67">
            <w:pPr>
              <w:pStyle w:val="LightShading1"/>
              <w:jc w:val="center"/>
              <w:rPr>
                <w:rFonts w:ascii="Arial" w:hAnsi="Arial" w:cs="Arial"/>
              </w:rPr>
            </w:pPr>
            <w:r w:rsidRPr="00781B67">
              <w:rPr>
                <w:rFonts w:ascii="Arial" w:hAnsi="Arial" w:cs="Arial"/>
              </w:rPr>
              <w:t>0.94</w:t>
            </w:r>
          </w:p>
        </w:tc>
        <w:tc>
          <w:tcPr>
            <w:tcW w:w="1149"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388510B3" w14:textId="77777777" w:rsidR="00781B67" w:rsidRPr="00781B67" w:rsidRDefault="00781B67" w:rsidP="00781B67">
            <w:pPr>
              <w:pStyle w:val="LightShading1"/>
              <w:jc w:val="center"/>
              <w:rPr>
                <w:rFonts w:ascii="Arial" w:hAnsi="Arial" w:cs="Arial"/>
              </w:rPr>
            </w:pPr>
          </w:p>
          <w:p w14:paraId="63DE730D" w14:textId="77777777" w:rsidR="00781B67" w:rsidRPr="00781B67" w:rsidRDefault="00781B67" w:rsidP="00781B67">
            <w:pPr>
              <w:pStyle w:val="LightShading1"/>
              <w:jc w:val="center"/>
              <w:rPr>
                <w:rFonts w:ascii="Arial" w:hAnsi="Arial" w:cs="Arial"/>
              </w:rPr>
            </w:pPr>
            <w:r w:rsidRPr="00781B67">
              <w:rPr>
                <w:rFonts w:ascii="Arial" w:hAnsi="Arial" w:cs="Arial"/>
              </w:rPr>
              <w:t>2.08e-07</w:t>
            </w:r>
          </w:p>
        </w:tc>
        <w:tc>
          <w:tcPr>
            <w:tcW w:w="1159"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67F09EB9" w14:textId="77777777" w:rsidR="00781B67" w:rsidRPr="00781B67" w:rsidRDefault="00781B67" w:rsidP="00781B67">
            <w:pPr>
              <w:pStyle w:val="LightShading1"/>
              <w:jc w:val="center"/>
              <w:rPr>
                <w:rFonts w:ascii="Arial" w:hAnsi="Arial" w:cs="Arial"/>
              </w:rPr>
            </w:pPr>
          </w:p>
          <w:p w14:paraId="150619B8" w14:textId="77777777" w:rsidR="00781B67" w:rsidRPr="00781B67" w:rsidRDefault="00781B67" w:rsidP="00781B67">
            <w:pPr>
              <w:pStyle w:val="LightShading1"/>
              <w:jc w:val="center"/>
              <w:rPr>
                <w:rFonts w:ascii="Arial" w:hAnsi="Arial" w:cs="Arial"/>
              </w:rPr>
            </w:pPr>
            <w:r w:rsidRPr="00781B67">
              <w:rPr>
                <w:rFonts w:ascii="Arial" w:hAnsi="Arial" w:cs="Arial"/>
              </w:rPr>
              <w:t>1.07</w:t>
            </w:r>
          </w:p>
        </w:tc>
        <w:tc>
          <w:tcPr>
            <w:tcW w:w="1170" w:type="dxa"/>
            <w:gridSpan w:val="3"/>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26155AA6" w14:textId="77777777" w:rsidR="00781B67" w:rsidRPr="00781B67" w:rsidRDefault="00781B67" w:rsidP="00781B67">
            <w:pPr>
              <w:pStyle w:val="LightShading1"/>
              <w:jc w:val="center"/>
              <w:rPr>
                <w:rFonts w:ascii="Arial" w:hAnsi="Arial" w:cs="Arial"/>
              </w:rPr>
            </w:pPr>
          </w:p>
          <w:p w14:paraId="1C434BA1" w14:textId="77777777" w:rsidR="00781B67" w:rsidRPr="00781B67" w:rsidRDefault="00781B67" w:rsidP="00781B67">
            <w:pPr>
              <w:pStyle w:val="LightShading1"/>
              <w:jc w:val="center"/>
              <w:rPr>
                <w:rFonts w:ascii="Arial" w:hAnsi="Arial" w:cs="Arial"/>
              </w:rPr>
            </w:pPr>
            <w:r w:rsidRPr="00781B67">
              <w:rPr>
                <w:rFonts w:ascii="Arial" w:hAnsi="Arial" w:cs="Arial"/>
              </w:rPr>
              <w:t>0.76</w:t>
            </w:r>
          </w:p>
        </w:tc>
        <w:tc>
          <w:tcPr>
            <w:tcW w:w="1350"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5CB9113D" w14:textId="77777777" w:rsidR="00781B67" w:rsidRPr="00781B67" w:rsidRDefault="00781B67" w:rsidP="00781B67">
            <w:pPr>
              <w:pStyle w:val="LightShading1"/>
              <w:jc w:val="center"/>
              <w:rPr>
                <w:rFonts w:ascii="Arial" w:hAnsi="Arial" w:cs="Arial"/>
              </w:rPr>
            </w:pPr>
          </w:p>
          <w:p w14:paraId="42D74261" w14:textId="77777777" w:rsidR="00781B67" w:rsidRPr="00781B67" w:rsidRDefault="00781B67" w:rsidP="00781B67">
            <w:pPr>
              <w:pStyle w:val="LightShading1"/>
              <w:jc w:val="center"/>
              <w:rPr>
                <w:rFonts w:ascii="Arial" w:hAnsi="Arial" w:cs="Arial"/>
              </w:rPr>
            </w:pPr>
            <w:r w:rsidRPr="00781B67">
              <w:rPr>
                <w:rFonts w:ascii="Arial" w:hAnsi="Arial" w:cs="Arial"/>
              </w:rPr>
              <w:t>0.20</w:t>
            </w:r>
          </w:p>
        </w:tc>
      </w:tr>
    </w:tbl>
    <w:p w14:paraId="26555DC3" w14:textId="77777777" w:rsidR="00781B67" w:rsidRPr="00781B67" w:rsidRDefault="00781B67" w:rsidP="00781B67">
      <w:pPr>
        <w:pStyle w:val="FreeForm"/>
        <w:rPr>
          <w:rFonts w:ascii="Arial" w:hAnsi="Arial" w:cs="Arial"/>
        </w:rPr>
      </w:pPr>
    </w:p>
    <w:p w14:paraId="33FAD1DD" w14:textId="77777777" w:rsidR="00781B67" w:rsidRPr="00781B67" w:rsidRDefault="00781B67" w:rsidP="00781B67">
      <w:pPr>
        <w:spacing w:line="480" w:lineRule="auto"/>
        <w:rPr>
          <w:rFonts w:ascii="Arial" w:hAnsi="Arial" w:cs="Arial"/>
        </w:rPr>
      </w:pPr>
    </w:p>
    <w:p w14:paraId="3851E4D3" w14:textId="77777777" w:rsidR="00781B67" w:rsidRDefault="00781B67" w:rsidP="001C6687">
      <w:pPr>
        <w:rPr>
          <w:rFonts w:ascii="Arial" w:hAnsi="Arial" w:cs="Arial"/>
        </w:rPr>
      </w:pPr>
      <w:r w:rsidRPr="00781B67">
        <w:rPr>
          <w:rFonts w:ascii="Arial" w:hAnsi="Arial" w:cs="Arial"/>
          <w:b/>
        </w:rPr>
        <w:br w:type="page"/>
      </w:r>
      <w:r w:rsidRPr="00781B67">
        <w:rPr>
          <w:rFonts w:ascii="Arial" w:hAnsi="Arial" w:cs="Arial"/>
          <w:b/>
        </w:rPr>
        <w:lastRenderedPageBreak/>
        <w:t>Table 2.</w:t>
      </w:r>
      <w:r w:rsidRPr="00781B67">
        <w:rPr>
          <w:rFonts w:ascii="Arial" w:hAnsi="Arial" w:cs="Arial"/>
        </w:rPr>
        <w:t xml:space="preserve"> </w:t>
      </w:r>
      <w:proofErr w:type="gramStart"/>
      <w:r w:rsidRPr="00781B67">
        <w:rPr>
          <w:rFonts w:ascii="Arial" w:hAnsi="Arial" w:cs="Arial"/>
        </w:rPr>
        <w:t>Pearson’s correlation coefficients between air temperature treatment and other abiotic variables.</w:t>
      </w:r>
      <w:proofErr w:type="gramEnd"/>
      <w:r w:rsidRPr="00781B67">
        <w:rPr>
          <w:rFonts w:ascii="Arial" w:hAnsi="Arial" w:cs="Arial"/>
        </w:rPr>
        <w:t xml:space="preserve"> * </w:t>
      </w:r>
      <w:proofErr w:type="gramStart"/>
      <w:r w:rsidRPr="00781B67">
        <w:rPr>
          <w:rFonts w:ascii="Arial" w:hAnsi="Arial" w:cs="Arial"/>
        </w:rPr>
        <w:t>p</w:t>
      </w:r>
      <w:proofErr w:type="gramEnd"/>
      <w:r w:rsidRPr="00781B67">
        <w:rPr>
          <w:rFonts w:ascii="Arial" w:hAnsi="Arial" w:cs="Arial"/>
        </w:rPr>
        <w:t xml:space="preserve"> &lt; 0.05,  ** p &lt; 0.01, *** p &lt; 0.001.</w:t>
      </w:r>
    </w:p>
    <w:p w14:paraId="2C8A53C0" w14:textId="77777777" w:rsidR="001C6687" w:rsidRPr="00781B67" w:rsidRDefault="001C6687" w:rsidP="001C6687">
      <w:pPr>
        <w:rPr>
          <w:rFonts w:ascii="Arial" w:hAnsi="Arial" w:cs="Arial"/>
        </w:rPr>
      </w:pPr>
      <w:bookmarkStart w:id="84" w:name="_GoBack"/>
      <w:bookmarkEnd w:id="84"/>
    </w:p>
    <w:tbl>
      <w:tblPr>
        <w:tblW w:w="0" w:type="auto"/>
        <w:tblBorders>
          <w:top w:val="single" w:sz="12" w:space="0" w:color="000000"/>
          <w:bottom w:val="single" w:sz="12" w:space="0" w:color="000000"/>
        </w:tblBorders>
        <w:tblLayout w:type="fixed"/>
        <w:tblLook w:val="0000" w:firstRow="0" w:lastRow="0" w:firstColumn="0" w:lastColumn="0" w:noHBand="0" w:noVBand="0"/>
      </w:tblPr>
      <w:tblGrid>
        <w:gridCol w:w="3078"/>
        <w:gridCol w:w="1044"/>
        <w:gridCol w:w="1170"/>
        <w:gridCol w:w="990"/>
      </w:tblGrid>
      <w:tr w:rsidR="00781B67" w:rsidRPr="00781B67" w14:paraId="5F978801" w14:textId="77777777" w:rsidTr="00781B67">
        <w:trPr>
          <w:trHeight w:val="350"/>
        </w:trPr>
        <w:tc>
          <w:tcPr>
            <w:tcW w:w="3078" w:type="dxa"/>
            <w:tcBorders>
              <w:top w:val="single" w:sz="12" w:space="0" w:color="000000"/>
              <w:bottom w:val="single" w:sz="4" w:space="0" w:color="auto"/>
            </w:tcBorders>
            <w:shd w:val="clear" w:color="auto" w:fill="auto"/>
          </w:tcPr>
          <w:p w14:paraId="38C44ED1" w14:textId="77777777" w:rsidR="00781B67" w:rsidRPr="00781B67" w:rsidRDefault="00781B67" w:rsidP="00781B67">
            <w:pPr>
              <w:pStyle w:val="TableGrid1"/>
              <w:jc w:val="center"/>
              <w:rPr>
                <w:rFonts w:ascii="Arial" w:hAnsi="Arial" w:cs="Arial"/>
              </w:rPr>
            </w:pPr>
            <w:r w:rsidRPr="00781B67">
              <w:rPr>
                <w:rFonts w:ascii="Arial" w:hAnsi="Arial" w:cs="Arial"/>
                <w:b/>
              </w:rPr>
              <w:t>Year</w:t>
            </w:r>
          </w:p>
        </w:tc>
        <w:tc>
          <w:tcPr>
            <w:tcW w:w="1044" w:type="dxa"/>
            <w:tcBorders>
              <w:top w:val="single" w:sz="12" w:space="0" w:color="000000"/>
              <w:bottom w:val="single" w:sz="4" w:space="0" w:color="auto"/>
            </w:tcBorders>
            <w:shd w:val="clear" w:color="auto" w:fill="auto"/>
          </w:tcPr>
          <w:p w14:paraId="5E106B6F" w14:textId="77777777" w:rsidR="00781B67" w:rsidRPr="00781B67" w:rsidRDefault="00781B67" w:rsidP="00781B67">
            <w:pPr>
              <w:pStyle w:val="TableGrid1"/>
              <w:tabs>
                <w:tab w:val="left" w:pos="702"/>
              </w:tabs>
              <w:jc w:val="center"/>
              <w:rPr>
                <w:rFonts w:ascii="Arial" w:hAnsi="Arial" w:cs="Arial"/>
              </w:rPr>
            </w:pPr>
            <w:r w:rsidRPr="00781B67">
              <w:rPr>
                <w:rFonts w:ascii="Arial" w:hAnsi="Arial" w:cs="Arial"/>
              </w:rPr>
              <w:t>2010</w:t>
            </w:r>
          </w:p>
        </w:tc>
        <w:tc>
          <w:tcPr>
            <w:tcW w:w="1170" w:type="dxa"/>
            <w:tcBorders>
              <w:top w:val="single" w:sz="12" w:space="0" w:color="000000"/>
              <w:bottom w:val="single" w:sz="4" w:space="0" w:color="auto"/>
            </w:tcBorders>
            <w:shd w:val="clear" w:color="auto" w:fill="auto"/>
          </w:tcPr>
          <w:p w14:paraId="36F6746A" w14:textId="77777777" w:rsidR="00781B67" w:rsidRPr="00781B67" w:rsidRDefault="00781B67" w:rsidP="00781B67">
            <w:pPr>
              <w:pStyle w:val="TableGrid1"/>
              <w:jc w:val="center"/>
              <w:rPr>
                <w:rFonts w:ascii="Arial" w:hAnsi="Arial" w:cs="Arial"/>
              </w:rPr>
            </w:pPr>
            <w:r w:rsidRPr="00781B67">
              <w:rPr>
                <w:rFonts w:ascii="Arial" w:hAnsi="Arial" w:cs="Arial"/>
              </w:rPr>
              <w:t>2011</w:t>
            </w:r>
          </w:p>
        </w:tc>
        <w:tc>
          <w:tcPr>
            <w:tcW w:w="990" w:type="dxa"/>
            <w:tcBorders>
              <w:top w:val="single" w:sz="12" w:space="0" w:color="000000"/>
              <w:bottom w:val="single" w:sz="4" w:space="0" w:color="auto"/>
            </w:tcBorders>
            <w:shd w:val="clear" w:color="auto" w:fill="auto"/>
          </w:tcPr>
          <w:p w14:paraId="27DCE059" w14:textId="77777777" w:rsidR="00781B67" w:rsidRPr="00781B67" w:rsidRDefault="00781B67" w:rsidP="00781B67">
            <w:pPr>
              <w:pStyle w:val="TableGrid1"/>
              <w:jc w:val="center"/>
              <w:rPr>
                <w:rFonts w:ascii="Arial" w:hAnsi="Arial" w:cs="Arial"/>
              </w:rPr>
            </w:pPr>
            <w:r w:rsidRPr="00781B67">
              <w:rPr>
                <w:rFonts w:ascii="Arial" w:hAnsi="Arial" w:cs="Arial"/>
              </w:rPr>
              <w:t>2012</w:t>
            </w:r>
          </w:p>
        </w:tc>
      </w:tr>
      <w:tr w:rsidR="00781B67" w:rsidRPr="00781B67" w14:paraId="00EA40F1" w14:textId="77777777" w:rsidTr="00781B67">
        <w:trPr>
          <w:trHeight w:val="350"/>
        </w:trPr>
        <w:tc>
          <w:tcPr>
            <w:tcW w:w="3078" w:type="dxa"/>
            <w:shd w:val="clear" w:color="auto" w:fill="auto"/>
          </w:tcPr>
          <w:p w14:paraId="534967C0" w14:textId="77777777" w:rsidR="00781B67" w:rsidRPr="00781B67" w:rsidRDefault="00781B67" w:rsidP="00781B67">
            <w:pPr>
              <w:pStyle w:val="TableGrid1"/>
              <w:jc w:val="center"/>
              <w:rPr>
                <w:rFonts w:ascii="Arial" w:hAnsi="Arial" w:cs="Arial"/>
              </w:rPr>
            </w:pPr>
            <w:r w:rsidRPr="00781B67">
              <w:rPr>
                <w:rFonts w:ascii="Arial" w:hAnsi="Arial" w:cs="Arial"/>
              </w:rPr>
              <w:t>Relative Humidity</w:t>
            </w:r>
          </w:p>
        </w:tc>
        <w:tc>
          <w:tcPr>
            <w:tcW w:w="1044" w:type="dxa"/>
            <w:shd w:val="clear" w:color="auto" w:fill="auto"/>
          </w:tcPr>
          <w:p w14:paraId="421E2557" w14:textId="77777777" w:rsidR="00781B67" w:rsidRPr="00781B67" w:rsidRDefault="00781B67" w:rsidP="00781B67">
            <w:pPr>
              <w:pStyle w:val="TableGrid1"/>
              <w:jc w:val="center"/>
              <w:rPr>
                <w:rFonts w:ascii="Arial" w:hAnsi="Arial" w:cs="Arial"/>
              </w:rPr>
            </w:pPr>
            <w:r w:rsidRPr="00781B67">
              <w:rPr>
                <w:rFonts w:ascii="Arial" w:hAnsi="Arial" w:cs="Arial"/>
              </w:rPr>
              <w:t>-0.82**</w:t>
            </w:r>
          </w:p>
        </w:tc>
        <w:tc>
          <w:tcPr>
            <w:tcW w:w="1170" w:type="dxa"/>
            <w:shd w:val="clear" w:color="auto" w:fill="auto"/>
          </w:tcPr>
          <w:p w14:paraId="198B465C" w14:textId="77777777" w:rsidR="00781B67" w:rsidRPr="00781B67" w:rsidRDefault="00781B67" w:rsidP="00781B67">
            <w:pPr>
              <w:pStyle w:val="TableGrid1"/>
              <w:jc w:val="center"/>
              <w:rPr>
                <w:rFonts w:ascii="Arial" w:hAnsi="Arial" w:cs="Arial"/>
              </w:rPr>
            </w:pPr>
            <w:r w:rsidRPr="00781B67">
              <w:rPr>
                <w:rFonts w:ascii="Arial" w:hAnsi="Arial" w:cs="Arial"/>
              </w:rPr>
              <w:t>-0.78**</w:t>
            </w:r>
          </w:p>
        </w:tc>
        <w:tc>
          <w:tcPr>
            <w:tcW w:w="990" w:type="dxa"/>
            <w:shd w:val="clear" w:color="auto" w:fill="auto"/>
          </w:tcPr>
          <w:p w14:paraId="0F170367" w14:textId="77777777" w:rsidR="00781B67" w:rsidRPr="00781B67" w:rsidRDefault="00781B67" w:rsidP="00781B67">
            <w:pPr>
              <w:pStyle w:val="TableGrid1"/>
              <w:jc w:val="center"/>
              <w:rPr>
                <w:rFonts w:ascii="Arial" w:hAnsi="Arial" w:cs="Arial"/>
              </w:rPr>
            </w:pPr>
            <w:r w:rsidRPr="00781B67">
              <w:rPr>
                <w:rFonts w:ascii="Arial" w:hAnsi="Arial" w:cs="Arial"/>
              </w:rPr>
              <w:t>-0.02</w:t>
            </w:r>
          </w:p>
        </w:tc>
      </w:tr>
      <w:tr w:rsidR="00781B67" w:rsidRPr="00781B67" w14:paraId="34FF947D" w14:textId="77777777" w:rsidTr="00781B67">
        <w:trPr>
          <w:trHeight w:val="350"/>
        </w:trPr>
        <w:tc>
          <w:tcPr>
            <w:tcW w:w="3078" w:type="dxa"/>
            <w:shd w:val="clear" w:color="auto" w:fill="auto"/>
          </w:tcPr>
          <w:p w14:paraId="35CA0BB5" w14:textId="77777777" w:rsidR="00781B67" w:rsidRPr="00781B67" w:rsidRDefault="00781B67" w:rsidP="00781B67">
            <w:pPr>
              <w:pStyle w:val="TableGrid1"/>
              <w:jc w:val="center"/>
              <w:rPr>
                <w:rFonts w:ascii="Arial" w:hAnsi="Arial" w:cs="Arial"/>
              </w:rPr>
            </w:pPr>
            <w:r w:rsidRPr="00781B67">
              <w:rPr>
                <w:rFonts w:ascii="Arial" w:hAnsi="Arial" w:cs="Arial"/>
              </w:rPr>
              <w:t>Soil Moisture</w:t>
            </w:r>
          </w:p>
        </w:tc>
        <w:tc>
          <w:tcPr>
            <w:tcW w:w="1044" w:type="dxa"/>
            <w:shd w:val="clear" w:color="auto" w:fill="auto"/>
          </w:tcPr>
          <w:p w14:paraId="232FF466" w14:textId="77777777" w:rsidR="00781B67" w:rsidRPr="00781B67" w:rsidRDefault="00781B67" w:rsidP="00781B67">
            <w:pPr>
              <w:pStyle w:val="TableGrid1"/>
              <w:jc w:val="center"/>
              <w:rPr>
                <w:rFonts w:ascii="Arial" w:hAnsi="Arial" w:cs="Arial"/>
              </w:rPr>
            </w:pPr>
            <w:r w:rsidRPr="00781B67">
              <w:rPr>
                <w:rFonts w:ascii="Arial" w:hAnsi="Arial" w:cs="Arial"/>
              </w:rPr>
              <w:t>-0.16</w:t>
            </w:r>
          </w:p>
        </w:tc>
        <w:tc>
          <w:tcPr>
            <w:tcW w:w="1170" w:type="dxa"/>
            <w:shd w:val="clear" w:color="auto" w:fill="auto"/>
          </w:tcPr>
          <w:p w14:paraId="01BFC39A" w14:textId="77777777" w:rsidR="00781B67" w:rsidRPr="00781B67" w:rsidRDefault="00781B67" w:rsidP="00781B67">
            <w:pPr>
              <w:pStyle w:val="TableGrid1"/>
              <w:jc w:val="center"/>
              <w:rPr>
                <w:rFonts w:ascii="Arial" w:hAnsi="Arial" w:cs="Arial"/>
              </w:rPr>
            </w:pPr>
            <w:r w:rsidRPr="00781B67">
              <w:rPr>
                <w:rFonts w:ascii="Arial" w:hAnsi="Arial" w:cs="Arial"/>
              </w:rPr>
              <w:t>-0.24</w:t>
            </w:r>
          </w:p>
        </w:tc>
        <w:tc>
          <w:tcPr>
            <w:tcW w:w="990" w:type="dxa"/>
            <w:shd w:val="clear" w:color="auto" w:fill="auto"/>
          </w:tcPr>
          <w:p w14:paraId="34BF968E" w14:textId="77777777" w:rsidR="00781B67" w:rsidRPr="00781B67" w:rsidRDefault="00781B67" w:rsidP="00781B67">
            <w:pPr>
              <w:pStyle w:val="TableGrid1"/>
              <w:jc w:val="center"/>
              <w:rPr>
                <w:rFonts w:ascii="Arial" w:hAnsi="Arial" w:cs="Arial"/>
              </w:rPr>
            </w:pPr>
            <w:r w:rsidRPr="00781B67">
              <w:rPr>
                <w:rFonts w:ascii="Arial" w:hAnsi="Arial" w:cs="Arial"/>
              </w:rPr>
              <w:t>-0.16</w:t>
            </w:r>
          </w:p>
        </w:tc>
      </w:tr>
      <w:tr w:rsidR="00781B67" w:rsidRPr="00781B67" w14:paraId="58BCB6DB" w14:textId="77777777" w:rsidTr="00781B67">
        <w:trPr>
          <w:trHeight w:val="350"/>
        </w:trPr>
        <w:tc>
          <w:tcPr>
            <w:tcW w:w="3078" w:type="dxa"/>
            <w:shd w:val="clear" w:color="auto" w:fill="auto"/>
          </w:tcPr>
          <w:p w14:paraId="4BF05427" w14:textId="77777777" w:rsidR="00781B67" w:rsidRPr="00781B67" w:rsidRDefault="00781B67" w:rsidP="00781B67">
            <w:pPr>
              <w:pStyle w:val="TableGrid1"/>
              <w:jc w:val="center"/>
              <w:rPr>
                <w:rFonts w:ascii="Arial" w:hAnsi="Arial" w:cs="Arial"/>
              </w:rPr>
            </w:pPr>
            <w:r w:rsidRPr="00781B67">
              <w:rPr>
                <w:rFonts w:ascii="Arial" w:hAnsi="Arial" w:cs="Arial"/>
              </w:rPr>
              <w:t>Vapor Pressure Deficit</w:t>
            </w:r>
          </w:p>
        </w:tc>
        <w:tc>
          <w:tcPr>
            <w:tcW w:w="1044" w:type="dxa"/>
            <w:shd w:val="clear" w:color="auto" w:fill="auto"/>
          </w:tcPr>
          <w:p w14:paraId="5DD946B7" w14:textId="77777777" w:rsidR="00781B67" w:rsidRPr="00781B67" w:rsidRDefault="00781B67" w:rsidP="00781B67">
            <w:pPr>
              <w:pStyle w:val="TableGrid1"/>
              <w:jc w:val="center"/>
              <w:rPr>
                <w:rFonts w:ascii="Arial" w:hAnsi="Arial" w:cs="Arial"/>
              </w:rPr>
            </w:pPr>
            <w:r w:rsidRPr="00781B67">
              <w:rPr>
                <w:rFonts w:ascii="Arial" w:hAnsi="Arial" w:cs="Arial"/>
              </w:rPr>
              <w:t>0.67*</w:t>
            </w:r>
          </w:p>
        </w:tc>
        <w:tc>
          <w:tcPr>
            <w:tcW w:w="1170" w:type="dxa"/>
            <w:shd w:val="clear" w:color="auto" w:fill="auto"/>
          </w:tcPr>
          <w:p w14:paraId="737ABF8E" w14:textId="77777777" w:rsidR="00781B67" w:rsidRPr="00781B67" w:rsidRDefault="00781B67" w:rsidP="00781B67">
            <w:pPr>
              <w:pStyle w:val="TableGrid1"/>
              <w:jc w:val="center"/>
              <w:rPr>
                <w:rFonts w:ascii="Arial" w:hAnsi="Arial" w:cs="Arial"/>
              </w:rPr>
            </w:pPr>
            <w:r w:rsidRPr="00781B67">
              <w:rPr>
                <w:rFonts w:ascii="Arial" w:hAnsi="Arial" w:cs="Arial"/>
              </w:rPr>
              <w:t>0.66*</w:t>
            </w:r>
          </w:p>
        </w:tc>
        <w:tc>
          <w:tcPr>
            <w:tcW w:w="990" w:type="dxa"/>
            <w:shd w:val="clear" w:color="auto" w:fill="auto"/>
          </w:tcPr>
          <w:p w14:paraId="4713AC10" w14:textId="77777777" w:rsidR="00781B67" w:rsidRPr="00781B67" w:rsidRDefault="00781B67" w:rsidP="00781B67">
            <w:pPr>
              <w:pStyle w:val="TableGrid1"/>
              <w:jc w:val="center"/>
              <w:rPr>
                <w:rFonts w:ascii="Arial" w:hAnsi="Arial" w:cs="Arial"/>
              </w:rPr>
            </w:pPr>
            <w:r w:rsidRPr="00781B67">
              <w:rPr>
                <w:rFonts w:ascii="Arial" w:hAnsi="Arial" w:cs="Arial"/>
              </w:rPr>
              <w:t>-0.15</w:t>
            </w:r>
          </w:p>
        </w:tc>
      </w:tr>
      <w:tr w:rsidR="00781B67" w:rsidRPr="00781B67" w14:paraId="76D59898" w14:textId="77777777" w:rsidTr="00781B67">
        <w:trPr>
          <w:trHeight w:val="350"/>
        </w:trPr>
        <w:tc>
          <w:tcPr>
            <w:tcW w:w="3078" w:type="dxa"/>
            <w:shd w:val="clear" w:color="auto" w:fill="auto"/>
          </w:tcPr>
          <w:p w14:paraId="5ABFCF9E" w14:textId="77777777" w:rsidR="00781B67" w:rsidRPr="00781B67" w:rsidRDefault="00781B67" w:rsidP="00781B67">
            <w:pPr>
              <w:pStyle w:val="TableGrid1"/>
              <w:jc w:val="center"/>
              <w:rPr>
                <w:rFonts w:ascii="Arial" w:hAnsi="Arial" w:cs="Arial"/>
              </w:rPr>
            </w:pPr>
            <w:r w:rsidRPr="00781B67">
              <w:rPr>
                <w:rFonts w:ascii="Arial" w:hAnsi="Arial" w:cs="Arial"/>
              </w:rPr>
              <w:t>Organic Soil Temperature</w:t>
            </w:r>
            <w:r w:rsidRPr="00781B67" w:rsidDel="00A6510A">
              <w:rPr>
                <w:rFonts w:ascii="Arial" w:hAnsi="Arial" w:cs="Arial"/>
              </w:rPr>
              <w:t xml:space="preserve"> </w:t>
            </w:r>
          </w:p>
        </w:tc>
        <w:tc>
          <w:tcPr>
            <w:tcW w:w="1044" w:type="dxa"/>
            <w:shd w:val="clear" w:color="auto" w:fill="auto"/>
          </w:tcPr>
          <w:p w14:paraId="0B8CB4FF" w14:textId="77777777" w:rsidR="00781B67" w:rsidRPr="00781B67" w:rsidRDefault="00781B67" w:rsidP="00781B67">
            <w:pPr>
              <w:pStyle w:val="TableGrid1"/>
              <w:jc w:val="center"/>
              <w:rPr>
                <w:rFonts w:ascii="Arial" w:hAnsi="Arial" w:cs="Arial"/>
              </w:rPr>
            </w:pPr>
            <w:r w:rsidRPr="00781B67">
              <w:rPr>
                <w:rFonts w:ascii="Arial" w:hAnsi="Arial" w:cs="Arial"/>
              </w:rPr>
              <w:t>0.90***</w:t>
            </w:r>
          </w:p>
        </w:tc>
        <w:tc>
          <w:tcPr>
            <w:tcW w:w="1170" w:type="dxa"/>
            <w:shd w:val="clear" w:color="auto" w:fill="auto"/>
          </w:tcPr>
          <w:p w14:paraId="300850E3" w14:textId="77777777" w:rsidR="00781B67" w:rsidRPr="00781B67" w:rsidRDefault="00781B67" w:rsidP="00781B67">
            <w:pPr>
              <w:pStyle w:val="TableGrid1"/>
              <w:jc w:val="center"/>
              <w:rPr>
                <w:rFonts w:ascii="Arial" w:hAnsi="Arial" w:cs="Arial"/>
              </w:rPr>
            </w:pPr>
            <w:r w:rsidRPr="00781B67">
              <w:rPr>
                <w:rFonts w:ascii="Arial" w:hAnsi="Arial" w:cs="Arial"/>
              </w:rPr>
              <w:t>0.90***</w:t>
            </w:r>
          </w:p>
        </w:tc>
        <w:tc>
          <w:tcPr>
            <w:tcW w:w="990" w:type="dxa"/>
            <w:shd w:val="clear" w:color="auto" w:fill="auto"/>
          </w:tcPr>
          <w:p w14:paraId="4A13DB6C" w14:textId="77777777" w:rsidR="00781B67" w:rsidRPr="00781B67" w:rsidRDefault="00781B67" w:rsidP="00781B67">
            <w:pPr>
              <w:pStyle w:val="TableGrid1"/>
              <w:jc w:val="center"/>
              <w:rPr>
                <w:rFonts w:ascii="Arial" w:hAnsi="Arial" w:cs="Arial"/>
              </w:rPr>
            </w:pPr>
            <w:r w:rsidRPr="00781B67">
              <w:rPr>
                <w:rFonts w:ascii="Arial" w:hAnsi="Arial" w:cs="Arial"/>
              </w:rPr>
              <w:t>0.77**</w:t>
            </w:r>
          </w:p>
        </w:tc>
      </w:tr>
      <w:tr w:rsidR="00781B67" w:rsidRPr="00781B67" w14:paraId="59104108" w14:textId="77777777" w:rsidTr="00781B67">
        <w:trPr>
          <w:trHeight w:val="350"/>
        </w:trPr>
        <w:tc>
          <w:tcPr>
            <w:tcW w:w="3078" w:type="dxa"/>
            <w:shd w:val="clear" w:color="auto" w:fill="auto"/>
          </w:tcPr>
          <w:p w14:paraId="7B4C01AA" w14:textId="77777777" w:rsidR="00781B67" w:rsidRPr="00781B67" w:rsidRDefault="00781B67" w:rsidP="00781B67">
            <w:pPr>
              <w:pStyle w:val="TableGrid1"/>
              <w:jc w:val="center"/>
              <w:rPr>
                <w:rFonts w:ascii="Arial" w:hAnsi="Arial" w:cs="Arial"/>
              </w:rPr>
            </w:pPr>
            <w:r w:rsidRPr="00781B67">
              <w:rPr>
                <w:rFonts w:ascii="Arial" w:hAnsi="Arial" w:cs="Arial"/>
              </w:rPr>
              <w:t>Inorganic Soil Temperature</w:t>
            </w:r>
          </w:p>
        </w:tc>
        <w:tc>
          <w:tcPr>
            <w:tcW w:w="1044" w:type="dxa"/>
            <w:shd w:val="clear" w:color="auto" w:fill="auto"/>
          </w:tcPr>
          <w:p w14:paraId="2DE8E01A" w14:textId="77777777" w:rsidR="00781B67" w:rsidRPr="00781B67" w:rsidRDefault="00781B67" w:rsidP="00781B67">
            <w:pPr>
              <w:pStyle w:val="TableGrid1"/>
              <w:jc w:val="center"/>
              <w:rPr>
                <w:rFonts w:ascii="Arial" w:hAnsi="Arial" w:cs="Arial"/>
              </w:rPr>
            </w:pPr>
            <w:r w:rsidRPr="00781B67">
              <w:rPr>
                <w:rFonts w:ascii="Arial" w:hAnsi="Arial" w:cs="Arial"/>
              </w:rPr>
              <w:t>0.73**</w:t>
            </w:r>
          </w:p>
        </w:tc>
        <w:tc>
          <w:tcPr>
            <w:tcW w:w="1170" w:type="dxa"/>
            <w:shd w:val="clear" w:color="auto" w:fill="auto"/>
          </w:tcPr>
          <w:p w14:paraId="59EA1D56" w14:textId="77777777" w:rsidR="00781B67" w:rsidRPr="00781B67" w:rsidRDefault="00781B67" w:rsidP="00781B67">
            <w:pPr>
              <w:pStyle w:val="TableGrid1"/>
              <w:jc w:val="center"/>
              <w:rPr>
                <w:rFonts w:ascii="Arial" w:hAnsi="Arial" w:cs="Arial"/>
              </w:rPr>
            </w:pPr>
            <w:r w:rsidRPr="00781B67">
              <w:rPr>
                <w:rFonts w:ascii="Arial" w:hAnsi="Arial" w:cs="Arial"/>
              </w:rPr>
              <w:t>0.79**</w:t>
            </w:r>
          </w:p>
        </w:tc>
        <w:tc>
          <w:tcPr>
            <w:tcW w:w="990" w:type="dxa"/>
            <w:shd w:val="clear" w:color="auto" w:fill="auto"/>
          </w:tcPr>
          <w:p w14:paraId="0574488F" w14:textId="77777777" w:rsidR="00781B67" w:rsidRPr="00781B67" w:rsidRDefault="00781B67" w:rsidP="00781B67">
            <w:pPr>
              <w:pStyle w:val="TableGrid1"/>
              <w:jc w:val="center"/>
              <w:rPr>
                <w:rFonts w:ascii="Arial" w:hAnsi="Arial" w:cs="Arial"/>
              </w:rPr>
            </w:pPr>
            <w:r w:rsidRPr="00781B67">
              <w:rPr>
                <w:rFonts w:ascii="Arial" w:hAnsi="Arial" w:cs="Arial"/>
              </w:rPr>
              <w:t>0.46</w:t>
            </w:r>
          </w:p>
        </w:tc>
      </w:tr>
    </w:tbl>
    <w:p w14:paraId="5F9BBAC1" w14:textId="77777777" w:rsidR="00781B67" w:rsidRPr="00781B67" w:rsidRDefault="00781B67" w:rsidP="00781B67">
      <w:pPr>
        <w:spacing w:line="480" w:lineRule="auto"/>
        <w:rPr>
          <w:rFonts w:ascii="Arial" w:hAnsi="Arial" w:cs="Arial"/>
        </w:rPr>
      </w:pPr>
    </w:p>
    <w:p w14:paraId="745858B3" w14:textId="77777777" w:rsidR="00781B67" w:rsidRPr="00781B67" w:rsidRDefault="00781B67" w:rsidP="001C6687">
      <w:pPr>
        <w:rPr>
          <w:rFonts w:ascii="Arial" w:hAnsi="Arial" w:cs="Arial"/>
          <w:lang w:bidi="x-none"/>
        </w:rPr>
      </w:pPr>
      <w:r w:rsidRPr="00781B67">
        <w:rPr>
          <w:rFonts w:ascii="Arial" w:hAnsi="Arial" w:cs="Arial"/>
          <w:sz w:val="20"/>
          <w:lang w:bidi="x-none"/>
        </w:rPr>
        <w:br w:type="page"/>
      </w:r>
      <w:r w:rsidRPr="00781B67">
        <w:rPr>
          <w:rFonts w:ascii="Arial" w:hAnsi="Arial" w:cs="Arial"/>
          <w:b/>
          <w:lang w:bidi="x-none"/>
        </w:rPr>
        <w:lastRenderedPageBreak/>
        <w:t xml:space="preserve">Table 3. </w:t>
      </w:r>
      <w:r w:rsidRPr="00781B67">
        <w:rPr>
          <w:rFonts w:ascii="Arial" w:hAnsi="Arial" w:cs="Arial"/>
          <w:lang w:bidi="x-none"/>
        </w:rPr>
        <w:t>Results of multiple regression models used to determine possible interactive effects between herbivory, conspecific seedling density, and temperature treatment. In the model, the dependent variable is the logistic regression beta coefficient calculated for each chamber, and the independent variables are conspecific seedling density and temperature treatment. Whole Model: 2010-2011: R</w:t>
      </w:r>
      <w:r w:rsidRPr="00781B67">
        <w:rPr>
          <w:rFonts w:ascii="Arial" w:hAnsi="Arial" w:cs="Arial"/>
          <w:vertAlign w:val="superscript"/>
          <w:lang w:bidi="x-none"/>
        </w:rPr>
        <w:t>2</w:t>
      </w:r>
      <w:r w:rsidRPr="00781B67">
        <w:rPr>
          <w:rFonts w:ascii="Arial" w:hAnsi="Arial" w:cs="Arial"/>
          <w:lang w:bidi="x-none"/>
        </w:rPr>
        <w:t xml:space="preserve"> = 0.42, </w:t>
      </w:r>
      <w:r w:rsidRPr="00781B67">
        <w:rPr>
          <w:rFonts w:ascii="Arial" w:hAnsi="Arial" w:cs="Arial"/>
          <w:i/>
          <w:lang w:bidi="x-none"/>
        </w:rPr>
        <w:t>p</w:t>
      </w:r>
      <w:r w:rsidRPr="00781B67">
        <w:rPr>
          <w:rFonts w:ascii="Arial" w:hAnsi="Arial" w:cs="Arial"/>
          <w:lang w:bidi="x-none"/>
        </w:rPr>
        <w:t xml:space="preserve"> = 0.09; 2011-2012: R</w:t>
      </w:r>
      <w:r w:rsidRPr="00781B67">
        <w:rPr>
          <w:rFonts w:ascii="Arial" w:hAnsi="Arial" w:cs="Arial"/>
          <w:vertAlign w:val="superscript"/>
          <w:lang w:bidi="x-none"/>
        </w:rPr>
        <w:t>2</w:t>
      </w:r>
      <w:r w:rsidRPr="00781B67">
        <w:rPr>
          <w:rFonts w:ascii="Arial" w:hAnsi="Arial" w:cs="Arial"/>
          <w:lang w:bidi="x-none"/>
        </w:rPr>
        <w:t xml:space="preserve"> = 0.22, </w:t>
      </w:r>
      <w:r w:rsidRPr="00781B67">
        <w:rPr>
          <w:rFonts w:ascii="Arial" w:hAnsi="Arial" w:cs="Arial"/>
          <w:i/>
          <w:lang w:bidi="x-none"/>
        </w:rPr>
        <w:t>p</w:t>
      </w:r>
      <w:r w:rsidRPr="00781B67">
        <w:rPr>
          <w:rFonts w:ascii="Arial" w:hAnsi="Arial" w:cs="Arial"/>
          <w:lang w:bidi="x-none"/>
        </w:rPr>
        <w:t xml:space="preserve"> = 0.33.</w:t>
      </w:r>
    </w:p>
    <w:p w14:paraId="7C4FBC04" w14:textId="77777777" w:rsidR="00781B67" w:rsidRPr="00781B67" w:rsidRDefault="00781B67" w:rsidP="00781B67">
      <w:pPr>
        <w:rPr>
          <w:rFonts w:ascii="Arial" w:hAnsi="Arial" w:cs="Arial"/>
          <w:b/>
          <w:lang w:bidi="x-none"/>
        </w:rPr>
      </w:pPr>
    </w:p>
    <w:tbl>
      <w:tblPr>
        <w:tblW w:w="7038" w:type="dxa"/>
        <w:tblBorders>
          <w:top w:val="single" w:sz="12" w:space="0" w:color="000000"/>
          <w:bottom w:val="single" w:sz="12" w:space="0" w:color="000000"/>
        </w:tblBorders>
        <w:tblLook w:val="04A0" w:firstRow="1" w:lastRow="0" w:firstColumn="1" w:lastColumn="0" w:noHBand="0" w:noVBand="1"/>
      </w:tblPr>
      <w:tblGrid>
        <w:gridCol w:w="3960"/>
        <w:gridCol w:w="828"/>
        <w:gridCol w:w="1170"/>
        <w:gridCol w:w="1080"/>
      </w:tblGrid>
      <w:tr w:rsidR="00781B67" w:rsidRPr="00781B67" w14:paraId="43C9B0D2" w14:textId="77777777" w:rsidTr="00672F94">
        <w:tc>
          <w:tcPr>
            <w:tcW w:w="3960" w:type="dxa"/>
            <w:tcBorders>
              <w:top w:val="single" w:sz="12" w:space="0" w:color="000000"/>
              <w:bottom w:val="single" w:sz="4" w:space="0" w:color="auto"/>
              <w:right w:val="nil"/>
            </w:tcBorders>
            <w:shd w:val="clear" w:color="auto" w:fill="auto"/>
          </w:tcPr>
          <w:p w14:paraId="19ECE25C" w14:textId="77777777" w:rsidR="00781B67" w:rsidRPr="00781B67" w:rsidRDefault="00781B67" w:rsidP="00672F94">
            <w:pPr>
              <w:tabs>
                <w:tab w:val="left" w:pos="450"/>
              </w:tabs>
              <w:spacing w:before="120" w:after="120"/>
              <w:ind w:left="1350" w:right="-972" w:hanging="540"/>
              <w:rPr>
                <w:rFonts w:ascii="Arial" w:hAnsi="Arial" w:cs="Arial"/>
                <w:b/>
                <w:bCs/>
                <w:lang w:bidi="x-none"/>
              </w:rPr>
            </w:pPr>
            <w:r w:rsidRPr="00781B67">
              <w:rPr>
                <w:rFonts w:ascii="Arial" w:hAnsi="Arial" w:cs="Arial"/>
                <w:b/>
                <w:bCs/>
                <w:lang w:bidi="x-none"/>
              </w:rPr>
              <w:t>Independent Variable</w:t>
            </w:r>
          </w:p>
        </w:tc>
        <w:tc>
          <w:tcPr>
            <w:tcW w:w="828" w:type="dxa"/>
            <w:tcBorders>
              <w:top w:val="single" w:sz="12" w:space="0" w:color="000000"/>
              <w:left w:val="nil"/>
              <w:bottom w:val="single" w:sz="4" w:space="0" w:color="auto"/>
            </w:tcBorders>
            <w:shd w:val="clear" w:color="auto" w:fill="auto"/>
          </w:tcPr>
          <w:p w14:paraId="2FB4B578" w14:textId="77777777" w:rsidR="00781B67" w:rsidRPr="00781B67" w:rsidRDefault="00781B67" w:rsidP="00781B67">
            <w:pPr>
              <w:spacing w:before="120" w:after="120"/>
              <w:jc w:val="center"/>
              <w:rPr>
                <w:rFonts w:ascii="Arial" w:hAnsi="Arial" w:cs="Arial"/>
                <w:b/>
                <w:bCs/>
                <w:i/>
                <w:lang w:bidi="x-none"/>
              </w:rPr>
            </w:pPr>
            <w:r w:rsidRPr="00781B67">
              <w:rPr>
                <w:rFonts w:ascii="Arial" w:hAnsi="Arial" w:cs="Arial"/>
                <w:b/>
                <w:bCs/>
                <w:i/>
                <w:lang w:bidi="x-none"/>
              </w:rPr>
              <w:t>F</w:t>
            </w:r>
          </w:p>
        </w:tc>
        <w:tc>
          <w:tcPr>
            <w:tcW w:w="1170" w:type="dxa"/>
            <w:tcBorders>
              <w:top w:val="single" w:sz="12" w:space="0" w:color="000000"/>
              <w:bottom w:val="single" w:sz="4" w:space="0" w:color="auto"/>
            </w:tcBorders>
            <w:shd w:val="clear" w:color="auto" w:fill="auto"/>
          </w:tcPr>
          <w:p w14:paraId="42A29276" w14:textId="77777777" w:rsidR="00781B67" w:rsidRPr="00781B67" w:rsidRDefault="00781B67" w:rsidP="00781B67">
            <w:pPr>
              <w:spacing w:before="120" w:after="120"/>
              <w:jc w:val="center"/>
              <w:rPr>
                <w:rFonts w:ascii="Arial" w:hAnsi="Arial" w:cs="Arial"/>
                <w:b/>
                <w:bCs/>
                <w:lang w:bidi="x-none"/>
              </w:rPr>
            </w:pPr>
            <w:r w:rsidRPr="00781B67">
              <w:rPr>
                <w:rFonts w:ascii="Arial" w:hAnsi="Arial" w:cs="Arial"/>
                <w:b/>
                <w:bCs/>
                <w:lang w:bidi="x-none"/>
              </w:rPr>
              <w:t>partial r</w:t>
            </w:r>
            <w:r w:rsidRPr="00781B67">
              <w:rPr>
                <w:rFonts w:ascii="Arial" w:hAnsi="Arial" w:cs="Arial"/>
                <w:b/>
                <w:bCs/>
                <w:vertAlign w:val="superscript"/>
                <w:lang w:bidi="x-none"/>
              </w:rPr>
              <w:t>2</w:t>
            </w:r>
          </w:p>
        </w:tc>
        <w:tc>
          <w:tcPr>
            <w:tcW w:w="1080" w:type="dxa"/>
            <w:tcBorders>
              <w:top w:val="single" w:sz="12" w:space="0" w:color="000000"/>
              <w:bottom w:val="single" w:sz="4" w:space="0" w:color="auto"/>
            </w:tcBorders>
            <w:shd w:val="clear" w:color="auto" w:fill="auto"/>
          </w:tcPr>
          <w:p w14:paraId="71D998D9" w14:textId="77777777" w:rsidR="00781B67" w:rsidRPr="00781B67" w:rsidRDefault="00781B67" w:rsidP="00781B67">
            <w:pPr>
              <w:spacing w:before="120" w:after="120"/>
              <w:jc w:val="center"/>
              <w:rPr>
                <w:rFonts w:ascii="Arial" w:hAnsi="Arial" w:cs="Arial"/>
                <w:b/>
                <w:bCs/>
                <w:i/>
                <w:lang w:bidi="x-none"/>
              </w:rPr>
            </w:pPr>
            <w:r w:rsidRPr="00781B67">
              <w:rPr>
                <w:rFonts w:ascii="Arial" w:hAnsi="Arial" w:cs="Arial"/>
                <w:b/>
                <w:bCs/>
                <w:i/>
                <w:lang w:bidi="x-none"/>
              </w:rPr>
              <w:t>p</w:t>
            </w:r>
          </w:p>
        </w:tc>
      </w:tr>
      <w:tr w:rsidR="00781B67" w:rsidRPr="00781B67" w14:paraId="5506862A" w14:textId="77777777" w:rsidTr="00672F94">
        <w:tc>
          <w:tcPr>
            <w:tcW w:w="3960" w:type="dxa"/>
            <w:tcBorders>
              <w:top w:val="single" w:sz="4" w:space="0" w:color="auto"/>
              <w:right w:val="nil"/>
            </w:tcBorders>
            <w:shd w:val="clear" w:color="auto" w:fill="auto"/>
          </w:tcPr>
          <w:p w14:paraId="2B914906" w14:textId="77777777" w:rsidR="00781B67" w:rsidRPr="00672F94" w:rsidRDefault="00781B67" w:rsidP="00672F94">
            <w:pPr>
              <w:spacing w:before="120" w:after="120"/>
              <w:jc w:val="center"/>
              <w:rPr>
                <w:rFonts w:ascii="Arial" w:hAnsi="Arial" w:cs="Arial"/>
                <w:bCs/>
                <w:i/>
                <w:u w:val="single"/>
                <w:lang w:bidi="x-none"/>
              </w:rPr>
            </w:pPr>
            <w:r w:rsidRPr="00672F94">
              <w:rPr>
                <w:rFonts w:ascii="Arial" w:hAnsi="Arial" w:cs="Arial"/>
                <w:bCs/>
                <w:i/>
                <w:u w:val="single"/>
                <w:lang w:bidi="x-none"/>
              </w:rPr>
              <w:t>2010 – 2011</w:t>
            </w:r>
          </w:p>
          <w:p w14:paraId="7FAB31C2" w14:textId="77777777" w:rsidR="00781B67" w:rsidRPr="00672F94" w:rsidRDefault="00781B67" w:rsidP="00781B67">
            <w:pPr>
              <w:spacing w:before="120" w:after="120"/>
              <w:jc w:val="center"/>
              <w:rPr>
                <w:rFonts w:ascii="Arial" w:hAnsi="Arial" w:cs="Arial"/>
                <w:bCs/>
                <w:lang w:bidi="x-none"/>
              </w:rPr>
            </w:pPr>
            <w:r w:rsidRPr="00672F94">
              <w:rPr>
                <w:rFonts w:ascii="Arial" w:hAnsi="Arial" w:cs="Arial"/>
                <w:bCs/>
                <w:lang w:bidi="x-none"/>
              </w:rPr>
              <w:t>Conspecific Seedling Density</w:t>
            </w:r>
          </w:p>
          <w:p w14:paraId="65A0E3B9" w14:textId="77777777" w:rsidR="00781B67" w:rsidRPr="00672F94" w:rsidRDefault="00781B67" w:rsidP="00781B67">
            <w:pPr>
              <w:spacing w:before="120" w:after="120"/>
              <w:jc w:val="center"/>
              <w:rPr>
                <w:rFonts w:ascii="Arial" w:hAnsi="Arial" w:cs="Arial"/>
                <w:bCs/>
                <w:lang w:bidi="x-none"/>
              </w:rPr>
            </w:pPr>
            <w:r w:rsidRPr="00672F94">
              <w:rPr>
                <w:rFonts w:ascii="Arial" w:hAnsi="Arial" w:cs="Arial"/>
                <w:bCs/>
                <w:lang w:bidi="x-none"/>
              </w:rPr>
              <w:t>Temperature Treatment</w:t>
            </w:r>
          </w:p>
        </w:tc>
        <w:tc>
          <w:tcPr>
            <w:tcW w:w="828" w:type="dxa"/>
            <w:tcBorders>
              <w:top w:val="single" w:sz="4" w:space="0" w:color="auto"/>
              <w:left w:val="nil"/>
            </w:tcBorders>
            <w:shd w:val="clear" w:color="auto" w:fill="auto"/>
          </w:tcPr>
          <w:p w14:paraId="684D20F9" w14:textId="77777777" w:rsidR="00781B67" w:rsidRPr="00672F94" w:rsidRDefault="00781B67" w:rsidP="00781B67">
            <w:pPr>
              <w:spacing w:before="120" w:after="120"/>
              <w:rPr>
                <w:rFonts w:ascii="Arial" w:hAnsi="Arial" w:cs="Arial"/>
                <w:bCs/>
                <w:lang w:bidi="x-none"/>
              </w:rPr>
            </w:pPr>
          </w:p>
          <w:p w14:paraId="71F6D874" w14:textId="77777777" w:rsidR="00781B67" w:rsidRPr="00672F94" w:rsidRDefault="00781B67" w:rsidP="00781B67">
            <w:pPr>
              <w:spacing w:before="120" w:after="120"/>
              <w:jc w:val="center"/>
              <w:rPr>
                <w:rFonts w:ascii="Arial" w:hAnsi="Arial" w:cs="Arial"/>
                <w:bCs/>
                <w:lang w:bidi="x-none"/>
              </w:rPr>
            </w:pPr>
            <w:r w:rsidRPr="00672F94">
              <w:rPr>
                <w:rFonts w:ascii="Arial" w:hAnsi="Arial" w:cs="Arial"/>
                <w:bCs/>
                <w:lang w:bidi="x-none"/>
              </w:rPr>
              <w:t>4.74</w:t>
            </w:r>
          </w:p>
          <w:p w14:paraId="25DADED7" w14:textId="77777777" w:rsidR="00781B67" w:rsidRPr="00672F94" w:rsidRDefault="00781B67" w:rsidP="00781B67">
            <w:pPr>
              <w:spacing w:before="120" w:after="120"/>
              <w:jc w:val="center"/>
              <w:rPr>
                <w:rFonts w:ascii="Arial" w:hAnsi="Arial" w:cs="Arial"/>
                <w:bCs/>
                <w:lang w:bidi="x-none"/>
              </w:rPr>
            </w:pPr>
            <w:r w:rsidRPr="00672F94">
              <w:rPr>
                <w:rFonts w:ascii="Arial" w:hAnsi="Arial" w:cs="Arial"/>
                <w:bCs/>
                <w:lang w:bidi="x-none"/>
              </w:rPr>
              <w:t>1.59</w:t>
            </w:r>
          </w:p>
        </w:tc>
        <w:tc>
          <w:tcPr>
            <w:tcW w:w="1170" w:type="dxa"/>
            <w:tcBorders>
              <w:top w:val="single" w:sz="4" w:space="0" w:color="auto"/>
            </w:tcBorders>
            <w:shd w:val="clear" w:color="auto" w:fill="auto"/>
          </w:tcPr>
          <w:p w14:paraId="58A3ABF4" w14:textId="77777777" w:rsidR="00781B67" w:rsidRPr="00672F94" w:rsidRDefault="00781B67" w:rsidP="00781B67">
            <w:pPr>
              <w:spacing w:before="120" w:after="120"/>
              <w:rPr>
                <w:rFonts w:ascii="Arial" w:hAnsi="Arial" w:cs="Arial"/>
                <w:bCs/>
                <w:lang w:bidi="x-none"/>
              </w:rPr>
            </w:pPr>
          </w:p>
          <w:p w14:paraId="1A08A548" w14:textId="77777777" w:rsidR="00781B67" w:rsidRPr="00672F94" w:rsidRDefault="00781B67" w:rsidP="00781B67">
            <w:pPr>
              <w:spacing w:before="120" w:after="120"/>
              <w:jc w:val="center"/>
              <w:rPr>
                <w:rFonts w:ascii="Arial" w:hAnsi="Arial" w:cs="Arial"/>
                <w:bCs/>
                <w:lang w:bidi="x-none"/>
              </w:rPr>
            </w:pPr>
            <w:r w:rsidRPr="00672F94">
              <w:rPr>
                <w:rFonts w:ascii="Arial" w:hAnsi="Arial" w:cs="Arial"/>
                <w:bCs/>
                <w:lang w:bidi="x-none"/>
              </w:rPr>
              <w:t>0.35</w:t>
            </w:r>
          </w:p>
          <w:p w14:paraId="58B97560" w14:textId="77777777" w:rsidR="00781B67" w:rsidRPr="00672F94" w:rsidRDefault="00781B67" w:rsidP="00781B67">
            <w:pPr>
              <w:spacing w:before="120" w:after="120"/>
              <w:jc w:val="center"/>
              <w:rPr>
                <w:rFonts w:ascii="Arial" w:hAnsi="Arial" w:cs="Arial"/>
                <w:bCs/>
                <w:lang w:bidi="x-none"/>
              </w:rPr>
            </w:pPr>
            <w:r w:rsidRPr="00672F94">
              <w:rPr>
                <w:rFonts w:ascii="Arial" w:hAnsi="Arial" w:cs="Arial"/>
                <w:bCs/>
                <w:lang w:bidi="x-none"/>
              </w:rPr>
              <w:t>0.15</w:t>
            </w:r>
          </w:p>
        </w:tc>
        <w:tc>
          <w:tcPr>
            <w:tcW w:w="1080" w:type="dxa"/>
            <w:tcBorders>
              <w:top w:val="single" w:sz="4" w:space="0" w:color="auto"/>
            </w:tcBorders>
            <w:shd w:val="clear" w:color="auto" w:fill="auto"/>
          </w:tcPr>
          <w:p w14:paraId="5DD8C2E2" w14:textId="77777777" w:rsidR="00781B67" w:rsidRPr="00672F94" w:rsidRDefault="00781B67" w:rsidP="00672F94">
            <w:pPr>
              <w:spacing w:before="120" w:after="120"/>
              <w:rPr>
                <w:rFonts w:ascii="Arial" w:hAnsi="Arial" w:cs="Arial"/>
                <w:bCs/>
                <w:lang w:bidi="x-none"/>
              </w:rPr>
            </w:pPr>
          </w:p>
          <w:p w14:paraId="5FB93E3A" w14:textId="77777777" w:rsidR="00781B67" w:rsidRPr="00672F94" w:rsidRDefault="00781B67" w:rsidP="00781B67">
            <w:pPr>
              <w:spacing w:before="120" w:after="120"/>
              <w:jc w:val="center"/>
              <w:rPr>
                <w:rFonts w:ascii="Arial" w:hAnsi="Arial" w:cs="Arial"/>
                <w:b/>
                <w:bCs/>
                <w:lang w:bidi="x-none"/>
              </w:rPr>
            </w:pPr>
            <w:r w:rsidRPr="00672F94">
              <w:rPr>
                <w:rFonts w:ascii="Arial" w:hAnsi="Arial" w:cs="Arial"/>
                <w:b/>
                <w:bCs/>
                <w:lang w:bidi="x-none"/>
              </w:rPr>
              <w:t>0.06</w:t>
            </w:r>
          </w:p>
          <w:p w14:paraId="60952703" w14:textId="77777777" w:rsidR="00781B67" w:rsidRPr="00672F94" w:rsidRDefault="00781B67" w:rsidP="00781B67">
            <w:pPr>
              <w:spacing w:before="120" w:after="120"/>
              <w:jc w:val="center"/>
              <w:rPr>
                <w:rFonts w:ascii="Arial" w:hAnsi="Arial" w:cs="Arial"/>
                <w:bCs/>
                <w:lang w:bidi="x-none"/>
              </w:rPr>
            </w:pPr>
            <w:r w:rsidRPr="00672F94">
              <w:rPr>
                <w:rFonts w:ascii="Arial" w:hAnsi="Arial" w:cs="Arial"/>
                <w:bCs/>
                <w:lang w:bidi="x-none"/>
              </w:rPr>
              <w:t>0.24</w:t>
            </w:r>
          </w:p>
        </w:tc>
      </w:tr>
      <w:tr w:rsidR="00781B67" w:rsidRPr="00781B67" w14:paraId="0B9F83AC" w14:textId="77777777" w:rsidTr="00781B67">
        <w:tc>
          <w:tcPr>
            <w:tcW w:w="3960" w:type="dxa"/>
            <w:tcBorders>
              <w:bottom w:val="single" w:sz="12" w:space="0" w:color="000000"/>
              <w:right w:val="nil"/>
            </w:tcBorders>
            <w:shd w:val="clear" w:color="auto" w:fill="auto"/>
          </w:tcPr>
          <w:p w14:paraId="7655DE8F" w14:textId="77777777" w:rsidR="00781B67" w:rsidRPr="00672F94" w:rsidRDefault="00781B67" w:rsidP="00781B67">
            <w:pPr>
              <w:spacing w:before="120" w:after="120"/>
              <w:rPr>
                <w:rFonts w:ascii="Arial" w:hAnsi="Arial" w:cs="Arial"/>
                <w:bCs/>
                <w:lang w:bidi="x-none"/>
              </w:rPr>
            </w:pPr>
          </w:p>
          <w:p w14:paraId="574803F7" w14:textId="77777777" w:rsidR="00781B67" w:rsidRPr="00672F94" w:rsidRDefault="00781B67" w:rsidP="00672F94">
            <w:pPr>
              <w:spacing w:before="120" w:after="120"/>
              <w:jc w:val="center"/>
              <w:rPr>
                <w:rFonts w:ascii="Arial" w:hAnsi="Arial" w:cs="Arial"/>
                <w:bCs/>
                <w:i/>
                <w:u w:val="single"/>
                <w:lang w:bidi="x-none"/>
              </w:rPr>
            </w:pPr>
            <w:r w:rsidRPr="00672F94">
              <w:rPr>
                <w:rFonts w:ascii="Arial" w:hAnsi="Arial" w:cs="Arial"/>
                <w:bCs/>
                <w:i/>
                <w:u w:val="single"/>
                <w:lang w:bidi="x-none"/>
              </w:rPr>
              <w:t>2011 – 2012</w:t>
            </w:r>
          </w:p>
          <w:p w14:paraId="00CD09DA" w14:textId="77777777" w:rsidR="00781B67" w:rsidRPr="00672F94" w:rsidRDefault="00781B67" w:rsidP="00781B67">
            <w:pPr>
              <w:spacing w:before="120" w:after="120"/>
              <w:jc w:val="center"/>
              <w:rPr>
                <w:rFonts w:ascii="Arial" w:hAnsi="Arial" w:cs="Arial"/>
                <w:bCs/>
                <w:lang w:bidi="x-none"/>
              </w:rPr>
            </w:pPr>
            <w:r w:rsidRPr="00672F94">
              <w:rPr>
                <w:rFonts w:ascii="Arial" w:hAnsi="Arial" w:cs="Arial"/>
                <w:bCs/>
                <w:lang w:bidi="x-none"/>
              </w:rPr>
              <w:t>Conspecific Seedling Density</w:t>
            </w:r>
          </w:p>
          <w:p w14:paraId="54FFB1FB" w14:textId="77777777" w:rsidR="00781B67" w:rsidRPr="00672F94" w:rsidRDefault="00781B67" w:rsidP="00781B67">
            <w:pPr>
              <w:spacing w:before="120" w:after="120"/>
              <w:jc w:val="center"/>
              <w:rPr>
                <w:rFonts w:ascii="Arial" w:hAnsi="Arial" w:cs="Arial"/>
                <w:bCs/>
                <w:lang w:bidi="x-none"/>
              </w:rPr>
            </w:pPr>
            <w:r w:rsidRPr="00672F94">
              <w:rPr>
                <w:rFonts w:ascii="Arial" w:hAnsi="Arial" w:cs="Arial"/>
                <w:bCs/>
                <w:lang w:bidi="x-none"/>
              </w:rPr>
              <w:t>Temperature Treatment</w:t>
            </w:r>
          </w:p>
          <w:p w14:paraId="705BD674" w14:textId="77777777" w:rsidR="00781B67" w:rsidRPr="00672F94" w:rsidRDefault="00781B67" w:rsidP="00781B67">
            <w:pPr>
              <w:spacing w:before="120" w:after="120"/>
              <w:jc w:val="center"/>
              <w:rPr>
                <w:rFonts w:ascii="Arial" w:hAnsi="Arial" w:cs="Arial"/>
                <w:bCs/>
                <w:lang w:bidi="x-none"/>
              </w:rPr>
            </w:pPr>
          </w:p>
        </w:tc>
        <w:tc>
          <w:tcPr>
            <w:tcW w:w="828" w:type="dxa"/>
            <w:tcBorders>
              <w:left w:val="nil"/>
            </w:tcBorders>
            <w:shd w:val="clear" w:color="auto" w:fill="auto"/>
          </w:tcPr>
          <w:p w14:paraId="0E3F1781" w14:textId="77777777" w:rsidR="00781B67" w:rsidRPr="00672F94" w:rsidRDefault="00781B67" w:rsidP="00781B67">
            <w:pPr>
              <w:spacing w:before="120" w:after="120"/>
              <w:jc w:val="center"/>
              <w:rPr>
                <w:rFonts w:ascii="Arial" w:hAnsi="Arial" w:cs="Arial"/>
                <w:bCs/>
                <w:lang w:bidi="x-none"/>
              </w:rPr>
            </w:pPr>
          </w:p>
          <w:p w14:paraId="257570FA" w14:textId="77777777" w:rsidR="00781B67" w:rsidRPr="00672F94" w:rsidRDefault="00781B67" w:rsidP="00672F94">
            <w:pPr>
              <w:spacing w:before="120" w:after="120"/>
              <w:rPr>
                <w:rFonts w:ascii="Arial" w:hAnsi="Arial" w:cs="Arial"/>
                <w:bCs/>
                <w:lang w:bidi="x-none"/>
              </w:rPr>
            </w:pPr>
          </w:p>
          <w:p w14:paraId="257BFABE" w14:textId="77777777" w:rsidR="00781B67" w:rsidRPr="00672F94" w:rsidRDefault="00781B67" w:rsidP="00781B67">
            <w:pPr>
              <w:spacing w:before="120" w:after="120"/>
              <w:jc w:val="center"/>
              <w:rPr>
                <w:rFonts w:ascii="Arial" w:hAnsi="Arial" w:cs="Arial"/>
                <w:bCs/>
                <w:lang w:bidi="x-none"/>
              </w:rPr>
            </w:pPr>
            <w:r w:rsidRPr="00672F94">
              <w:rPr>
                <w:rFonts w:ascii="Arial" w:hAnsi="Arial" w:cs="Arial"/>
                <w:bCs/>
                <w:lang w:bidi="x-none"/>
              </w:rPr>
              <w:t>1.45</w:t>
            </w:r>
          </w:p>
          <w:p w14:paraId="204F0F49" w14:textId="77777777" w:rsidR="00781B67" w:rsidRPr="00672F94" w:rsidRDefault="00781B67" w:rsidP="00781B67">
            <w:pPr>
              <w:spacing w:before="120" w:after="120"/>
              <w:jc w:val="center"/>
              <w:rPr>
                <w:rFonts w:ascii="Arial" w:hAnsi="Arial" w:cs="Arial"/>
                <w:bCs/>
                <w:lang w:bidi="x-none"/>
              </w:rPr>
            </w:pPr>
            <w:r w:rsidRPr="00672F94">
              <w:rPr>
                <w:rFonts w:ascii="Arial" w:hAnsi="Arial" w:cs="Arial"/>
                <w:bCs/>
                <w:lang w:bidi="x-none"/>
              </w:rPr>
              <w:t>1.86</w:t>
            </w:r>
          </w:p>
        </w:tc>
        <w:tc>
          <w:tcPr>
            <w:tcW w:w="1170" w:type="dxa"/>
            <w:shd w:val="clear" w:color="auto" w:fill="auto"/>
          </w:tcPr>
          <w:p w14:paraId="140A2935" w14:textId="77777777" w:rsidR="00781B67" w:rsidRPr="00672F94" w:rsidRDefault="00781B67" w:rsidP="00672F94">
            <w:pPr>
              <w:spacing w:before="120" w:after="120"/>
              <w:rPr>
                <w:rFonts w:ascii="Arial" w:hAnsi="Arial" w:cs="Arial"/>
                <w:bCs/>
                <w:lang w:bidi="x-none"/>
              </w:rPr>
            </w:pPr>
          </w:p>
          <w:p w14:paraId="64DB86E1" w14:textId="77777777" w:rsidR="00781B67" w:rsidRPr="00672F94" w:rsidRDefault="00781B67" w:rsidP="00781B67">
            <w:pPr>
              <w:spacing w:before="120" w:after="120"/>
              <w:jc w:val="center"/>
              <w:rPr>
                <w:rFonts w:ascii="Arial" w:hAnsi="Arial" w:cs="Arial"/>
                <w:bCs/>
                <w:lang w:bidi="x-none"/>
              </w:rPr>
            </w:pPr>
          </w:p>
          <w:p w14:paraId="54D26185" w14:textId="77777777" w:rsidR="00781B67" w:rsidRPr="00672F94" w:rsidRDefault="00781B67" w:rsidP="00781B67">
            <w:pPr>
              <w:spacing w:before="120" w:after="120"/>
              <w:jc w:val="center"/>
              <w:rPr>
                <w:rFonts w:ascii="Arial" w:hAnsi="Arial" w:cs="Arial"/>
                <w:bCs/>
                <w:lang w:bidi="x-none"/>
              </w:rPr>
            </w:pPr>
            <w:r w:rsidRPr="00672F94">
              <w:rPr>
                <w:rFonts w:ascii="Arial" w:hAnsi="Arial" w:cs="Arial"/>
                <w:bCs/>
                <w:lang w:bidi="x-none"/>
              </w:rPr>
              <w:t>0.14</w:t>
            </w:r>
          </w:p>
          <w:p w14:paraId="25F407DB" w14:textId="77777777" w:rsidR="00781B67" w:rsidRPr="00672F94" w:rsidRDefault="00781B67" w:rsidP="00781B67">
            <w:pPr>
              <w:spacing w:before="120" w:after="120"/>
              <w:jc w:val="center"/>
              <w:rPr>
                <w:rFonts w:ascii="Arial" w:hAnsi="Arial" w:cs="Arial"/>
                <w:bCs/>
                <w:lang w:bidi="x-none"/>
              </w:rPr>
            </w:pPr>
            <w:r w:rsidRPr="00672F94">
              <w:rPr>
                <w:rFonts w:ascii="Arial" w:hAnsi="Arial" w:cs="Arial"/>
                <w:bCs/>
                <w:lang w:bidi="x-none"/>
              </w:rPr>
              <w:t>0.17</w:t>
            </w:r>
          </w:p>
        </w:tc>
        <w:tc>
          <w:tcPr>
            <w:tcW w:w="1080" w:type="dxa"/>
            <w:shd w:val="clear" w:color="auto" w:fill="auto"/>
          </w:tcPr>
          <w:p w14:paraId="1DDE1C8D" w14:textId="77777777" w:rsidR="00781B67" w:rsidRPr="00672F94" w:rsidRDefault="00781B67" w:rsidP="00672F94">
            <w:pPr>
              <w:spacing w:before="120" w:after="120"/>
              <w:rPr>
                <w:rFonts w:ascii="Arial" w:hAnsi="Arial" w:cs="Arial"/>
                <w:bCs/>
                <w:lang w:bidi="x-none"/>
              </w:rPr>
            </w:pPr>
          </w:p>
          <w:p w14:paraId="6CFA0557" w14:textId="77777777" w:rsidR="00781B67" w:rsidRPr="00672F94" w:rsidRDefault="00781B67" w:rsidP="00781B67">
            <w:pPr>
              <w:spacing w:before="120" w:after="120"/>
              <w:jc w:val="center"/>
              <w:rPr>
                <w:rFonts w:ascii="Arial" w:hAnsi="Arial" w:cs="Arial"/>
                <w:bCs/>
                <w:lang w:bidi="x-none"/>
              </w:rPr>
            </w:pPr>
          </w:p>
          <w:p w14:paraId="4EABDCAE" w14:textId="77777777" w:rsidR="00781B67" w:rsidRPr="00672F94" w:rsidRDefault="00781B67" w:rsidP="00781B67">
            <w:pPr>
              <w:spacing w:before="120" w:after="120"/>
              <w:jc w:val="center"/>
              <w:rPr>
                <w:rFonts w:ascii="Arial" w:hAnsi="Arial" w:cs="Arial"/>
                <w:bCs/>
                <w:lang w:bidi="x-none"/>
              </w:rPr>
            </w:pPr>
            <w:r w:rsidRPr="00672F94">
              <w:rPr>
                <w:rFonts w:ascii="Arial" w:hAnsi="Arial" w:cs="Arial"/>
                <w:bCs/>
                <w:lang w:bidi="x-none"/>
              </w:rPr>
              <w:t>0.26</w:t>
            </w:r>
          </w:p>
          <w:p w14:paraId="323DE5A4" w14:textId="77777777" w:rsidR="00781B67" w:rsidRPr="00672F94" w:rsidRDefault="00781B67" w:rsidP="00781B67">
            <w:pPr>
              <w:spacing w:before="120" w:after="120"/>
              <w:jc w:val="center"/>
              <w:rPr>
                <w:rFonts w:ascii="Arial" w:hAnsi="Arial" w:cs="Arial"/>
                <w:bCs/>
                <w:lang w:bidi="x-none"/>
              </w:rPr>
            </w:pPr>
            <w:r w:rsidRPr="00672F94">
              <w:rPr>
                <w:rFonts w:ascii="Arial" w:hAnsi="Arial" w:cs="Arial"/>
                <w:bCs/>
                <w:lang w:bidi="x-none"/>
              </w:rPr>
              <w:t>0.21</w:t>
            </w:r>
          </w:p>
        </w:tc>
      </w:tr>
    </w:tbl>
    <w:p w14:paraId="018B0EB7" w14:textId="77777777" w:rsidR="00781B67" w:rsidRPr="00781B67" w:rsidRDefault="00781B67" w:rsidP="00781B67">
      <w:pPr>
        <w:spacing w:line="480" w:lineRule="auto"/>
        <w:rPr>
          <w:rFonts w:ascii="Arial" w:hAnsi="Arial" w:cs="Arial"/>
        </w:rPr>
      </w:pPr>
    </w:p>
    <w:p w14:paraId="4EC042EB" w14:textId="77777777" w:rsidR="00781B67" w:rsidRPr="00781B67" w:rsidRDefault="00781B67" w:rsidP="00781B67">
      <w:pPr>
        <w:spacing w:line="480" w:lineRule="auto"/>
        <w:jc w:val="center"/>
        <w:rPr>
          <w:rFonts w:ascii="Arial" w:hAnsi="Arial" w:cs="Arial"/>
        </w:rPr>
      </w:pPr>
    </w:p>
    <w:p w14:paraId="40D4134E" w14:textId="77777777" w:rsidR="006049FD" w:rsidRPr="006049FD" w:rsidRDefault="006049FD" w:rsidP="006049FD">
      <w:pPr>
        <w:spacing w:line="480" w:lineRule="auto"/>
        <w:rPr>
          <w:rFonts w:ascii="Arial" w:hAnsi="Arial" w:cs="Arial"/>
        </w:rPr>
      </w:pPr>
    </w:p>
    <w:p w14:paraId="22F565CA" w14:textId="77777777" w:rsidR="006049FD" w:rsidRPr="006049FD" w:rsidRDefault="00245731" w:rsidP="006049FD">
      <w:pPr>
        <w:spacing w:line="480" w:lineRule="auto"/>
        <w:jc w:val="center"/>
        <w:rPr>
          <w:rFonts w:ascii="Arial" w:hAnsi="Arial" w:cs="Arial"/>
        </w:rPr>
      </w:pPr>
      <w:r>
        <w:rPr>
          <w:rFonts w:ascii="Arial" w:hAnsi="Arial" w:cs="Arial"/>
          <w:noProof/>
        </w:rPr>
        <w:lastRenderedPageBreak/>
        <w:drawing>
          <wp:inline distT="0" distB="0" distL="0" distR="0" wp14:anchorId="114DD259" wp14:editId="718B4C9D">
            <wp:extent cx="2402840" cy="6848475"/>
            <wp:effectExtent l="0" t="0" r="0" b="9525"/>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02840" cy="6848475"/>
                    </a:xfrm>
                    <a:prstGeom prst="rect">
                      <a:avLst/>
                    </a:prstGeom>
                    <a:noFill/>
                    <a:ln>
                      <a:noFill/>
                    </a:ln>
                  </pic:spPr>
                </pic:pic>
              </a:graphicData>
            </a:graphic>
          </wp:inline>
        </w:drawing>
      </w:r>
    </w:p>
    <w:p w14:paraId="3B4EB0AD" w14:textId="77777777" w:rsidR="006049FD" w:rsidRDefault="006049FD" w:rsidP="006049FD">
      <w:pPr>
        <w:rPr>
          <w:rFonts w:ascii="Arial" w:hAnsi="Arial" w:cs="Arial"/>
        </w:rPr>
      </w:pPr>
      <w:r w:rsidRPr="006049FD">
        <w:rPr>
          <w:rFonts w:ascii="Arial" w:hAnsi="Arial" w:cs="Arial"/>
          <w:b/>
        </w:rPr>
        <w:t xml:space="preserve">Figure 1. </w:t>
      </w:r>
      <w:r w:rsidRPr="006049FD">
        <w:rPr>
          <w:rFonts w:ascii="Arial" w:hAnsi="Arial" w:cs="Arial"/>
        </w:rPr>
        <w:t>Mean change in temperature in the chambers compared with target treatment temperature. The actual delta temperature has been averaged across the growing season (April – September) for each year of the study. Black lines are the best-fit lines from linear regression models. Red lines represent the target. See Table 1 for slopes of the best-fit lines and p-values showing if they significantly differ from 1.</w:t>
      </w:r>
    </w:p>
    <w:p w14:paraId="54DCC2D3" w14:textId="77777777" w:rsidR="006049FD" w:rsidRDefault="006049FD" w:rsidP="006049FD">
      <w:pPr>
        <w:jc w:val="center"/>
        <w:rPr>
          <w:rFonts w:ascii="Arial" w:hAnsi="Arial" w:cs="Arial"/>
          <w:noProof/>
        </w:rPr>
      </w:pPr>
      <w:r>
        <w:rPr>
          <w:rFonts w:ascii="Arial" w:hAnsi="Arial" w:cs="Arial"/>
        </w:rPr>
        <w:br w:type="page"/>
      </w:r>
      <w:r w:rsidR="00245731">
        <w:rPr>
          <w:rFonts w:ascii="Arial" w:hAnsi="Arial" w:cs="Arial"/>
          <w:noProof/>
        </w:rPr>
        <w:lastRenderedPageBreak/>
        <w:drawing>
          <wp:inline distT="0" distB="0" distL="0" distR="0" wp14:anchorId="08070A4A" wp14:editId="1122780D">
            <wp:extent cx="2402840" cy="6858000"/>
            <wp:effectExtent l="0" t="0" r="10160" b="0"/>
            <wp:docPr id="2" name="Picture 2" descr="Description: herbivoryvstemp0515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herbivoryvstemp051520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02840" cy="6858000"/>
                    </a:xfrm>
                    <a:prstGeom prst="rect">
                      <a:avLst/>
                    </a:prstGeom>
                    <a:noFill/>
                    <a:ln>
                      <a:noFill/>
                    </a:ln>
                  </pic:spPr>
                </pic:pic>
              </a:graphicData>
            </a:graphic>
          </wp:inline>
        </w:drawing>
      </w:r>
    </w:p>
    <w:p w14:paraId="342AFAA9" w14:textId="77777777" w:rsidR="006049FD" w:rsidRPr="006049FD" w:rsidRDefault="006049FD" w:rsidP="006049FD">
      <w:pPr>
        <w:jc w:val="center"/>
        <w:rPr>
          <w:rFonts w:ascii="Arial" w:hAnsi="Arial" w:cs="Arial"/>
        </w:rPr>
      </w:pPr>
    </w:p>
    <w:p w14:paraId="6FDEEF59" w14:textId="77777777" w:rsidR="00A3135B" w:rsidRDefault="006049FD" w:rsidP="00A3135B">
      <w:pPr>
        <w:rPr>
          <w:rFonts w:ascii="Arial" w:hAnsi="Arial" w:cs="Arial"/>
        </w:rPr>
      </w:pPr>
      <w:r w:rsidRPr="006049FD">
        <w:rPr>
          <w:rFonts w:ascii="Arial" w:hAnsi="Arial" w:cs="Arial"/>
          <w:b/>
        </w:rPr>
        <w:t xml:space="preserve">Figure 2. </w:t>
      </w:r>
      <w:proofErr w:type="gramStart"/>
      <w:r w:rsidRPr="006049FD">
        <w:rPr>
          <w:rFonts w:ascii="Arial" w:hAnsi="Arial" w:cs="Arial"/>
        </w:rPr>
        <w:t>Relationship between herbivory (%) and actual air temperature (degrees C above ambient air temperature) in each chamber for all three years of the study.</w:t>
      </w:r>
      <w:proofErr w:type="gramEnd"/>
      <w:r w:rsidRPr="006049FD">
        <w:rPr>
          <w:rFonts w:ascii="Arial" w:hAnsi="Arial" w:cs="Arial"/>
        </w:rPr>
        <w:t xml:space="preserve"> R</w:t>
      </w:r>
      <w:r w:rsidRPr="006049FD">
        <w:rPr>
          <w:rFonts w:ascii="Arial" w:hAnsi="Arial" w:cs="Arial"/>
          <w:vertAlign w:val="superscript"/>
        </w:rPr>
        <w:t>2</w:t>
      </w:r>
      <w:r w:rsidRPr="006049FD">
        <w:rPr>
          <w:rFonts w:ascii="Arial" w:hAnsi="Arial" w:cs="Arial"/>
        </w:rPr>
        <w:t xml:space="preserve"> and p-values were calculated with </w:t>
      </w:r>
      <w:proofErr w:type="spellStart"/>
      <w:r w:rsidRPr="006049FD">
        <w:rPr>
          <w:rFonts w:ascii="Arial" w:hAnsi="Arial" w:cs="Arial"/>
        </w:rPr>
        <w:t>univariate</w:t>
      </w:r>
      <w:proofErr w:type="spellEnd"/>
      <w:r w:rsidRPr="006049FD">
        <w:rPr>
          <w:rFonts w:ascii="Arial" w:hAnsi="Arial" w:cs="Arial"/>
        </w:rPr>
        <w:t xml:space="preserve"> linear regression analyses. A black best-fit line is drawn for significant relationships.</w:t>
      </w:r>
    </w:p>
    <w:p w14:paraId="56910DE2" w14:textId="77777777" w:rsidR="006049FD" w:rsidRDefault="00A3135B" w:rsidP="00A3135B">
      <w:pPr>
        <w:jc w:val="center"/>
        <w:rPr>
          <w:rFonts w:ascii="Arial" w:hAnsi="Arial" w:cs="Arial"/>
          <w:noProof/>
        </w:rPr>
      </w:pPr>
      <w:r>
        <w:rPr>
          <w:rFonts w:ascii="Arial" w:hAnsi="Arial" w:cs="Arial"/>
        </w:rPr>
        <w:br w:type="page"/>
      </w:r>
      <w:r w:rsidR="00245731">
        <w:rPr>
          <w:rFonts w:ascii="Arial" w:hAnsi="Arial" w:cs="Arial"/>
          <w:noProof/>
        </w:rPr>
        <w:lastRenderedPageBreak/>
        <w:drawing>
          <wp:inline distT="0" distB="0" distL="0" distR="0" wp14:anchorId="726442EB" wp14:editId="0B68140E">
            <wp:extent cx="2402840" cy="6858000"/>
            <wp:effectExtent l="0" t="0" r="0" b="0"/>
            <wp:docPr id="3" name="Picture 3" descr="Description: CSMvsHerbiv0515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SMvsHerbiv051520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02840" cy="6858000"/>
                    </a:xfrm>
                    <a:prstGeom prst="rect">
                      <a:avLst/>
                    </a:prstGeom>
                    <a:noFill/>
                    <a:ln>
                      <a:noFill/>
                    </a:ln>
                  </pic:spPr>
                </pic:pic>
              </a:graphicData>
            </a:graphic>
          </wp:inline>
        </w:drawing>
      </w:r>
    </w:p>
    <w:p w14:paraId="15CE8E51" w14:textId="77777777" w:rsidR="00A3135B" w:rsidRPr="006049FD" w:rsidRDefault="00A3135B" w:rsidP="00A3135B">
      <w:pPr>
        <w:jc w:val="center"/>
        <w:rPr>
          <w:rFonts w:ascii="Arial" w:hAnsi="Arial" w:cs="Arial"/>
        </w:rPr>
      </w:pPr>
    </w:p>
    <w:p w14:paraId="30366C87" w14:textId="77777777" w:rsidR="00A3135B" w:rsidRDefault="00A3135B" w:rsidP="00A3135B">
      <w:pPr>
        <w:rPr>
          <w:rFonts w:ascii="Arial" w:hAnsi="Arial" w:cs="Arial"/>
          <w:b/>
        </w:rPr>
      </w:pPr>
      <w:r w:rsidRPr="00A3135B">
        <w:rPr>
          <w:rFonts w:ascii="Arial" w:hAnsi="Arial" w:cs="Arial"/>
          <w:b/>
        </w:rPr>
        <w:t xml:space="preserve">Figure 3. </w:t>
      </w:r>
      <w:r w:rsidRPr="00A3135B">
        <w:rPr>
          <w:rFonts w:ascii="Arial" w:hAnsi="Arial" w:cs="Arial"/>
        </w:rPr>
        <w:t>Relationship between herbivory (%) and soil moisture. Herbivory is the plot-level average from each chamber. Soil moisture is an annual mean within each open-top chamber. A black best-fit line is drawn for significant relationships.</w:t>
      </w:r>
    </w:p>
    <w:p w14:paraId="32EE4C3D" w14:textId="77777777" w:rsidR="00A3135B" w:rsidRDefault="00A3135B" w:rsidP="00A3135B">
      <w:pPr>
        <w:jc w:val="center"/>
        <w:rPr>
          <w:rFonts w:ascii="Arial" w:hAnsi="Arial" w:cs="Arial"/>
          <w:noProof/>
        </w:rPr>
      </w:pPr>
      <w:r>
        <w:rPr>
          <w:rFonts w:ascii="Arial" w:hAnsi="Arial" w:cs="Arial"/>
          <w:b/>
        </w:rPr>
        <w:br w:type="page"/>
      </w:r>
      <w:r w:rsidR="00245731">
        <w:rPr>
          <w:rFonts w:ascii="Arial" w:hAnsi="Arial" w:cs="Arial"/>
          <w:noProof/>
        </w:rPr>
        <w:lastRenderedPageBreak/>
        <w:drawing>
          <wp:inline distT="0" distB="0" distL="0" distR="0" wp14:anchorId="32D6191B" wp14:editId="5A8DE73D">
            <wp:extent cx="4396740" cy="6858000"/>
            <wp:effectExtent l="0" t="0" r="0" b="0"/>
            <wp:docPr id="4" name="Picture 4" descr="Description: growthratefigure05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growthratefigure0510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96740" cy="6858000"/>
                    </a:xfrm>
                    <a:prstGeom prst="rect">
                      <a:avLst/>
                    </a:prstGeom>
                    <a:noFill/>
                    <a:ln>
                      <a:noFill/>
                    </a:ln>
                  </pic:spPr>
                </pic:pic>
              </a:graphicData>
            </a:graphic>
          </wp:inline>
        </w:drawing>
      </w:r>
    </w:p>
    <w:p w14:paraId="7AEF87CA" w14:textId="77777777" w:rsidR="00A3135B" w:rsidRDefault="00A3135B" w:rsidP="00A3135B">
      <w:pPr>
        <w:rPr>
          <w:rFonts w:ascii="Arial" w:hAnsi="Arial" w:cs="Arial"/>
          <w:b/>
        </w:rPr>
      </w:pPr>
    </w:p>
    <w:p w14:paraId="52394319" w14:textId="77777777" w:rsidR="00A3135B" w:rsidRDefault="00A3135B" w:rsidP="00A3135B">
      <w:pPr>
        <w:rPr>
          <w:rFonts w:ascii="Arial" w:hAnsi="Arial" w:cs="Arial"/>
        </w:rPr>
      </w:pPr>
      <w:r w:rsidRPr="006049FD">
        <w:rPr>
          <w:rFonts w:ascii="Arial" w:hAnsi="Arial" w:cs="Arial"/>
          <w:b/>
        </w:rPr>
        <w:t xml:space="preserve">Figure 4. </w:t>
      </w:r>
      <w:r w:rsidRPr="006049FD">
        <w:rPr>
          <w:rFonts w:ascii="Arial" w:hAnsi="Arial" w:cs="Arial"/>
        </w:rPr>
        <w:t>Rate of population growth regressed against herbivory, temperature treatment, and conspecific seedling density for each year of the study.</w:t>
      </w:r>
    </w:p>
    <w:p w14:paraId="79CFF384" w14:textId="77777777" w:rsidR="006049FD" w:rsidRPr="006049FD" w:rsidRDefault="00A3135B" w:rsidP="00A3135B">
      <w:pPr>
        <w:jc w:val="center"/>
        <w:rPr>
          <w:rFonts w:ascii="Arial" w:hAnsi="Arial" w:cs="Arial"/>
        </w:rPr>
      </w:pPr>
      <w:r>
        <w:rPr>
          <w:rFonts w:ascii="Arial" w:hAnsi="Arial" w:cs="Arial"/>
        </w:rPr>
        <w:br w:type="page"/>
      </w:r>
      <w:r w:rsidR="00245731">
        <w:rPr>
          <w:rFonts w:ascii="Arial" w:hAnsi="Arial" w:cs="Arial"/>
          <w:noProof/>
        </w:rPr>
        <w:lastRenderedPageBreak/>
        <w:drawing>
          <wp:inline distT="0" distB="0" distL="0" distR="0" wp14:anchorId="10ED057A" wp14:editId="6FF7C587">
            <wp:extent cx="2402840" cy="4707890"/>
            <wp:effectExtent l="0" t="0" r="0" b="0"/>
            <wp:docPr id="5" name="Picture 5" descr="Description: logbetatempfig05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logbetatempfig0510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02840" cy="4707890"/>
                    </a:xfrm>
                    <a:prstGeom prst="rect">
                      <a:avLst/>
                    </a:prstGeom>
                    <a:noFill/>
                    <a:ln>
                      <a:noFill/>
                    </a:ln>
                  </pic:spPr>
                </pic:pic>
              </a:graphicData>
            </a:graphic>
          </wp:inline>
        </w:drawing>
      </w:r>
    </w:p>
    <w:p w14:paraId="39BDFC33" w14:textId="77777777" w:rsidR="006049FD" w:rsidRPr="006049FD" w:rsidRDefault="006049FD" w:rsidP="00A3135B">
      <w:pPr>
        <w:rPr>
          <w:rFonts w:ascii="Arial" w:hAnsi="Arial" w:cs="Arial"/>
        </w:rPr>
      </w:pPr>
    </w:p>
    <w:p w14:paraId="48810412" w14:textId="77777777" w:rsidR="00A3135B" w:rsidRDefault="00A3135B" w:rsidP="00A3135B">
      <w:pPr>
        <w:rPr>
          <w:rFonts w:ascii="Arial" w:hAnsi="Arial" w:cs="Arial"/>
        </w:rPr>
      </w:pPr>
      <w:r w:rsidRPr="006049FD">
        <w:rPr>
          <w:rFonts w:ascii="Arial" w:hAnsi="Arial" w:cs="Arial"/>
          <w:b/>
        </w:rPr>
        <w:t xml:space="preserve">Figure 5. </w:t>
      </w:r>
      <w:r w:rsidRPr="006049FD">
        <w:rPr>
          <w:rFonts w:ascii="Arial" w:hAnsi="Arial" w:cs="Arial"/>
        </w:rPr>
        <w:t>Logistic regression beta versus temperature treatment (degrees C above ambient conditions) reported for years 2 and 3 of the study. Positive beta coefficients indicate a positive effect of herbivory on survival and negative beta coefficients indicate a negative effect of herbivory on survival due to herbivory. The size of each point indicates the plot level mean herbivory.</w:t>
      </w:r>
    </w:p>
    <w:p w14:paraId="188614B0" w14:textId="77777777" w:rsidR="006049FD" w:rsidRPr="006049FD" w:rsidRDefault="00A3135B" w:rsidP="00A3135B">
      <w:pPr>
        <w:jc w:val="center"/>
        <w:rPr>
          <w:rFonts w:ascii="Arial" w:hAnsi="Arial" w:cs="Arial"/>
        </w:rPr>
      </w:pPr>
      <w:r>
        <w:rPr>
          <w:rFonts w:ascii="Arial" w:hAnsi="Arial" w:cs="Arial"/>
        </w:rPr>
        <w:br w:type="page"/>
      </w:r>
      <w:r w:rsidR="00245731">
        <w:rPr>
          <w:rFonts w:ascii="Arial" w:hAnsi="Arial" w:cs="Arial"/>
          <w:noProof/>
        </w:rPr>
        <w:lastRenderedPageBreak/>
        <w:drawing>
          <wp:inline distT="0" distB="0" distL="0" distR="0" wp14:anchorId="0F61AC54" wp14:editId="311CD5BA">
            <wp:extent cx="2402840" cy="4688840"/>
            <wp:effectExtent l="0" t="0" r="0" b="0"/>
            <wp:docPr id="6" name="Picture 6" descr="Description: logbetadensitybubbleplot05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logbetadensitybubbleplot0510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02840" cy="4688840"/>
                    </a:xfrm>
                    <a:prstGeom prst="rect">
                      <a:avLst/>
                    </a:prstGeom>
                    <a:noFill/>
                    <a:ln>
                      <a:noFill/>
                    </a:ln>
                  </pic:spPr>
                </pic:pic>
              </a:graphicData>
            </a:graphic>
          </wp:inline>
        </w:drawing>
      </w:r>
    </w:p>
    <w:p w14:paraId="6AD457DC" w14:textId="77777777" w:rsidR="00A3135B" w:rsidRDefault="00A3135B" w:rsidP="00A3135B">
      <w:pPr>
        <w:rPr>
          <w:rFonts w:ascii="Arial" w:hAnsi="Arial" w:cs="Arial"/>
        </w:rPr>
      </w:pPr>
      <w:r w:rsidRPr="006049FD">
        <w:rPr>
          <w:rFonts w:ascii="Arial" w:hAnsi="Arial" w:cs="Arial"/>
          <w:b/>
        </w:rPr>
        <w:t xml:space="preserve">Figure 6. </w:t>
      </w:r>
      <w:proofErr w:type="gramStart"/>
      <w:r w:rsidRPr="006049FD">
        <w:rPr>
          <w:rFonts w:ascii="Arial" w:hAnsi="Arial" w:cs="Arial"/>
        </w:rPr>
        <w:t>Logistic regression beta versus density of seedlings (m</w:t>
      </w:r>
      <w:r w:rsidRPr="006049FD">
        <w:rPr>
          <w:rFonts w:ascii="Arial" w:hAnsi="Arial" w:cs="Arial"/>
          <w:vertAlign w:val="superscript"/>
        </w:rPr>
        <w:t>-2</w:t>
      </w:r>
      <w:r w:rsidRPr="006049FD">
        <w:rPr>
          <w:rFonts w:ascii="Arial" w:hAnsi="Arial" w:cs="Arial"/>
        </w:rPr>
        <w:t>) in each chamber.</w:t>
      </w:r>
      <w:proofErr w:type="gramEnd"/>
      <w:r w:rsidRPr="006049FD">
        <w:rPr>
          <w:rFonts w:ascii="Arial" w:hAnsi="Arial" w:cs="Arial"/>
        </w:rPr>
        <w:t xml:space="preserve"> Positive beta coefficients indicate a positive effect of herbivory on survival and negative beta coefficients indicate a negative effect of herbivory on survival due to herbivory. The size of each point is related to the amount of herbivory averaged across all seedlings in each plot.</w:t>
      </w:r>
    </w:p>
    <w:p w14:paraId="6F3B8E67" w14:textId="77777777" w:rsidR="006049FD" w:rsidRPr="006049FD" w:rsidRDefault="006049FD" w:rsidP="006049FD">
      <w:pPr>
        <w:spacing w:line="480" w:lineRule="auto"/>
        <w:rPr>
          <w:rFonts w:ascii="Arial" w:hAnsi="Arial" w:cs="Arial"/>
        </w:rPr>
      </w:pPr>
    </w:p>
    <w:p w14:paraId="5AD2EC71" w14:textId="77777777" w:rsidR="006049FD" w:rsidRPr="006049FD" w:rsidRDefault="006049FD" w:rsidP="006049FD">
      <w:pPr>
        <w:spacing w:line="480" w:lineRule="auto"/>
        <w:rPr>
          <w:rFonts w:ascii="Arial" w:hAnsi="Arial" w:cs="Arial"/>
        </w:rPr>
      </w:pPr>
    </w:p>
    <w:p w14:paraId="68C5A1F6" w14:textId="77777777" w:rsidR="006049FD" w:rsidRPr="006049FD" w:rsidRDefault="006049FD" w:rsidP="006049FD">
      <w:pPr>
        <w:spacing w:line="480" w:lineRule="auto"/>
        <w:rPr>
          <w:rFonts w:ascii="Arial" w:hAnsi="Arial" w:cs="Arial"/>
        </w:rPr>
      </w:pPr>
    </w:p>
    <w:p w14:paraId="00E33E53" w14:textId="77777777" w:rsidR="006049FD" w:rsidRPr="006049FD" w:rsidRDefault="006049FD" w:rsidP="006049FD">
      <w:pPr>
        <w:spacing w:line="480" w:lineRule="auto"/>
        <w:rPr>
          <w:rFonts w:ascii="Arial" w:hAnsi="Arial" w:cs="Arial"/>
        </w:rPr>
      </w:pPr>
    </w:p>
    <w:p w14:paraId="28DAB578" w14:textId="77777777" w:rsidR="006049FD" w:rsidRPr="006049FD" w:rsidRDefault="006049FD" w:rsidP="006049FD">
      <w:pPr>
        <w:spacing w:line="480" w:lineRule="auto"/>
        <w:rPr>
          <w:rFonts w:ascii="Arial" w:hAnsi="Arial" w:cs="Arial"/>
        </w:rPr>
      </w:pPr>
    </w:p>
    <w:p w14:paraId="697082BA" w14:textId="77777777" w:rsidR="00781B67" w:rsidRPr="006049FD" w:rsidRDefault="00781B67" w:rsidP="00781B67">
      <w:pPr>
        <w:spacing w:line="480" w:lineRule="auto"/>
        <w:jc w:val="center"/>
        <w:rPr>
          <w:rFonts w:ascii="Arial" w:hAnsi="Arial" w:cs="Arial"/>
        </w:rPr>
      </w:pPr>
    </w:p>
    <w:p w14:paraId="1C53FF83" w14:textId="77777777" w:rsidR="003D63DF" w:rsidRPr="006049FD" w:rsidRDefault="00781B67" w:rsidP="007528B6">
      <w:pPr>
        <w:pStyle w:val="Heading1"/>
      </w:pPr>
      <w:r w:rsidRPr="006049FD">
        <w:br w:type="page"/>
      </w:r>
      <w:bookmarkStart w:id="85" w:name="_Toc233304172"/>
      <w:bookmarkStart w:id="86" w:name="_Toc233816061"/>
      <w:bookmarkStart w:id="87" w:name="_Toc233816180"/>
      <w:bookmarkStart w:id="88" w:name="_Toc233816362"/>
      <w:r w:rsidRPr="006049FD">
        <w:lastRenderedPageBreak/>
        <w:t>Vita</w:t>
      </w:r>
      <w:bookmarkEnd w:id="85"/>
      <w:bookmarkEnd w:id="86"/>
      <w:bookmarkEnd w:id="87"/>
      <w:bookmarkEnd w:id="88"/>
    </w:p>
    <w:p w14:paraId="5D7E0FF7" w14:textId="77777777" w:rsidR="00781B67" w:rsidRPr="006049FD" w:rsidRDefault="00781B67" w:rsidP="003D63DF">
      <w:pPr>
        <w:rPr>
          <w:rFonts w:ascii="Arial" w:hAnsi="Arial" w:cs="Arial"/>
          <w:b/>
          <w:sz w:val="28"/>
          <w:szCs w:val="28"/>
        </w:rPr>
      </w:pPr>
    </w:p>
    <w:p w14:paraId="48376C98" w14:textId="77777777" w:rsidR="003D63DF" w:rsidRPr="003D63DF" w:rsidRDefault="00AA04C7" w:rsidP="008B3244">
      <w:pPr>
        <w:spacing w:line="480" w:lineRule="auto"/>
        <w:rPr>
          <w:rFonts w:ascii="Arial" w:hAnsi="Arial" w:cs="Arial"/>
        </w:rPr>
      </w:pPr>
      <w:r w:rsidRPr="006049FD">
        <w:rPr>
          <w:rFonts w:ascii="Arial" w:hAnsi="Arial" w:cs="Arial"/>
        </w:rPr>
        <w:t xml:space="preserve">Melissa Ann Burt was born in Smithtown, </w:t>
      </w:r>
      <w:r w:rsidR="00672BE2" w:rsidRPr="006049FD">
        <w:rPr>
          <w:rFonts w:ascii="Arial" w:hAnsi="Arial" w:cs="Arial"/>
        </w:rPr>
        <w:t>NY</w:t>
      </w:r>
      <w:r w:rsidRPr="006049FD">
        <w:rPr>
          <w:rFonts w:ascii="Arial" w:hAnsi="Arial" w:cs="Arial"/>
        </w:rPr>
        <w:t xml:space="preserve"> in 1985 to Fred and Patricia Burt. She received </w:t>
      </w:r>
      <w:r w:rsidR="008B3244" w:rsidRPr="006049FD">
        <w:rPr>
          <w:rFonts w:ascii="Arial" w:hAnsi="Arial" w:cs="Arial"/>
        </w:rPr>
        <w:t xml:space="preserve">a B.S. </w:t>
      </w:r>
      <w:r w:rsidRPr="006049FD">
        <w:rPr>
          <w:rFonts w:ascii="Arial" w:hAnsi="Arial" w:cs="Arial"/>
        </w:rPr>
        <w:t xml:space="preserve">in Biology in 2008 from the University of North Carolina at Chapel Hill. </w:t>
      </w:r>
      <w:r w:rsidR="00374316">
        <w:rPr>
          <w:rFonts w:ascii="Arial" w:hAnsi="Arial" w:cs="Arial"/>
        </w:rPr>
        <w:t xml:space="preserve">Upon completion of her B.S. she worked as a field technician in the Clark lab at Duke University and for the Corridor Project in South Carolina. </w:t>
      </w:r>
      <w:r w:rsidR="00374316" w:rsidRPr="006049FD">
        <w:rPr>
          <w:rFonts w:ascii="Arial" w:hAnsi="Arial" w:cs="Arial"/>
        </w:rPr>
        <w:t>She began graduate school in the fall of 2010 at the University of Tennessee</w:t>
      </w:r>
      <w:r w:rsidR="00374316">
        <w:rPr>
          <w:rFonts w:ascii="Arial" w:hAnsi="Arial" w:cs="Arial"/>
        </w:rPr>
        <w:t xml:space="preserve"> under the guidance of Dr. Nathan Sanders and</w:t>
      </w:r>
      <w:r w:rsidR="008B3244" w:rsidRPr="006049FD">
        <w:rPr>
          <w:rFonts w:ascii="Arial" w:hAnsi="Arial" w:cs="Arial"/>
        </w:rPr>
        <w:t xml:space="preserve"> will</w:t>
      </w:r>
      <w:r w:rsidR="008B3244">
        <w:rPr>
          <w:rFonts w:ascii="Arial" w:hAnsi="Arial" w:cs="Arial"/>
        </w:rPr>
        <w:t xml:space="preserve"> receive her M.S. in Ecology and Evolutionary Biology in</w:t>
      </w:r>
      <w:r w:rsidR="00374316">
        <w:rPr>
          <w:rFonts w:ascii="Arial" w:hAnsi="Arial" w:cs="Arial"/>
        </w:rPr>
        <w:t xml:space="preserve"> August</w:t>
      </w:r>
      <w:r w:rsidR="008B3244">
        <w:rPr>
          <w:rFonts w:ascii="Arial" w:hAnsi="Arial" w:cs="Arial"/>
        </w:rPr>
        <w:t xml:space="preserve"> 2013.</w:t>
      </w:r>
      <w:r w:rsidR="00374316">
        <w:rPr>
          <w:rFonts w:ascii="Arial" w:hAnsi="Arial" w:cs="Arial"/>
        </w:rPr>
        <w:t xml:space="preserve"> </w:t>
      </w:r>
    </w:p>
    <w:sectPr w:rsidR="003D63DF" w:rsidRPr="003D63DF" w:rsidSect="00672BE2">
      <w:pgSz w:w="12240" w:h="15840" w:code="1"/>
      <w:pgMar w:top="1440" w:right="1440" w:bottom="1872" w:left="1440" w:header="720" w:footer="1440" w:gutter="0"/>
      <w:pgNumType w:start="1"/>
      <w:cols w:space="720"/>
      <w:noEndnote/>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41A72C" w14:textId="77777777" w:rsidR="00CE1DD4" w:rsidRDefault="00CE1DD4">
      <w:r>
        <w:separator/>
      </w:r>
    </w:p>
    <w:p w14:paraId="2BB6FA95" w14:textId="77777777" w:rsidR="00CE1DD4" w:rsidRDefault="00CE1DD4"/>
  </w:endnote>
  <w:endnote w:type="continuationSeparator" w:id="0">
    <w:p w14:paraId="1D9C0484" w14:textId="77777777" w:rsidR="00CE1DD4" w:rsidRDefault="00CE1DD4">
      <w:r>
        <w:continuationSeparator/>
      </w:r>
    </w:p>
    <w:p w14:paraId="0565EF5C" w14:textId="77777777" w:rsidR="00CE1DD4" w:rsidRDefault="00CE1D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WP MathA">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ヒラギノ角ゴ Pro W3">
    <w:charset w:val="4E"/>
    <w:family w:val="auto"/>
    <w:pitch w:val="variable"/>
    <w:sig w:usb0="E00002FF" w:usb1="7AC7FFFF" w:usb2="00000012" w:usb3="00000000" w:csb0="0002000D"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6209E9" w14:textId="77777777" w:rsidR="00CE1DD4" w:rsidRDefault="00CE1DD4">
    <w:pPr>
      <w:framePr w:wrap="notBeside" w:hAnchor="text" w:xAlign="center"/>
      <w:rPr>
        <w:rFonts w:ascii="Arial" w:hAnsi="Arial" w:cs="Arial"/>
        <w:noProof/>
      </w:rPr>
    </w:pPr>
    <w:r>
      <w:rPr>
        <w:rFonts w:ascii="Arial" w:hAnsi="Arial" w:cs="Arial"/>
        <w:noProof/>
      </w:rPr>
      <w:fldChar w:fldCharType="begin"/>
    </w:r>
    <w:r>
      <w:rPr>
        <w:rFonts w:ascii="Arial" w:hAnsi="Arial" w:cs="Arial"/>
        <w:noProof/>
      </w:rPr>
      <w:instrText xml:space="preserve"> PAGE  </w:instrText>
    </w:r>
    <w:r>
      <w:rPr>
        <w:rFonts w:ascii="Arial" w:hAnsi="Arial" w:cs="Arial"/>
        <w:noProof/>
      </w:rPr>
      <w:fldChar w:fldCharType="separate"/>
    </w:r>
    <w:r w:rsidR="001C6687">
      <w:rPr>
        <w:rFonts w:ascii="Arial" w:hAnsi="Arial" w:cs="Arial"/>
        <w:noProof/>
      </w:rPr>
      <w:t>36</w:t>
    </w:r>
    <w:r>
      <w:rPr>
        <w:rFonts w:ascii="Arial" w:hAnsi="Arial" w:cs="Arial"/>
        <w:noProof/>
      </w:rPr>
      <w:fldChar w:fldCharType="end"/>
    </w:r>
  </w:p>
  <w:p w14:paraId="4A22F660" w14:textId="77777777" w:rsidR="00CE1DD4" w:rsidRDefault="00CE1DD4"/>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4017CA" w14:textId="77777777" w:rsidR="00CE1DD4" w:rsidRDefault="00CE1DD4">
      <w:r>
        <w:separator/>
      </w:r>
    </w:p>
    <w:p w14:paraId="47DD6458" w14:textId="77777777" w:rsidR="00CE1DD4" w:rsidRDefault="00CE1DD4"/>
  </w:footnote>
  <w:footnote w:type="continuationSeparator" w:id="0">
    <w:p w14:paraId="4B2BD08E" w14:textId="77777777" w:rsidR="00CE1DD4" w:rsidRDefault="00CE1DD4">
      <w:r>
        <w:continuationSeparator/>
      </w:r>
    </w:p>
    <w:p w14:paraId="6AECAB81" w14:textId="77777777" w:rsidR="00CE1DD4" w:rsidRDefault="00CE1DD4"/>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6D565A" w14:textId="77777777" w:rsidR="00CE1DD4" w:rsidRDefault="00CE1DD4">
    <w:pPr>
      <w:spacing w:line="34" w:lineRule="auto"/>
      <w:jc w:val="cent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013221" w14:textId="77777777" w:rsidR="00CE1DD4" w:rsidRDefault="00CE1DD4">
    <w:pPr>
      <w:spacing w:line="34" w:lineRule="auto"/>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012B94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E5047366"/>
    <w:lvl w:ilvl="0">
      <w:numFmt w:val="decimal"/>
      <w:lvlText w:val="*"/>
      <w:lvlJc w:val="left"/>
    </w:lvl>
  </w:abstractNum>
  <w:abstractNum w:abstractNumId="2">
    <w:nsid w:val="0267629D"/>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
    <w:nsid w:val="0357453A"/>
    <w:multiLevelType w:val="hybridMultilevel"/>
    <w:tmpl w:val="E5BAAC0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5A7073D"/>
    <w:multiLevelType w:val="hybridMultilevel"/>
    <w:tmpl w:val="CF34A7FC"/>
    <w:lvl w:ilvl="0" w:tplc="CFD26552">
      <w:start w:val="1"/>
      <w:numFmt w:val="bullet"/>
      <w:lvlText w:val=""/>
      <w:lvlJc w:val="left"/>
      <w:pPr>
        <w:tabs>
          <w:tab w:val="num" w:pos="1440"/>
        </w:tabs>
        <w:ind w:left="1440" w:hanging="108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10EC705F"/>
    <w:multiLevelType w:val="hybridMultilevel"/>
    <w:tmpl w:val="55B20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1CE37A4"/>
    <w:multiLevelType w:val="hybridMultilevel"/>
    <w:tmpl w:val="AAFC061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2422D9E"/>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8">
    <w:nsid w:val="1A19755C"/>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9">
    <w:nsid w:val="1AF13B19"/>
    <w:multiLevelType w:val="hybridMultilevel"/>
    <w:tmpl w:val="D1D2E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DAE4992"/>
    <w:multiLevelType w:val="hybridMultilevel"/>
    <w:tmpl w:val="72A2313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F1C2A38"/>
    <w:multiLevelType w:val="hybridMultilevel"/>
    <w:tmpl w:val="A646368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44230C7"/>
    <w:multiLevelType w:val="hybridMultilevel"/>
    <w:tmpl w:val="0F84836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4CA1C62"/>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4">
    <w:nsid w:val="25DB6FEB"/>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5">
    <w:nsid w:val="269E45E3"/>
    <w:multiLevelType w:val="hybridMultilevel"/>
    <w:tmpl w:val="C790677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6E9038E"/>
    <w:multiLevelType w:val="hybridMultilevel"/>
    <w:tmpl w:val="0434B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7F75888"/>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8">
    <w:nsid w:val="2C4A52D6"/>
    <w:multiLevelType w:val="hybridMultilevel"/>
    <w:tmpl w:val="4586AAF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5FE021B"/>
    <w:multiLevelType w:val="hybridMultilevel"/>
    <w:tmpl w:val="E42E70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7F31592"/>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1">
    <w:nsid w:val="3E77254B"/>
    <w:multiLevelType w:val="hybridMultilevel"/>
    <w:tmpl w:val="EB8613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5480D4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3">
    <w:nsid w:val="47875639"/>
    <w:multiLevelType w:val="hybridMultilevel"/>
    <w:tmpl w:val="0AAA88B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9F343DA"/>
    <w:multiLevelType w:val="hybridMultilevel"/>
    <w:tmpl w:val="9ED8453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E351D6F"/>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6">
    <w:nsid w:val="4EFB3CD0"/>
    <w:multiLevelType w:val="hybridMultilevel"/>
    <w:tmpl w:val="6DC22B7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F2B76F6"/>
    <w:multiLevelType w:val="hybridMultilevel"/>
    <w:tmpl w:val="358E059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34A10AD"/>
    <w:multiLevelType w:val="hybridMultilevel"/>
    <w:tmpl w:val="D50A5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82C5EDA"/>
    <w:multiLevelType w:val="hybridMultilevel"/>
    <w:tmpl w:val="285476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B2A356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1">
    <w:nsid w:val="5DD16336"/>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2">
    <w:nsid w:val="65E54949"/>
    <w:multiLevelType w:val="hybridMultilevel"/>
    <w:tmpl w:val="839A28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7A74446"/>
    <w:multiLevelType w:val="hybridMultilevel"/>
    <w:tmpl w:val="C6DEBA6A"/>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C3A4274"/>
    <w:multiLevelType w:val="hybridMultilevel"/>
    <w:tmpl w:val="588C5D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FD629BB"/>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6">
    <w:nsid w:val="75D12A81"/>
    <w:multiLevelType w:val="hybridMultilevel"/>
    <w:tmpl w:val="AE2EB2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7CC61AC8"/>
    <w:multiLevelType w:val="hybridMultilevel"/>
    <w:tmpl w:val="2854769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CF34EC4"/>
    <w:multiLevelType w:val="hybridMultilevel"/>
    <w:tmpl w:val="E42E70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EA55920"/>
    <w:multiLevelType w:val="hybridMultilevel"/>
    <w:tmpl w:val="B64E4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lvlOverride w:ilvl="0">
      <w:lvl w:ilvl="0">
        <w:start w:val="1"/>
        <w:numFmt w:val="bullet"/>
        <w:lvlText w:val="•"/>
        <w:legacy w:legacy="1" w:legacySpace="0" w:legacyIndent="1"/>
        <w:lvlJc w:val="left"/>
        <w:pPr>
          <w:ind w:left="1" w:hanging="1"/>
        </w:pPr>
        <w:rPr>
          <w:rFonts w:ascii="Arial" w:hAnsi="Arial" w:hint="default"/>
        </w:rPr>
      </w:lvl>
    </w:lvlOverride>
  </w:num>
  <w:num w:numId="2">
    <w:abstractNumId w:val="25"/>
  </w:num>
  <w:num w:numId="3">
    <w:abstractNumId w:val="17"/>
  </w:num>
  <w:num w:numId="4">
    <w:abstractNumId w:val="35"/>
  </w:num>
  <w:num w:numId="5">
    <w:abstractNumId w:val="1"/>
    <w:lvlOverride w:ilvl="0">
      <w:lvl w:ilvl="0">
        <w:start w:val="1"/>
        <w:numFmt w:val="bullet"/>
        <w:lvlText w:val=""/>
        <w:legacy w:legacy="1" w:legacySpace="0" w:legacyIndent="1"/>
        <w:lvlJc w:val="left"/>
        <w:pPr>
          <w:ind w:left="1" w:hanging="1"/>
        </w:pPr>
        <w:rPr>
          <w:rFonts w:ascii="WP MathA" w:hAnsi="WP MathA" w:hint="default"/>
        </w:rPr>
      </w:lvl>
    </w:lvlOverride>
  </w:num>
  <w:num w:numId="6">
    <w:abstractNumId w:val="1"/>
    <w:lvlOverride w:ilvl="0">
      <w:lvl w:ilvl="0">
        <w:start w:val="1"/>
        <w:numFmt w:val="bullet"/>
        <w:lvlText w:val="#"/>
        <w:legacy w:legacy="1" w:legacySpace="0" w:legacyIndent="1"/>
        <w:lvlJc w:val="left"/>
        <w:pPr>
          <w:ind w:left="1" w:hanging="1"/>
        </w:pPr>
        <w:rPr>
          <w:rFonts w:ascii="WP TypographicSymbols" w:hAnsi="WP TypographicSymbols" w:hint="default"/>
        </w:rPr>
      </w:lvl>
    </w:lvlOverride>
  </w:num>
  <w:num w:numId="7">
    <w:abstractNumId w:val="13"/>
  </w:num>
  <w:num w:numId="8">
    <w:abstractNumId w:val="22"/>
  </w:num>
  <w:num w:numId="9">
    <w:abstractNumId w:val="7"/>
  </w:num>
  <w:num w:numId="10">
    <w:abstractNumId w:val="20"/>
  </w:num>
  <w:num w:numId="11">
    <w:abstractNumId w:val="30"/>
  </w:num>
  <w:num w:numId="12">
    <w:abstractNumId w:val="31"/>
  </w:num>
  <w:num w:numId="13">
    <w:abstractNumId w:val="14"/>
  </w:num>
  <w:num w:numId="14">
    <w:abstractNumId w:val="8"/>
  </w:num>
  <w:num w:numId="15">
    <w:abstractNumId w:val="2"/>
  </w:num>
  <w:num w:numId="16">
    <w:abstractNumId w:val="5"/>
  </w:num>
  <w:num w:numId="17">
    <w:abstractNumId w:val="39"/>
  </w:num>
  <w:num w:numId="18">
    <w:abstractNumId w:val="32"/>
  </w:num>
  <w:num w:numId="19">
    <w:abstractNumId w:val="16"/>
  </w:num>
  <w:num w:numId="20">
    <w:abstractNumId w:val="34"/>
  </w:num>
  <w:num w:numId="21">
    <w:abstractNumId w:val="9"/>
  </w:num>
  <w:num w:numId="22">
    <w:abstractNumId w:val="19"/>
  </w:num>
  <w:num w:numId="23">
    <w:abstractNumId w:val="38"/>
  </w:num>
  <w:num w:numId="24">
    <w:abstractNumId w:val="18"/>
  </w:num>
  <w:num w:numId="25">
    <w:abstractNumId w:val="11"/>
  </w:num>
  <w:num w:numId="26">
    <w:abstractNumId w:val="4"/>
  </w:num>
  <w:num w:numId="27">
    <w:abstractNumId w:val="21"/>
  </w:num>
  <w:num w:numId="28">
    <w:abstractNumId w:val="36"/>
  </w:num>
  <w:num w:numId="29">
    <w:abstractNumId w:val="23"/>
  </w:num>
  <w:num w:numId="30">
    <w:abstractNumId w:val="3"/>
  </w:num>
  <w:num w:numId="31">
    <w:abstractNumId w:val="24"/>
  </w:num>
  <w:num w:numId="32">
    <w:abstractNumId w:val="28"/>
  </w:num>
  <w:num w:numId="33">
    <w:abstractNumId w:val="10"/>
  </w:num>
  <w:num w:numId="34">
    <w:abstractNumId w:val="27"/>
  </w:num>
  <w:num w:numId="35">
    <w:abstractNumId w:val="33"/>
  </w:num>
  <w:num w:numId="36">
    <w:abstractNumId w:val="6"/>
  </w:num>
  <w:num w:numId="37">
    <w:abstractNumId w:val="12"/>
  </w:num>
  <w:num w:numId="38">
    <w:abstractNumId w:val="15"/>
  </w:num>
  <w:num w:numId="39">
    <w:abstractNumId w:val="26"/>
  </w:num>
  <w:num w:numId="40">
    <w:abstractNumId w:val="37"/>
  </w:num>
  <w:num w:numId="41">
    <w:abstractNumId w:val="29"/>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A05"/>
    <w:rsid w:val="00014A3E"/>
    <w:rsid w:val="000166A9"/>
    <w:rsid w:val="00031F20"/>
    <w:rsid w:val="00057004"/>
    <w:rsid w:val="00062E24"/>
    <w:rsid w:val="00071FB8"/>
    <w:rsid w:val="00074E5F"/>
    <w:rsid w:val="00076A95"/>
    <w:rsid w:val="00090364"/>
    <w:rsid w:val="000B407D"/>
    <w:rsid w:val="000B5C42"/>
    <w:rsid w:val="000E7E9C"/>
    <w:rsid w:val="0010217F"/>
    <w:rsid w:val="00131C62"/>
    <w:rsid w:val="00147012"/>
    <w:rsid w:val="00147AA7"/>
    <w:rsid w:val="00160114"/>
    <w:rsid w:val="00170C4B"/>
    <w:rsid w:val="001739CE"/>
    <w:rsid w:val="0018395A"/>
    <w:rsid w:val="001854FB"/>
    <w:rsid w:val="00193642"/>
    <w:rsid w:val="001B1034"/>
    <w:rsid w:val="001C39F6"/>
    <w:rsid w:val="001C6687"/>
    <w:rsid w:val="001C66FE"/>
    <w:rsid w:val="001D4908"/>
    <w:rsid w:val="001D6904"/>
    <w:rsid w:val="001F522F"/>
    <w:rsid w:val="002125FE"/>
    <w:rsid w:val="00214038"/>
    <w:rsid w:val="00236E6D"/>
    <w:rsid w:val="002429E5"/>
    <w:rsid w:val="00245731"/>
    <w:rsid w:val="00251F95"/>
    <w:rsid w:val="00273B31"/>
    <w:rsid w:val="00280CEF"/>
    <w:rsid w:val="0028757A"/>
    <w:rsid w:val="002B5223"/>
    <w:rsid w:val="002D2F74"/>
    <w:rsid w:val="002D3E72"/>
    <w:rsid w:val="002E2492"/>
    <w:rsid w:val="00302710"/>
    <w:rsid w:val="00304BD0"/>
    <w:rsid w:val="00307D77"/>
    <w:rsid w:val="00313E9E"/>
    <w:rsid w:val="003150D5"/>
    <w:rsid w:val="003206F1"/>
    <w:rsid w:val="00320F78"/>
    <w:rsid w:val="0035768F"/>
    <w:rsid w:val="0036251E"/>
    <w:rsid w:val="00374316"/>
    <w:rsid w:val="0038177C"/>
    <w:rsid w:val="003836EB"/>
    <w:rsid w:val="00387024"/>
    <w:rsid w:val="00393992"/>
    <w:rsid w:val="00395671"/>
    <w:rsid w:val="0039721C"/>
    <w:rsid w:val="003C1575"/>
    <w:rsid w:val="003D07F7"/>
    <w:rsid w:val="003D5275"/>
    <w:rsid w:val="003D63DF"/>
    <w:rsid w:val="003D737F"/>
    <w:rsid w:val="003F2723"/>
    <w:rsid w:val="003F7474"/>
    <w:rsid w:val="00404616"/>
    <w:rsid w:val="00407B6A"/>
    <w:rsid w:val="00407CE7"/>
    <w:rsid w:val="00414400"/>
    <w:rsid w:val="00421CD4"/>
    <w:rsid w:val="00422932"/>
    <w:rsid w:val="00427833"/>
    <w:rsid w:val="0044196E"/>
    <w:rsid w:val="004429AE"/>
    <w:rsid w:val="004509D5"/>
    <w:rsid w:val="00474210"/>
    <w:rsid w:val="00480B96"/>
    <w:rsid w:val="0048303E"/>
    <w:rsid w:val="004920F6"/>
    <w:rsid w:val="004A44E3"/>
    <w:rsid w:val="004A67E8"/>
    <w:rsid w:val="004C3D65"/>
    <w:rsid w:val="004D6472"/>
    <w:rsid w:val="004F32B9"/>
    <w:rsid w:val="00597D3F"/>
    <w:rsid w:val="005B79E9"/>
    <w:rsid w:val="005C0841"/>
    <w:rsid w:val="005E0AB3"/>
    <w:rsid w:val="005E4912"/>
    <w:rsid w:val="005E6F1F"/>
    <w:rsid w:val="005F112D"/>
    <w:rsid w:val="005F44D1"/>
    <w:rsid w:val="005F63E2"/>
    <w:rsid w:val="006049FD"/>
    <w:rsid w:val="00621129"/>
    <w:rsid w:val="00633916"/>
    <w:rsid w:val="00641D2B"/>
    <w:rsid w:val="0065024A"/>
    <w:rsid w:val="00652687"/>
    <w:rsid w:val="00662D3E"/>
    <w:rsid w:val="00665C7E"/>
    <w:rsid w:val="00672BE2"/>
    <w:rsid w:val="00672DDD"/>
    <w:rsid w:val="00672F94"/>
    <w:rsid w:val="00676C91"/>
    <w:rsid w:val="0067768D"/>
    <w:rsid w:val="00690B77"/>
    <w:rsid w:val="006C4000"/>
    <w:rsid w:val="006D6F75"/>
    <w:rsid w:val="006E56E8"/>
    <w:rsid w:val="006E5B01"/>
    <w:rsid w:val="006F5AA4"/>
    <w:rsid w:val="00700035"/>
    <w:rsid w:val="00703A0A"/>
    <w:rsid w:val="00711200"/>
    <w:rsid w:val="0072397F"/>
    <w:rsid w:val="00731922"/>
    <w:rsid w:val="00731ACB"/>
    <w:rsid w:val="007368AD"/>
    <w:rsid w:val="00736FF0"/>
    <w:rsid w:val="0074133D"/>
    <w:rsid w:val="0075196D"/>
    <w:rsid w:val="00752376"/>
    <w:rsid w:val="007528B6"/>
    <w:rsid w:val="0075558C"/>
    <w:rsid w:val="00761EFA"/>
    <w:rsid w:val="00764873"/>
    <w:rsid w:val="00767544"/>
    <w:rsid w:val="007778DD"/>
    <w:rsid w:val="00781B67"/>
    <w:rsid w:val="00787617"/>
    <w:rsid w:val="00796693"/>
    <w:rsid w:val="007C29EA"/>
    <w:rsid w:val="007C5F8A"/>
    <w:rsid w:val="007C7591"/>
    <w:rsid w:val="007D5CD5"/>
    <w:rsid w:val="007F6AE9"/>
    <w:rsid w:val="00811F34"/>
    <w:rsid w:val="00815D9A"/>
    <w:rsid w:val="00826D45"/>
    <w:rsid w:val="00826D54"/>
    <w:rsid w:val="00834CBF"/>
    <w:rsid w:val="00836F89"/>
    <w:rsid w:val="00842F81"/>
    <w:rsid w:val="00846459"/>
    <w:rsid w:val="0085757D"/>
    <w:rsid w:val="00863435"/>
    <w:rsid w:val="00872827"/>
    <w:rsid w:val="0087349A"/>
    <w:rsid w:val="00884052"/>
    <w:rsid w:val="008865B6"/>
    <w:rsid w:val="0089232F"/>
    <w:rsid w:val="00895DF4"/>
    <w:rsid w:val="00896049"/>
    <w:rsid w:val="008B1A4D"/>
    <w:rsid w:val="008B3244"/>
    <w:rsid w:val="008D589C"/>
    <w:rsid w:val="008E675F"/>
    <w:rsid w:val="008E7085"/>
    <w:rsid w:val="008F60C3"/>
    <w:rsid w:val="009254D6"/>
    <w:rsid w:val="0092669B"/>
    <w:rsid w:val="0093163E"/>
    <w:rsid w:val="00936436"/>
    <w:rsid w:val="00966BAC"/>
    <w:rsid w:val="009731ED"/>
    <w:rsid w:val="00986952"/>
    <w:rsid w:val="0098784E"/>
    <w:rsid w:val="009A2ABE"/>
    <w:rsid w:val="009A693F"/>
    <w:rsid w:val="009A6A2F"/>
    <w:rsid w:val="009B7CEF"/>
    <w:rsid w:val="009C0404"/>
    <w:rsid w:val="009C755C"/>
    <w:rsid w:val="009C780F"/>
    <w:rsid w:val="009D0112"/>
    <w:rsid w:val="009D794C"/>
    <w:rsid w:val="00A04759"/>
    <w:rsid w:val="00A06F70"/>
    <w:rsid w:val="00A25353"/>
    <w:rsid w:val="00A3135B"/>
    <w:rsid w:val="00A34F5F"/>
    <w:rsid w:val="00A36F0D"/>
    <w:rsid w:val="00A46A68"/>
    <w:rsid w:val="00A50EE9"/>
    <w:rsid w:val="00A847CB"/>
    <w:rsid w:val="00A84D43"/>
    <w:rsid w:val="00A86F48"/>
    <w:rsid w:val="00AA04C7"/>
    <w:rsid w:val="00AB75B4"/>
    <w:rsid w:val="00AD0A33"/>
    <w:rsid w:val="00AE0982"/>
    <w:rsid w:val="00B07524"/>
    <w:rsid w:val="00B113E7"/>
    <w:rsid w:val="00B14DAC"/>
    <w:rsid w:val="00B35B7C"/>
    <w:rsid w:val="00B4205E"/>
    <w:rsid w:val="00B53C15"/>
    <w:rsid w:val="00B90095"/>
    <w:rsid w:val="00BD3522"/>
    <w:rsid w:val="00BD43E6"/>
    <w:rsid w:val="00BF7D32"/>
    <w:rsid w:val="00C0799A"/>
    <w:rsid w:val="00C11D0D"/>
    <w:rsid w:val="00C448D3"/>
    <w:rsid w:val="00C509C3"/>
    <w:rsid w:val="00C50A17"/>
    <w:rsid w:val="00C63DA1"/>
    <w:rsid w:val="00C70EAE"/>
    <w:rsid w:val="00C75DDB"/>
    <w:rsid w:val="00C83B65"/>
    <w:rsid w:val="00CC515B"/>
    <w:rsid w:val="00CD50B5"/>
    <w:rsid w:val="00CD73A9"/>
    <w:rsid w:val="00CE1DD4"/>
    <w:rsid w:val="00CF5463"/>
    <w:rsid w:val="00D06F12"/>
    <w:rsid w:val="00D0786D"/>
    <w:rsid w:val="00D21EF3"/>
    <w:rsid w:val="00D23CA2"/>
    <w:rsid w:val="00D41205"/>
    <w:rsid w:val="00D46790"/>
    <w:rsid w:val="00D64B64"/>
    <w:rsid w:val="00D73F4D"/>
    <w:rsid w:val="00D82E57"/>
    <w:rsid w:val="00D91C27"/>
    <w:rsid w:val="00D948DF"/>
    <w:rsid w:val="00DC5925"/>
    <w:rsid w:val="00DC60FA"/>
    <w:rsid w:val="00DD00DE"/>
    <w:rsid w:val="00DE23AF"/>
    <w:rsid w:val="00DF3B9A"/>
    <w:rsid w:val="00E037CE"/>
    <w:rsid w:val="00E17598"/>
    <w:rsid w:val="00E459DC"/>
    <w:rsid w:val="00E53606"/>
    <w:rsid w:val="00E579B9"/>
    <w:rsid w:val="00E71BDE"/>
    <w:rsid w:val="00E96C7A"/>
    <w:rsid w:val="00EA464C"/>
    <w:rsid w:val="00EA5199"/>
    <w:rsid w:val="00EC7D5A"/>
    <w:rsid w:val="00ED63B2"/>
    <w:rsid w:val="00ED7A05"/>
    <w:rsid w:val="00EE334C"/>
    <w:rsid w:val="00EF525F"/>
    <w:rsid w:val="00F02153"/>
    <w:rsid w:val="00F058DF"/>
    <w:rsid w:val="00F063AE"/>
    <w:rsid w:val="00F15675"/>
    <w:rsid w:val="00F21250"/>
    <w:rsid w:val="00F2398D"/>
    <w:rsid w:val="00F634A3"/>
    <w:rsid w:val="00F710F9"/>
    <w:rsid w:val="00F7620F"/>
    <w:rsid w:val="00F87F40"/>
    <w:rsid w:val="00F91C43"/>
    <w:rsid w:val="00FA0AE4"/>
    <w:rsid w:val="00FB4DBA"/>
    <w:rsid w:val="00FB667E"/>
    <w:rsid w:val="00FD5173"/>
    <w:rsid w:val="00FE552D"/>
    <w:rsid w:val="00FE57D9"/>
    <w:rsid w:val="00FF19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33096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rPr>
      <w:sz w:val="24"/>
      <w:szCs w:val="24"/>
    </w:rPr>
  </w:style>
  <w:style w:type="paragraph" w:styleId="Heading1">
    <w:name w:val="heading 1"/>
    <w:basedOn w:val="Normal"/>
    <w:next w:val="Normal"/>
    <w:link w:val="Heading1Char"/>
    <w:qFormat/>
    <w:rsid w:val="004509D5"/>
    <w:pPr>
      <w:autoSpaceDE w:val="0"/>
      <w:autoSpaceDN w:val="0"/>
      <w:adjustRightInd w:val="0"/>
      <w:outlineLvl w:val="0"/>
    </w:pPr>
    <w:rPr>
      <w:rFonts w:ascii="Arial" w:hAnsi="Arial"/>
      <w:b/>
      <w:bCs/>
      <w:caps/>
      <w:sz w:val="28"/>
    </w:rPr>
  </w:style>
  <w:style w:type="paragraph" w:styleId="Heading2">
    <w:name w:val="heading 2"/>
    <w:basedOn w:val="Normal"/>
    <w:next w:val="Normal"/>
    <w:qFormat/>
    <w:rsid w:val="00062E24"/>
    <w:pPr>
      <w:keepNext/>
      <w:spacing w:before="240" w:after="60"/>
      <w:outlineLvl w:val="1"/>
    </w:pPr>
    <w:rPr>
      <w:rFonts w:ascii="Arial" w:hAnsi="Arial" w:cs="Arial"/>
      <w:b/>
      <w:bCs/>
      <w:iCs/>
    </w:rPr>
  </w:style>
  <w:style w:type="paragraph" w:styleId="Heading3">
    <w:name w:val="heading 3"/>
    <w:basedOn w:val="Normal"/>
    <w:next w:val="Normal"/>
    <w:qFormat/>
    <w:rsid w:val="00665C7E"/>
    <w:pPr>
      <w:keepNext/>
      <w:spacing w:before="240" w:after="60"/>
      <w:outlineLvl w:val="2"/>
    </w:pPr>
    <w:rPr>
      <w:rFonts w:ascii="Arial" w:hAnsi="Arial" w:cs="Arial"/>
      <w:b/>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semiHidden/>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pPr>
      <w:spacing w:before="120"/>
    </w:pPr>
    <w:rPr>
      <w:rFonts w:asciiTheme="minorHAnsi" w:hAnsiTheme="minorHAnsi"/>
      <w:b/>
    </w:rPr>
  </w:style>
  <w:style w:type="paragraph" w:styleId="TOC2">
    <w:name w:val="toc 2"/>
    <w:basedOn w:val="Normal"/>
    <w:next w:val="Normal"/>
    <w:autoRedefine/>
    <w:uiPriority w:val="39"/>
    <w:rsid w:val="00665C7E"/>
    <w:pPr>
      <w:ind w:left="240"/>
    </w:pPr>
    <w:rPr>
      <w:rFonts w:asciiTheme="minorHAnsi" w:hAnsiTheme="minorHAnsi"/>
      <w:b/>
      <w:sz w:val="22"/>
      <w:szCs w:val="22"/>
    </w:rPr>
  </w:style>
  <w:style w:type="paragraph" w:styleId="TOC3">
    <w:name w:val="toc 3"/>
    <w:basedOn w:val="Normal"/>
    <w:next w:val="Normal"/>
    <w:autoRedefine/>
    <w:uiPriority w:val="39"/>
    <w:rsid w:val="00665C7E"/>
    <w:pPr>
      <w:ind w:left="480"/>
    </w:pPr>
    <w:rPr>
      <w:rFonts w:asciiTheme="minorHAnsi" w:hAnsiTheme="minorHAnsi"/>
      <w:sz w:val="22"/>
      <w:szCs w:val="22"/>
    </w:rPr>
  </w:style>
  <w:style w:type="paragraph" w:styleId="TOC4">
    <w:name w:val="toc 4"/>
    <w:basedOn w:val="Normal"/>
    <w:next w:val="Normal"/>
    <w:autoRedefine/>
    <w:semiHidden/>
    <w:rsid w:val="00665C7E"/>
    <w:pPr>
      <w:ind w:left="720"/>
    </w:pPr>
    <w:rPr>
      <w:rFonts w:asciiTheme="minorHAnsi" w:hAnsiTheme="minorHAnsi"/>
      <w:sz w:val="20"/>
      <w:szCs w:val="20"/>
    </w:rPr>
  </w:style>
  <w:style w:type="paragraph" w:styleId="TOC5">
    <w:name w:val="toc 5"/>
    <w:basedOn w:val="Normal"/>
    <w:next w:val="Normal"/>
    <w:autoRedefine/>
    <w:semiHidden/>
    <w:rsid w:val="00665C7E"/>
    <w:pPr>
      <w:ind w:left="960"/>
    </w:pPr>
    <w:rPr>
      <w:rFonts w:asciiTheme="minorHAnsi" w:hAnsiTheme="minorHAnsi"/>
      <w:sz w:val="20"/>
      <w:szCs w:val="20"/>
    </w:rPr>
  </w:style>
  <w:style w:type="paragraph" w:styleId="TOC6">
    <w:name w:val="toc 6"/>
    <w:basedOn w:val="Normal"/>
    <w:next w:val="Normal"/>
    <w:autoRedefine/>
    <w:semiHidden/>
    <w:rsid w:val="00665C7E"/>
    <w:pPr>
      <w:ind w:left="1200"/>
    </w:pPr>
    <w:rPr>
      <w:rFonts w:asciiTheme="minorHAnsi" w:hAnsiTheme="minorHAnsi"/>
      <w:sz w:val="20"/>
      <w:szCs w:val="20"/>
    </w:rPr>
  </w:style>
  <w:style w:type="paragraph" w:styleId="TOC7">
    <w:name w:val="toc 7"/>
    <w:basedOn w:val="Normal"/>
    <w:next w:val="Normal"/>
    <w:autoRedefine/>
    <w:semiHidden/>
    <w:rsid w:val="00665C7E"/>
    <w:pPr>
      <w:ind w:left="1440"/>
    </w:pPr>
    <w:rPr>
      <w:rFonts w:asciiTheme="minorHAnsi" w:hAnsiTheme="minorHAnsi"/>
      <w:sz w:val="20"/>
      <w:szCs w:val="20"/>
    </w:rPr>
  </w:style>
  <w:style w:type="paragraph" w:styleId="TOC8">
    <w:name w:val="toc 8"/>
    <w:basedOn w:val="Normal"/>
    <w:next w:val="Normal"/>
    <w:autoRedefine/>
    <w:semiHidden/>
    <w:rsid w:val="00665C7E"/>
    <w:pPr>
      <w:ind w:left="1680"/>
    </w:pPr>
    <w:rPr>
      <w:rFonts w:asciiTheme="minorHAnsi" w:hAnsiTheme="minorHAnsi"/>
      <w:sz w:val="20"/>
      <w:szCs w:val="20"/>
    </w:rPr>
  </w:style>
  <w:style w:type="paragraph" w:styleId="TOC9">
    <w:name w:val="toc 9"/>
    <w:basedOn w:val="Normal"/>
    <w:next w:val="Normal"/>
    <w:autoRedefine/>
    <w:semiHidden/>
    <w:rsid w:val="00665C7E"/>
    <w:pPr>
      <w:ind w:left="1920"/>
    </w:pPr>
    <w:rPr>
      <w:rFonts w:asciiTheme="minorHAnsi" w:hAnsiTheme="minorHAnsi"/>
      <w:sz w:val="20"/>
      <w:szCs w:val="20"/>
    </w:r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pPr>
      <w:jc w:val="center"/>
    </w:pPr>
    <w:rPr>
      <w:szCs w:val="28"/>
    </w:rPr>
  </w:style>
  <w:style w:type="character" w:customStyle="1" w:styleId="Heading1Char">
    <w:name w:val="Heading 1 Char"/>
    <w:link w:val="Heading1"/>
    <w:rsid w:val="004509D5"/>
    <w:rPr>
      <w:rFonts w:ascii="Arial" w:hAnsi="Arial"/>
      <w:b/>
      <w:bCs/>
      <w:caps/>
      <w:sz w:val="28"/>
      <w:szCs w:val="24"/>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character" w:styleId="CommentReference">
    <w:name w:val="annotation reference"/>
    <w:rsid w:val="0067768D"/>
    <w:rPr>
      <w:sz w:val="18"/>
      <w:szCs w:val="18"/>
    </w:rPr>
  </w:style>
  <w:style w:type="paragraph" w:styleId="CommentText">
    <w:name w:val="annotation text"/>
    <w:basedOn w:val="Normal"/>
    <w:link w:val="CommentTextChar"/>
    <w:rsid w:val="0067768D"/>
  </w:style>
  <w:style w:type="character" w:customStyle="1" w:styleId="CommentTextChar">
    <w:name w:val="Comment Text Char"/>
    <w:link w:val="CommentText"/>
    <w:rsid w:val="0067768D"/>
    <w:rPr>
      <w:sz w:val="24"/>
      <w:szCs w:val="24"/>
    </w:rPr>
  </w:style>
  <w:style w:type="paragraph" w:styleId="CommentSubject">
    <w:name w:val="annotation subject"/>
    <w:basedOn w:val="CommentText"/>
    <w:next w:val="CommentText"/>
    <w:link w:val="CommentSubjectChar"/>
    <w:rsid w:val="0067768D"/>
    <w:rPr>
      <w:b/>
      <w:bCs/>
      <w:sz w:val="20"/>
      <w:szCs w:val="20"/>
    </w:rPr>
  </w:style>
  <w:style w:type="character" w:customStyle="1" w:styleId="CommentSubjectChar">
    <w:name w:val="Comment Subject Char"/>
    <w:link w:val="CommentSubject"/>
    <w:rsid w:val="0067768D"/>
    <w:rPr>
      <w:b/>
      <w:bCs/>
      <w:sz w:val="24"/>
      <w:szCs w:val="24"/>
    </w:rPr>
  </w:style>
  <w:style w:type="paragraph" w:styleId="BalloonText">
    <w:name w:val="Balloon Text"/>
    <w:basedOn w:val="Normal"/>
    <w:link w:val="BalloonTextChar"/>
    <w:rsid w:val="0067768D"/>
    <w:rPr>
      <w:rFonts w:ascii="Lucida Grande" w:hAnsi="Lucida Grande" w:cs="Lucida Grande"/>
      <w:sz w:val="18"/>
      <w:szCs w:val="18"/>
    </w:rPr>
  </w:style>
  <w:style w:type="character" w:customStyle="1" w:styleId="BalloonTextChar">
    <w:name w:val="Balloon Text Char"/>
    <w:link w:val="BalloonText"/>
    <w:rsid w:val="0067768D"/>
    <w:rPr>
      <w:rFonts w:ascii="Lucida Grande" w:hAnsi="Lucida Grande" w:cs="Lucida Grande"/>
      <w:sz w:val="18"/>
      <w:szCs w:val="18"/>
    </w:rPr>
  </w:style>
  <w:style w:type="paragraph" w:customStyle="1" w:styleId="FreeForm">
    <w:name w:val="Free Form"/>
    <w:rsid w:val="00781B67"/>
    <w:rPr>
      <w:rFonts w:ascii="Cambria" w:eastAsia="ヒラギノ角ゴ Pro W3" w:hAnsi="Cambria"/>
      <w:color w:val="000000"/>
      <w:sz w:val="24"/>
    </w:rPr>
  </w:style>
  <w:style w:type="paragraph" w:customStyle="1" w:styleId="LightShading1">
    <w:name w:val="Light Shading1"/>
    <w:rsid w:val="00781B67"/>
    <w:rPr>
      <w:rFonts w:ascii="Cambria" w:eastAsia="ヒラギノ角ゴ Pro W3" w:hAnsi="Cambria"/>
      <w:color w:val="000000"/>
      <w:sz w:val="24"/>
    </w:rPr>
  </w:style>
  <w:style w:type="paragraph" w:customStyle="1" w:styleId="TableGrid1">
    <w:name w:val="Table Grid1"/>
    <w:rsid w:val="00781B67"/>
    <w:rPr>
      <w:rFonts w:ascii="Cambria" w:eastAsia="ヒラギノ角ゴ Pro W3" w:hAnsi="Cambria"/>
      <w:color w:val="000000"/>
      <w:sz w:val="24"/>
    </w:rPr>
  </w:style>
  <w:style w:type="table" w:styleId="TableClassic1">
    <w:name w:val="Table Classic 1"/>
    <w:basedOn w:val="TableNormal"/>
    <w:rsid w:val="00781B67"/>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paragraph" w:styleId="TOCHeading">
    <w:name w:val="TOC Heading"/>
    <w:basedOn w:val="Heading1"/>
    <w:next w:val="Normal"/>
    <w:uiPriority w:val="39"/>
    <w:unhideWhenUsed/>
    <w:qFormat/>
    <w:rsid w:val="00062E24"/>
    <w:pPr>
      <w:keepNext/>
      <w:keepLines/>
      <w:autoSpaceDE/>
      <w:autoSpaceDN/>
      <w:adjustRightInd/>
      <w:spacing w:before="480" w:line="276" w:lineRule="auto"/>
      <w:outlineLvl w:val="9"/>
    </w:pPr>
    <w:rPr>
      <w:rFonts w:ascii="Calibri" w:eastAsia="ＭＳ ゴシック" w:hAnsi="Calibri"/>
      <w:caps w:val="0"/>
      <w:color w:val="365F91"/>
      <w:szCs w:val="28"/>
    </w:rPr>
  </w:style>
  <w:style w:type="character" w:styleId="FollowedHyperlink">
    <w:name w:val="FollowedHyperlink"/>
    <w:rsid w:val="00CF5463"/>
    <w:rPr>
      <w:color w:val="800080"/>
      <w:u w:val="single"/>
    </w:rPr>
  </w:style>
  <w:style w:type="character" w:customStyle="1" w:styleId="TitleChar">
    <w:name w:val="Title Char"/>
    <w:link w:val="Title"/>
    <w:rsid w:val="008E675F"/>
    <w:rPr>
      <w:sz w:val="28"/>
      <w:szCs w:val="28"/>
    </w:rPr>
  </w:style>
  <w:style w:type="character" w:styleId="Emphasis">
    <w:name w:val="Emphasis"/>
    <w:basedOn w:val="DefaultParagraphFont"/>
    <w:qFormat/>
    <w:rsid w:val="009731ED"/>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rPr>
      <w:sz w:val="24"/>
      <w:szCs w:val="24"/>
    </w:rPr>
  </w:style>
  <w:style w:type="paragraph" w:styleId="Heading1">
    <w:name w:val="heading 1"/>
    <w:basedOn w:val="Normal"/>
    <w:next w:val="Normal"/>
    <w:link w:val="Heading1Char"/>
    <w:qFormat/>
    <w:rsid w:val="004509D5"/>
    <w:pPr>
      <w:autoSpaceDE w:val="0"/>
      <w:autoSpaceDN w:val="0"/>
      <w:adjustRightInd w:val="0"/>
      <w:outlineLvl w:val="0"/>
    </w:pPr>
    <w:rPr>
      <w:rFonts w:ascii="Arial" w:hAnsi="Arial"/>
      <w:b/>
      <w:bCs/>
      <w:caps/>
      <w:sz w:val="28"/>
    </w:rPr>
  </w:style>
  <w:style w:type="paragraph" w:styleId="Heading2">
    <w:name w:val="heading 2"/>
    <w:basedOn w:val="Normal"/>
    <w:next w:val="Normal"/>
    <w:qFormat/>
    <w:rsid w:val="00062E24"/>
    <w:pPr>
      <w:keepNext/>
      <w:spacing w:before="240" w:after="60"/>
      <w:outlineLvl w:val="1"/>
    </w:pPr>
    <w:rPr>
      <w:rFonts w:ascii="Arial" w:hAnsi="Arial" w:cs="Arial"/>
      <w:b/>
      <w:bCs/>
      <w:iCs/>
    </w:rPr>
  </w:style>
  <w:style w:type="paragraph" w:styleId="Heading3">
    <w:name w:val="heading 3"/>
    <w:basedOn w:val="Normal"/>
    <w:next w:val="Normal"/>
    <w:qFormat/>
    <w:rsid w:val="00665C7E"/>
    <w:pPr>
      <w:keepNext/>
      <w:spacing w:before="240" w:after="60"/>
      <w:outlineLvl w:val="2"/>
    </w:pPr>
    <w:rPr>
      <w:rFonts w:ascii="Arial" w:hAnsi="Arial" w:cs="Arial"/>
      <w:b/>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semiHidden/>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pPr>
      <w:spacing w:before="120"/>
    </w:pPr>
    <w:rPr>
      <w:rFonts w:asciiTheme="minorHAnsi" w:hAnsiTheme="minorHAnsi"/>
      <w:b/>
    </w:rPr>
  </w:style>
  <w:style w:type="paragraph" w:styleId="TOC2">
    <w:name w:val="toc 2"/>
    <w:basedOn w:val="Normal"/>
    <w:next w:val="Normal"/>
    <w:autoRedefine/>
    <w:uiPriority w:val="39"/>
    <w:rsid w:val="00665C7E"/>
    <w:pPr>
      <w:ind w:left="240"/>
    </w:pPr>
    <w:rPr>
      <w:rFonts w:asciiTheme="minorHAnsi" w:hAnsiTheme="minorHAnsi"/>
      <w:b/>
      <w:sz w:val="22"/>
      <w:szCs w:val="22"/>
    </w:rPr>
  </w:style>
  <w:style w:type="paragraph" w:styleId="TOC3">
    <w:name w:val="toc 3"/>
    <w:basedOn w:val="Normal"/>
    <w:next w:val="Normal"/>
    <w:autoRedefine/>
    <w:uiPriority w:val="39"/>
    <w:rsid w:val="00665C7E"/>
    <w:pPr>
      <w:ind w:left="480"/>
    </w:pPr>
    <w:rPr>
      <w:rFonts w:asciiTheme="minorHAnsi" w:hAnsiTheme="minorHAnsi"/>
      <w:sz w:val="22"/>
      <w:szCs w:val="22"/>
    </w:rPr>
  </w:style>
  <w:style w:type="paragraph" w:styleId="TOC4">
    <w:name w:val="toc 4"/>
    <w:basedOn w:val="Normal"/>
    <w:next w:val="Normal"/>
    <w:autoRedefine/>
    <w:semiHidden/>
    <w:rsid w:val="00665C7E"/>
    <w:pPr>
      <w:ind w:left="720"/>
    </w:pPr>
    <w:rPr>
      <w:rFonts w:asciiTheme="minorHAnsi" w:hAnsiTheme="minorHAnsi"/>
      <w:sz w:val="20"/>
      <w:szCs w:val="20"/>
    </w:rPr>
  </w:style>
  <w:style w:type="paragraph" w:styleId="TOC5">
    <w:name w:val="toc 5"/>
    <w:basedOn w:val="Normal"/>
    <w:next w:val="Normal"/>
    <w:autoRedefine/>
    <w:semiHidden/>
    <w:rsid w:val="00665C7E"/>
    <w:pPr>
      <w:ind w:left="960"/>
    </w:pPr>
    <w:rPr>
      <w:rFonts w:asciiTheme="minorHAnsi" w:hAnsiTheme="minorHAnsi"/>
      <w:sz w:val="20"/>
      <w:szCs w:val="20"/>
    </w:rPr>
  </w:style>
  <w:style w:type="paragraph" w:styleId="TOC6">
    <w:name w:val="toc 6"/>
    <w:basedOn w:val="Normal"/>
    <w:next w:val="Normal"/>
    <w:autoRedefine/>
    <w:semiHidden/>
    <w:rsid w:val="00665C7E"/>
    <w:pPr>
      <w:ind w:left="1200"/>
    </w:pPr>
    <w:rPr>
      <w:rFonts w:asciiTheme="minorHAnsi" w:hAnsiTheme="minorHAnsi"/>
      <w:sz w:val="20"/>
      <w:szCs w:val="20"/>
    </w:rPr>
  </w:style>
  <w:style w:type="paragraph" w:styleId="TOC7">
    <w:name w:val="toc 7"/>
    <w:basedOn w:val="Normal"/>
    <w:next w:val="Normal"/>
    <w:autoRedefine/>
    <w:semiHidden/>
    <w:rsid w:val="00665C7E"/>
    <w:pPr>
      <w:ind w:left="1440"/>
    </w:pPr>
    <w:rPr>
      <w:rFonts w:asciiTheme="minorHAnsi" w:hAnsiTheme="minorHAnsi"/>
      <w:sz w:val="20"/>
      <w:szCs w:val="20"/>
    </w:rPr>
  </w:style>
  <w:style w:type="paragraph" w:styleId="TOC8">
    <w:name w:val="toc 8"/>
    <w:basedOn w:val="Normal"/>
    <w:next w:val="Normal"/>
    <w:autoRedefine/>
    <w:semiHidden/>
    <w:rsid w:val="00665C7E"/>
    <w:pPr>
      <w:ind w:left="1680"/>
    </w:pPr>
    <w:rPr>
      <w:rFonts w:asciiTheme="minorHAnsi" w:hAnsiTheme="minorHAnsi"/>
      <w:sz w:val="20"/>
      <w:szCs w:val="20"/>
    </w:rPr>
  </w:style>
  <w:style w:type="paragraph" w:styleId="TOC9">
    <w:name w:val="toc 9"/>
    <w:basedOn w:val="Normal"/>
    <w:next w:val="Normal"/>
    <w:autoRedefine/>
    <w:semiHidden/>
    <w:rsid w:val="00665C7E"/>
    <w:pPr>
      <w:ind w:left="1920"/>
    </w:pPr>
    <w:rPr>
      <w:rFonts w:asciiTheme="minorHAnsi" w:hAnsiTheme="minorHAnsi"/>
      <w:sz w:val="20"/>
      <w:szCs w:val="20"/>
    </w:r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pPr>
      <w:jc w:val="center"/>
    </w:pPr>
    <w:rPr>
      <w:szCs w:val="28"/>
    </w:rPr>
  </w:style>
  <w:style w:type="character" w:customStyle="1" w:styleId="Heading1Char">
    <w:name w:val="Heading 1 Char"/>
    <w:link w:val="Heading1"/>
    <w:rsid w:val="004509D5"/>
    <w:rPr>
      <w:rFonts w:ascii="Arial" w:hAnsi="Arial"/>
      <w:b/>
      <w:bCs/>
      <w:caps/>
      <w:sz w:val="28"/>
      <w:szCs w:val="24"/>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character" w:styleId="CommentReference">
    <w:name w:val="annotation reference"/>
    <w:rsid w:val="0067768D"/>
    <w:rPr>
      <w:sz w:val="18"/>
      <w:szCs w:val="18"/>
    </w:rPr>
  </w:style>
  <w:style w:type="paragraph" w:styleId="CommentText">
    <w:name w:val="annotation text"/>
    <w:basedOn w:val="Normal"/>
    <w:link w:val="CommentTextChar"/>
    <w:rsid w:val="0067768D"/>
  </w:style>
  <w:style w:type="character" w:customStyle="1" w:styleId="CommentTextChar">
    <w:name w:val="Comment Text Char"/>
    <w:link w:val="CommentText"/>
    <w:rsid w:val="0067768D"/>
    <w:rPr>
      <w:sz w:val="24"/>
      <w:szCs w:val="24"/>
    </w:rPr>
  </w:style>
  <w:style w:type="paragraph" w:styleId="CommentSubject">
    <w:name w:val="annotation subject"/>
    <w:basedOn w:val="CommentText"/>
    <w:next w:val="CommentText"/>
    <w:link w:val="CommentSubjectChar"/>
    <w:rsid w:val="0067768D"/>
    <w:rPr>
      <w:b/>
      <w:bCs/>
      <w:sz w:val="20"/>
      <w:szCs w:val="20"/>
    </w:rPr>
  </w:style>
  <w:style w:type="character" w:customStyle="1" w:styleId="CommentSubjectChar">
    <w:name w:val="Comment Subject Char"/>
    <w:link w:val="CommentSubject"/>
    <w:rsid w:val="0067768D"/>
    <w:rPr>
      <w:b/>
      <w:bCs/>
      <w:sz w:val="24"/>
      <w:szCs w:val="24"/>
    </w:rPr>
  </w:style>
  <w:style w:type="paragraph" w:styleId="BalloonText">
    <w:name w:val="Balloon Text"/>
    <w:basedOn w:val="Normal"/>
    <w:link w:val="BalloonTextChar"/>
    <w:rsid w:val="0067768D"/>
    <w:rPr>
      <w:rFonts w:ascii="Lucida Grande" w:hAnsi="Lucida Grande" w:cs="Lucida Grande"/>
      <w:sz w:val="18"/>
      <w:szCs w:val="18"/>
    </w:rPr>
  </w:style>
  <w:style w:type="character" w:customStyle="1" w:styleId="BalloonTextChar">
    <w:name w:val="Balloon Text Char"/>
    <w:link w:val="BalloonText"/>
    <w:rsid w:val="0067768D"/>
    <w:rPr>
      <w:rFonts w:ascii="Lucida Grande" w:hAnsi="Lucida Grande" w:cs="Lucida Grande"/>
      <w:sz w:val="18"/>
      <w:szCs w:val="18"/>
    </w:rPr>
  </w:style>
  <w:style w:type="paragraph" w:customStyle="1" w:styleId="FreeForm">
    <w:name w:val="Free Form"/>
    <w:rsid w:val="00781B67"/>
    <w:rPr>
      <w:rFonts w:ascii="Cambria" w:eastAsia="ヒラギノ角ゴ Pro W3" w:hAnsi="Cambria"/>
      <w:color w:val="000000"/>
      <w:sz w:val="24"/>
    </w:rPr>
  </w:style>
  <w:style w:type="paragraph" w:customStyle="1" w:styleId="LightShading1">
    <w:name w:val="Light Shading1"/>
    <w:rsid w:val="00781B67"/>
    <w:rPr>
      <w:rFonts w:ascii="Cambria" w:eastAsia="ヒラギノ角ゴ Pro W3" w:hAnsi="Cambria"/>
      <w:color w:val="000000"/>
      <w:sz w:val="24"/>
    </w:rPr>
  </w:style>
  <w:style w:type="paragraph" w:customStyle="1" w:styleId="TableGrid1">
    <w:name w:val="Table Grid1"/>
    <w:rsid w:val="00781B67"/>
    <w:rPr>
      <w:rFonts w:ascii="Cambria" w:eastAsia="ヒラギノ角ゴ Pro W3" w:hAnsi="Cambria"/>
      <w:color w:val="000000"/>
      <w:sz w:val="24"/>
    </w:rPr>
  </w:style>
  <w:style w:type="table" w:styleId="TableClassic1">
    <w:name w:val="Table Classic 1"/>
    <w:basedOn w:val="TableNormal"/>
    <w:rsid w:val="00781B67"/>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paragraph" w:styleId="TOCHeading">
    <w:name w:val="TOC Heading"/>
    <w:basedOn w:val="Heading1"/>
    <w:next w:val="Normal"/>
    <w:uiPriority w:val="39"/>
    <w:unhideWhenUsed/>
    <w:qFormat/>
    <w:rsid w:val="00062E24"/>
    <w:pPr>
      <w:keepNext/>
      <w:keepLines/>
      <w:autoSpaceDE/>
      <w:autoSpaceDN/>
      <w:adjustRightInd/>
      <w:spacing w:before="480" w:line="276" w:lineRule="auto"/>
      <w:outlineLvl w:val="9"/>
    </w:pPr>
    <w:rPr>
      <w:rFonts w:ascii="Calibri" w:eastAsia="ＭＳ ゴシック" w:hAnsi="Calibri"/>
      <w:caps w:val="0"/>
      <w:color w:val="365F91"/>
      <w:szCs w:val="28"/>
    </w:rPr>
  </w:style>
  <w:style w:type="character" w:styleId="FollowedHyperlink">
    <w:name w:val="FollowedHyperlink"/>
    <w:rsid w:val="00CF5463"/>
    <w:rPr>
      <w:color w:val="800080"/>
      <w:u w:val="single"/>
    </w:rPr>
  </w:style>
  <w:style w:type="character" w:customStyle="1" w:styleId="TitleChar">
    <w:name w:val="Title Char"/>
    <w:link w:val="Title"/>
    <w:rsid w:val="008E675F"/>
    <w:rPr>
      <w:sz w:val="28"/>
      <w:szCs w:val="28"/>
    </w:rPr>
  </w:style>
  <w:style w:type="character" w:styleId="Emphasis">
    <w:name w:val="Emphasis"/>
    <w:basedOn w:val="DefaultParagraphFont"/>
    <w:qFormat/>
    <w:rsid w:val="009731E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7615A-89A7-FF48-AA75-DD9714D8B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7093</Words>
  <Characters>40431</Characters>
  <Application>Microsoft Macintosh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47430</CharactersWithSpaces>
  <SharedDoc>false</SharedDoc>
  <HLinks>
    <vt:vector size="12" baseType="variant">
      <vt:variant>
        <vt:i4>1769473</vt:i4>
      </vt:variant>
      <vt:variant>
        <vt:i4>59</vt:i4>
      </vt:variant>
      <vt:variant>
        <vt:i4>0</vt:i4>
      </vt:variant>
      <vt:variant>
        <vt:i4>5</vt:i4>
      </vt:variant>
      <vt:variant>
        <vt:lpwstr/>
      </vt:variant>
      <vt:variant>
        <vt:lpwstr>_Toc140575285</vt:lpwstr>
      </vt:variant>
      <vt:variant>
        <vt:i4>1900555</vt:i4>
      </vt:variant>
      <vt:variant>
        <vt:i4>53</vt:i4>
      </vt:variant>
      <vt:variant>
        <vt:i4>0</vt:i4>
      </vt:variant>
      <vt:variant>
        <vt:i4>5</vt:i4>
      </vt:variant>
      <vt:variant>
        <vt:lpwstr/>
      </vt:variant>
      <vt:variant>
        <vt:lpwstr>_Toc140573588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2013-06-26T02:27:00Z</dcterms:created>
  <dcterms:modified xsi:type="dcterms:W3CDTF">2013-06-26T02:38:00Z</dcterms:modified>
</cp:coreProperties>
</file>