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header4.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D0D" w:rsidRPr="001F7D49" w:rsidRDefault="00234003" w:rsidP="00F63D0D">
      <w:pPr>
        <w:tabs>
          <w:tab w:val="left" w:pos="4320"/>
          <w:tab w:val="left" w:pos="4410"/>
        </w:tabs>
        <w:contextualSpacing/>
        <w:rPr>
          <w:rFonts w:asciiTheme="minorHAnsi" w:hAnsiTheme="minorHAnsi" w:cstheme="minorHAnsi"/>
          <w:sz w:val="24"/>
          <w:szCs w:val="24"/>
        </w:rPr>
      </w:pPr>
      <w:r w:rsidRPr="001F7D49">
        <w:rPr>
          <w:rFonts w:asciiTheme="minorHAnsi" w:hAnsiTheme="minorHAnsi" w:cstheme="minorHAnsi"/>
          <w:sz w:val="24"/>
          <w:szCs w:val="24"/>
          <w:lang w:val="en-CA"/>
        </w:rPr>
        <w:fldChar w:fldCharType="begin"/>
      </w:r>
      <w:r w:rsidR="00F63D0D" w:rsidRPr="001F7D49">
        <w:rPr>
          <w:rFonts w:asciiTheme="minorHAnsi" w:hAnsiTheme="minorHAnsi" w:cstheme="minorHAnsi"/>
          <w:sz w:val="24"/>
          <w:szCs w:val="24"/>
          <w:lang w:val="en-CA"/>
        </w:rPr>
        <w:instrText xml:space="preserve"> SEQ CHAPTER \h \r 1</w:instrText>
      </w:r>
      <w:r w:rsidRPr="001F7D49">
        <w:rPr>
          <w:rFonts w:asciiTheme="minorHAnsi" w:hAnsiTheme="minorHAnsi" w:cstheme="minorHAnsi"/>
          <w:sz w:val="24"/>
          <w:szCs w:val="24"/>
          <w:lang w:val="en-CA"/>
        </w:rPr>
        <w:fldChar w:fldCharType="end"/>
      </w:r>
      <w:r w:rsidR="00F63D0D" w:rsidRPr="001F7D49">
        <w:rPr>
          <w:rFonts w:asciiTheme="minorHAnsi" w:hAnsiTheme="minorHAnsi" w:cstheme="minorHAnsi"/>
          <w:sz w:val="24"/>
          <w:szCs w:val="24"/>
        </w:rPr>
        <w:t>To the Graduate Council:</w:t>
      </w:r>
    </w:p>
    <w:p w:rsidR="00F63D0D" w:rsidRPr="001F7D49" w:rsidRDefault="00F63D0D" w:rsidP="00F63D0D">
      <w:pPr>
        <w:tabs>
          <w:tab w:val="left" w:pos="4320"/>
          <w:tab w:val="left" w:pos="4410"/>
        </w:tabs>
        <w:contextualSpacing/>
        <w:rPr>
          <w:rFonts w:asciiTheme="minorHAnsi" w:hAnsiTheme="minorHAnsi" w:cstheme="minorHAnsi"/>
          <w:sz w:val="24"/>
          <w:szCs w:val="24"/>
        </w:rPr>
      </w:pPr>
      <w:r w:rsidRPr="001F7D49">
        <w:rPr>
          <w:rFonts w:asciiTheme="minorHAnsi" w:hAnsiTheme="minorHAnsi" w:cstheme="minorHAnsi"/>
          <w:sz w:val="24"/>
          <w:szCs w:val="24"/>
        </w:rPr>
        <w:tab/>
      </w:r>
    </w:p>
    <w:p w:rsidR="00F63D0D" w:rsidRPr="001F7D49" w:rsidRDefault="00F63D0D" w:rsidP="00F63D0D">
      <w:pPr>
        <w:spacing w:line="240" w:lineRule="auto"/>
        <w:contextualSpacing/>
        <w:rPr>
          <w:rFonts w:asciiTheme="minorHAnsi" w:hAnsiTheme="minorHAnsi" w:cstheme="minorHAnsi"/>
          <w:sz w:val="24"/>
          <w:szCs w:val="24"/>
        </w:rPr>
      </w:pPr>
      <w:r w:rsidRPr="001F7D49">
        <w:rPr>
          <w:rFonts w:asciiTheme="minorHAnsi" w:hAnsiTheme="minorHAnsi" w:cstheme="minorHAnsi"/>
          <w:sz w:val="24"/>
          <w:szCs w:val="24"/>
        </w:rPr>
        <w:t>I am submitting herewith a dissertation written by Jack Douglas Galloway entitled “Boiling Water Reactor Core Simulation with Generalized Isotopic Inventory Tracking for Actinide Management” I have examined the final electronic copy of this dissertation for form and content and recommend that it be accepted in partial fulfillment of the requirements for the degree of Doctor of Philosophy, with a major in Nuclear Engineering.</w:t>
      </w:r>
    </w:p>
    <w:p w:rsidR="00F63D0D" w:rsidRPr="001F7D49" w:rsidRDefault="00F63D0D" w:rsidP="00F63D0D">
      <w:pPr>
        <w:tabs>
          <w:tab w:val="left" w:pos="4320"/>
        </w:tabs>
        <w:rPr>
          <w:rFonts w:asciiTheme="minorHAnsi" w:hAnsiTheme="minorHAnsi" w:cstheme="minorHAnsi"/>
          <w:sz w:val="24"/>
          <w:szCs w:val="24"/>
        </w:rPr>
      </w:pPr>
      <w:r w:rsidRPr="001F7D49">
        <w:rPr>
          <w:rFonts w:asciiTheme="minorHAnsi" w:hAnsiTheme="minorHAnsi" w:cstheme="minorHAnsi"/>
          <w:sz w:val="24"/>
          <w:szCs w:val="24"/>
        </w:rPr>
        <w:tab/>
      </w:r>
    </w:p>
    <w:p w:rsidR="00F63D0D" w:rsidRPr="001F7D49" w:rsidRDefault="00234003" w:rsidP="00F63D0D">
      <w:pPr>
        <w:tabs>
          <w:tab w:val="left" w:pos="4320"/>
        </w:tabs>
        <w:rPr>
          <w:rFonts w:asciiTheme="minorHAnsi" w:hAnsiTheme="minorHAnsi" w:cstheme="minorHAnsi"/>
          <w:sz w:val="24"/>
          <w:szCs w:val="24"/>
        </w:rPr>
      </w:pPr>
      <w:r w:rsidRPr="001F7D49">
        <w:rPr>
          <w:rFonts w:asciiTheme="minorHAnsi" w:hAnsiTheme="minorHAnsi" w:cstheme="minorHAnsi"/>
          <w:noProof/>
        </w:rPr>
        <w:pict>
          <v:line id="_x0000_s1037" style="position:absolute;z-index:251663360;mso-position-horizontal-relative:page;mso-position-vertical-relative:page" from="287.1pt,221.35pt" to="484.2pt,221.35pt" strokecolor="#020000" strokeweight=".96pt">
            <w10:wrap anchorx="page" anchory="page"/>
          </v:line>
        </w:pict>
      </w:r>
      <w:r w:rsidR="00F63D0D" w:rsidRPr="001F7D49">
        <w:rPr>
          <w:rFonts w:asciiTheme="minorHAnsi" w:hAnsiTheme="minorHAnsi" w:cstheme="minorHAnsi"/>
          <w:sz w:val="24"/>
          <w:szCs w:val="24"/>
        </w:rPr>
        <w:tab/>
        <w:t>G. Ivan Maldonado, Major Professor</w:t>
      </w:r>
    </w:p>
    <w:p w:rsidR="00F63D0D" w:rsidRPr="001F7D49" w:rsidRDefault="00F63D0D" w:rsidP="00F63D0D">
      <w:pPr>
        <w:spacing w:line="240" w:lineRule="auto"/>
        <w:contextualSpacing/>
        <w:rPr>
          <w:rFonts w:asciiTheme="minorHAnsi" w:hAnsiTheme="minorHAnsi" w:cstheme="minorHAnsi"/>
          <w:sz w:val="24"/>
          <w:szCs w:val="24"/>
        </w:rPr>
      </w:pPr>
      <w:r w:rsidRPr="001F7D49">
        <w:rPr>
          <w:rFonts w:asciiTheme="minorHAnsi" w:hAnsiTheme="minorHAnsi" w:cstheme="minorHAnsi"/>
          <w:sz w:val="24"/>
          <w:szCs w:val="24"/>
        </w:rPr>
        <w:t>We have read this dissertation</w:t>
      </w:r>
    </w:p>
    <w:p w:rsidR="00F63D0D" w:rsidRPr="001F7D49" w:rsidRDefault="00F63D0D" w:rsidP="00F63D0D">
      <w:pPr>
        <w:spacing w:line="240" w:lineRule="auto"/>
        <w:contextualSpacing/>
        <w:rPr>
          <w:rFonts w:asciiTheme="minorHAnsi" w:hAnsiTheme="minorHAnsi" w:cstheme="minorHAnsi"/>
          <w:sz w:val="24"/>
          <w:szCs w:val="24"/>
        </w:rPr>
      </w:pPr>
      <w:r w:rsidRPr="001F7D49">
        <w:rPr>
          <w:rFonts w:asciiTheme="minorHAnsi" w:hAnsiTheme="minorHAnsi" w:cstheme="minorHAnsi"/>
          <w:sz w:val="24"/>
          <w:szCs w:val="24"/>
        </w:rPr>
        <w:t>and recommend its acceptance:</w:t>
      </w:r>
    </w:p>
    <w:p w:rsidR="00F63D0D" w:rsidRPr="001F7D49" w:rsidRDefault="00F63D0D" w:rsidP="00F63D0D">
      <w:pPr>
        <w:contextualSpacing/>
        <w:rPr>
          <w:rFonts w:asciiTheme="minorHAnsi" w:hAnsiTheme="minorHAnsi" w:cstheme="minorHAnsi"/>
          <w:sz w:val="24"/>
          <w:szCs w:val="24"/>
        </w:rPr>
      </w:pPr>
    </w:p>
    <w:p w:rsidR="00F63D0D" w:rsidRPr="001F7D49" w:rsidRDefault="001F7D49" w:rsidP="00F63D0D">
      <w:pPr>
        <w:contextualSpacing/>
        <w:rPr>
          <w:rFonts w:asciiTheme="minorHAnsi" w:hAnsiTheme="minorHAnsi" w:cstheme="minorHAnsi"/>
          <w:sz w:val="24"/>
          <w:szCs w:val="24"/>
        </w:rPr>
      </w:pPr>
      <w:r w:rsidRPr="001F7D49">
        <w:rPr>
          <w:rFonts w:asciiTheme="minorHAnsi" w:hAnsiTheme="minorHAnsi" w:cstheme="minorHAnsi"/>
          <w:noProof/>
          <w:sz w:val="24"/>
          <w:szCs w:val="24"/>
        </w:rPr>
        <w:pict>
          <v:line id="_x0000_s1035" style="position:absolute;z-index:251661312;mso-position-horizontal-relative:page;mso-position-vertical-relative:page" from="68.7pt,292pt" to="241.9pt,292pt" strokecolor="#020000" strokeweight=".96pt">
            <w10:wrap anchorx="page" anchory="page"/>
          </v:line>
        </w:pict>
      </w:r>
      <w:r w:rsidR="00F63D0D" w:rsidRPr="001F7D49">
        <w:rPr>
          <w:rFonts w:asciiTheme="minorHAnsi" w:hAnsiTheme="minorHAnsi" w:cstheme="minorHAnsi"/>
          <w:sz w:val="24"/>
          <w:szCs w:val="24"/>
        </w:rPr>
        <w:t>Kevin T. Clarno</w:t>
      </w:r>
    </w:p>
    <w:p w:rsidR="00F63D0D" w:rsidRPr="001F7D49" w:rsidRDefault="00F63D0D" w:rsidP="00F63D0D">
      <w:pPr>
        <w:contextualSpacing/>
        <w:rPr>
          <w:rFonts w:asciiTheme="minorHAnsi" w:hAnsiTheme="minorHAnsi" w:cstheme="minorHAnsi"/>
          <w:sz w:val="24"/>
          <w:szCs w:val="24"/>
        </w:rPr>
      </w:pPr>
    </w:p>
    <w:p w:rsidR="00F63D0D" w:rsidRPr="001F7D49" w:rsidRDefault="001F7D49" w:rsidP="00F63D0D">
      <w:pPr>
        <w:contextualSpacing/>
        <w:rPr>
          <w:rFonts w:asciiTheme="minorHAnsi" w:hAnsiTheme="minorHAnsi" w:cstheme="minorHAnsi"/>
          <w:sz w:val="24"/>
          <w:szCs w:val="24"/>
        </w:rPr>
      </w:pPr>
      <w:r w:rsidRPr="001F7D49">
        <w:rPr>
          <w:rFonts w:asciiTheme="minorHAnsi" w:hAnsiTheme="minorHAnsi" w:cstheme="minorHAnsi"/>
          <w:noProof/>
          <w:sz w:val="24"/>
          <w:szCs w:val="24"/>
        </w:rPr>
        <w:pict>
          <v:line id="_x0000_s1036" style="position:absolute;z-index:251662336;mso-position-horizontal-relative:page;mso-position-vertical-relative:page" from="68.7pt,326pt" to="241.9pt,326pt" strokecolor="#020000" strokeweight=".96pt">
            <w10:wrap anchorx="page" anchory="page"/>
          </v:line>
        </w:pict>
      </w:r>
      <w:r w:rsidR="00F63D0D" w:rsidRPr="001F7D49">
        <w:rPr>
          <w:rFonts w:asciiTheme="minorHAnsi" w:hAnsiTheme="minorHAnsi" w:cstheme="minorHAnsi"/>
          <w:noProof/>
          <w:sz w:val="24"/>
          <w:szCs w:val="24"/>
        </w:rPr>
        <w:t>Lee L. Riedinger</w:t>
      </w:r>
    </w:p>
    <w:p w:rsidR="00F63D0D" w:rsidRPr="001F7D49" w:rsidRDefault="00F63D0D" w:rsidP="00F63D0D">
      <w:pPr>
        <w:tabs>
          <w:tab w:val="left" w:pos="4320"/>
        </w:tabs>
        <w:contextualSpacing/>
        <w:rPr>
          <w:rFonts w:asciiTheme="minorHAnsi" w:hAnsiTheme="minorHAnsi" w:cstheme="minorHAnsi"/>
          <w:sz w:val="24"/>
          <w:szCs w:val="24"/>
        </w:rPr>
      </w:pPr>
    </w:p>
    <w:p w:rsidR="00F63D0D" w:rsidRPr="001F7D49" w:rsidRDefault="001F7D49" w:rsidP="00F63D0D">
      <w:pPr>
        <w:tabs>
          <w:tab w:val="left" w:pos="4320"/>
        </w:tabs>
        <w:contextualSpacing/>
        <w:rPr>
          <w:rFonts w:asciiTheme="minorHAnsi" w:hAnsiTheme="minorHAnsi" w:cstheme="minorHAnsi"/>
          <w:sz w:val="24"/>
          <w:szCs w:val="24"/>
        </w:rPr>
      </w:pPr>
      <w:r w:rsidRPr="001F7D49">
        <w:rPr>
          <w:rFonts w:asciiTheme="minorHAnsi" w:hAnsiTheme="minorHAnsi" w:cstheme="minorHAnsi"/>
          <w:noProof/>
          <w:sz w:val="24"/>
          <w:szCs w:val="24"/>
        </w:rPr>
        <w:pict>
          <v:line id="_x0000_s1034" style="position:absolute;z-index:251660288;mso-position-horizontal-relative:page;mso-position-vertical-relative:page" from="68.7pt,358.65pt" to="241.9pt,358.65pt" strokecolor="#020000" strokeweight=".96pt">
            <w10:wrap anchorx="page" anchory="page"/>
          </v:line>
        </w:pict>
      </w:r>
      <w:r w:rsidR="00F63D0D" w:rsidRPr="001F7D49">
        <w:rPr>
          <w:rFonts w:asciiTheme="minorHAnsi" w:hAnsiTheme="minorHAnsi" w:cstheme="minorHAnsi"/>
          <w:sz w:val="24"/>
          <w:szCs w:val="24"/>
        </w:rPr>
        <w:t xml:space="preserve">Arthur E. Ruggles </w:t>
      </w:r>
    </w:p>
    <w:p w:rsidR="00F63D0D" w:rsidRPr="001F7D49" w:rsidRDefault="00F63D0D" w:rsidP="00F63D0D">
      <w:pPr>
        <w:tabs>
          <w:tab w:val="left" w:pos="4320"/>
        </w:tabs>
        <w:contextualSpacing/>
        <w:rPr>
          <w:rFonts w:asciiTheme="minorHAnsi" w:hAnsiTheme="minorHAnsi" w:cstheme="minorHAnsi"/>
          <w:sz w:val="24"/>
          <w:szCs w:val="24"/>
        </w:rPr>
      </w:pPr>
    </w:p>
    <w:p w:rsidR="00F63D0D" w:rsidRPr="001F7D49" w:rsidRDefault="00F63D0D" w:rsidP="00F63D0D">
      <w:pPr>
        <w:tabs>
          <w:tab w:val="left" w:pos="4320"/>
        </w:tabs>
        <w:contextualSpacing/>
        <w:rPr>
          <w:rFonts w:asciiTheme="minorHAnsi" w:hAnsiTheme="minorHAnsi" w:cstheme="minorHAnsi"/>
          <w:sz w:val="24"/>
          <w:szCs w:val="24"/>
        </w:rPr>
      </w:pPr>
      <w:r w:rsidRPr="001F7D49">
        <w:rPr>
          <w:rFonts w:asciiTheme="minorHAnsi" w:hAnsiTheme="minorHAnsi" w:cstheme="minorHAnsi"/>
          <w:sz w:val="24"/>
          <w:szCs w:val="24"/>
        </w:rPr>
        <w:tab/>
        <w:t>Accepted for the Council:</w:t>
      </w:r>
    </w:p>
    <w:p w:rsidR="00F63D0D" w:rsidRPr="001F7D49" w:rsidRDefault="00F63D0D" w:rsidP="00F63D0D">
      <w:pPr>
        <w:tabs>
          <w:tab w:val="left" w:pos="4320"/>
        </w:tabs>
        <w:ind w:firstLine="4320"/>
        <w:contextualSpacing/>
        <w:rPr>
          <w:rFonts w:asciiTheme="minorHAnsi" w:hAnsiTheme="minorHAnsi" w:cstheme="minorHAnsi"/>
          <w:sz w:val="24"/>
          <w:szCs w:val="24"/>
        </w:rPr>
      </w:pPr>
    </w:p>
    <w:p w:rsidR="00F63D0D" w:rsidRPr="001F7D49" w:rsidRDefault="00234003" w:rsidP="00F63D0D">
      <w:pPr>
        <w:tabs>
          <w:tab w:val="left" w:pos="4320"/>
        </w:tabs>
        <w:ind w:firstLine="4320"/>
        <w:contextualSpacing/>
        <w:rPr>
          <w:rFonts w:asciiTheme="minorHAnsi" w:hAnsiTheme="minorHAnsi" w:cstheme="minorHAnsi"/>
          <w:sz w:val="24"/>
          <w:szCs w:val="24"/>
        </w:rPr>
      </w:pPr>
      <w:r w:rsidRPr="001F7D49">
        <w:rPr>
          <w:rFonts w:asciiTheme="minorHAnsi" w:hAnsiTheme="minorHAnsi" w:cstheme="minorHAnsi"/>
          <w:noProof/>
          <w:sz w:val="24"/>
          <w:szCs w:val="24"/>
        </w:rPr>
        <w:pict>
          <v:line id="_x0000_s1038" style="position:absolute;left:0;text-align:left;z-index:251665408;mso-position-horizontal-relative:page;mso-position-vertical-relative:page" from="287.1pt,409.8pt" to="460.3pt,409.8pt" strokecolor="#020000" strokeweight=".96pt">
            <w10:wrap anchorx="page" anchory="page"/>
          </v:line>
        </w:pict>
      </w:r>
      <w:r w:rsidR="00F63D0D" w:rsidRPr="001F7D49">
        <w:rPr>
          <w:rFonts w:asciiTheme="minorHAnsi" w:hAnsiTheme="minorHAnsi" w:cstheme="minorHAnsi"/>
          <w:sz w:val="24"/>
          <w:szCs w:val="24"/>
        </w:rPr>
        <w:t>Carolyn R. Hodges</w:t>
      </w:r>
    </w:p>
    <w:p w:rsidR="00F63D0D" w:rsidRPr="001F7D49" w:rsidRDefault="00F63D0D" w:rsidP="00F63D0D">
      <w:pPr>
        <w:tabs>
          <w:tab w:val="left" w:pos="180"/>
          <w:tab w:val="left" w:pos="360"/>
        </w:tabs>
        <w:ind w:left="90" w:firstLine="1080"/>
        <w:contextualSpacing/>
        <w:rPr>
          <w:rFonts w:asciiTheme="minorHAnsi" w:hAnsiTheme="minorHAnsi" w:cstheme="minorHAnsi"/>
          <w:sz w:val="24"/>
          <w:szCs w:val="24"/>
        </w:rPr>
      </w:pPr>
      <w:r w:rsidRPr="001F7D49">
        <w:rPr>
          <w:rFonts w:asciiTheme="minorHAnsi" w:hAnsiTheme="minorHAnsi" w:cstheme="minorHAnsi"/>
          <w:sz w:val="24"/>
          <w:szCs w:val="24"/>
        </w:rPr>
        <w:tab/>
      </w:r>
      <w:r w:rsidRPr="001F7D49">
        <w:rPr>
          <w:rFonts w:asciiTheme="minorHAnsi" w:hAnsiTheme="minorHAnsi" w:cstheme="minorHAnsi"/>
          <w:sz w:val="24"/>
          <w:szCs w:val="24"/>
        </w:rPr>
        <w:tab/>
      </w:r>
      <w:r w:rsidRPr="001F7D49">
        <w:rPr>
          <w:rFonts w:asciiTheme="minorHAnsi" w:hAnsiTheme="minorHAnsi" w:cstheme="minorHAnsi"/>
          <w:sz w:val="24"/>
          <w:szCs w:val="24"/>
        </w:rPr>
        <w:tab/>
      </w:r>
      <w:r w:rsidRPr="001F7D49">
        <w:rPr>
          <w:rFonts w:asciiTheme="minorHAnsi" w:hAnsiTheme="minorHAnsi" w:cstheme="minorHAnsi"/>
          <w:sz w:val="24"/>
          <w:szCs w:val="24"/>
        </w:rPr>
        <w:tab/>
      </w:r>
      <w:r w:rsidRPr="001F7D49">
        <w:rPr>
          <w:rFonts w:asciiTheme="minorHAnsi" w:hAnsiTheme="minorHAnsi" w:cstheme="minorHAnsi"/>
          <w:sz w:val="24"/>
          <w:szCs w:val="24"/>
        </w:rPr>
        <w:tab/>
        <w:t>Vice Provost and Dean of the Graduate School</w:t>
      </w: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C22E97" w:rsidRPr="001F7D49" w:rsidRDefault="00C22E97">
      <w:pPr>
        <w:spacing w:after="0" w:line="240" w:lineRule="auto"/>
        <w:rPr>
          <w:rFonts w:asciiTheme="minorHAnsi" w:hAnsiTheme="minorHAnsi" w:cstheme="minorHAnsi"/>
        </w:rPr>
      </w:pPr>
    </w:p>
    <w:p w:rsidR="00F63D0D" w:rsidRPr="00C22E97" w:rsidRDefault="00C22E97" w:rsidP="00C22E97">
      <w:pPr>
        <w:spacing w:after="0" w:line="240" w:lineRule="auto"/>
        <w:jc w:val="center"/>
        <w:rPr>
          <w:rFonts w:ascii="Times New Roman" w:hAnsi="Times New Roman"/>
          <w:sz w:val="24"/>
          <w:szCs w:val="24"/>
        </w:rPr>
      </w:pPr>
      <w:r w:rsidRPr="001F7D49">
        <w:rPr>
          <w:rFonts w:asciiTheme="minorHAnsi" w:hAnsiTheme="minorHAnsi" w:cstheme="minorHAnsi"/>
          <w:sz w:val="24"/>
          <w:szCs w:val="24"/>
        </w:rPr>
        <w:t>(Original signatures are on file with official student records.)</w:t>
      </w:r>
      <w:r w:rsidR="00F63D0D" w:rsidRPr="00C22E97">
        <w:rPr>
          <w:rFonts w:ascii="Times New Roman" w:hAnsi="Times New Roman"/>
          <w:sz w:val="24"/>
          <w:szCs w:val="24"/>
        </w:rPr>
        <w:br w:type="page"/>
      </w:r>
    </w:p>
    <w:p w:rsidR="00003834" w:rsidRDefault="00003834" w:rsidP="00D72A30">
      <w:pPr>
        <w:spacing w:line="360" w:lineRule="auto"/>
        <w:jc w:val="center"/>
        <w:rPr>
          <w:b/>
          <w:sz w:val="48"/>
          <w:szCs w:val="48"/>
        </w:rPr>
        <w:sectPr w:rsidR="00003834" w:rsidSect="0063447D">
          <w:footerReference w:type="even" r:id="rId8"/>
          <w:footerReference w:type="default" r:id="rId9"/>
          <w:footerReference w:type="first" r:id="rId10"/>
          <w:pgSz w:w="12240" w:h="15840"/>
          <w:pgMar w:top="1440" w:right="1440" w:bottom="1440" w:left="1440" w:header="1440" w:footer="1440" w:gutter="0"/>
          <w:pgNumType w:fmt="lowerRoman" w:start="1"/>
          <w:cols w:space="720"/>
          <w:titlePg/>
          <w:docGrid w:linePitch="360"/>
        </w:sectPr>
      </w:pPr>
    </w:p>
    <w:p w:rsidR="00D72A30" w:rsidRDefault="00D72A30" w:rsidP="00D72A30">
      <w:pPr>
        <w:spacing w:line="360" w:lineRule="auto"/>
        <w:jc w:val="center"/>
        <w:rPr>
          <w:b/>
          <w:sz w:val="48"/>
          <w:szCs w:val="48"/>
        </w:rPr>
      </w:pPr>
      <w:r>
        <w:rPr>
          <w:b/>
          <w:sz w:val="48"/>
          <w:szCs w:val="48"/>
        </w:rPr>
        <w:lastRenderedPageBreak/>
        <w:t>Boiling Water Reactor Core Simulation with Generalized Isotopic Inventory Tracking for Actinide Management</w:t>
      </w:r>
    </w:p>
    <w:p w:rsidR="00B3135E" w:rsidRDefault="00B3135E" w:rsidP="00320D56">
      <w:pPr>
        <w:spacing w:line="360" w:lineRule="auto"/>
        <w:rPr>
          <w:b/>
          <w:sz w:val="36"/>
          <w:szCs w:val="36"/>
        </w:rPr>
      </w:pPr>
    </w:p>
    <w:p w:rsidR="00B3135E" w:rsidRDefault="00B3135E" w:rsidP="00553B57">
      <w:pPr>
        <w:spacing w:line="360" w:lineRule="auto"/>
        <w:jc w:val="center"/>
        <w:rPr>
          <w:b/>
          <w:sz w:val="36"/>
          <w:szCs w:val="36"/>
        </w:rPr>
      </w:pPr>
    </w:p>
    <w:p w:rsidR="00B3135E" w:rsidRDefault="00B3135E" w:rsidP="00553B57">
      <w:pPr>
        <w:spacing w:line="360" w:lineRule="auto"/>
        <w:jc w:val="center"/>
        <w:rPr>
          <w:b/>
          <w:sz w:val="36"/>
          <w:szCs w:val="36"/>
        </w:rPr>
      </w:pPr>
    </w:p>
    <w:p w:rsidR="00707DDA" w:rsidRPr="00B3135E" w:rsidRDefault="00476B20" w:rsidP="00707DDA">
      <w:pPr>
        <w:spacing w:line="240" w:lineRule="auto"/>
        <w:contextualSpacing/>
        <w:jc w:val="center"/>
        <w:rPr>
          <w:sz w:val="36"/>
          <w:szCs w:val="36"/>
        </w:rPr>
      </w:pPr>
      <w:r w:rsidRPr="00B3135E">
        <w:rPr>
          <w:sz w:val="36"/>
          <w:szCs w:val="36"/>
        </w:rPr>
        <w:t xml:space="preserve">A Dissertation Presented for </w:t>
      </w:r>
    </w:p>
    <w:p w:rsidR="00707DDA" w:rsidRPr="00B3135E" w:rsidRDefault="00476B20" w:rsidP="00707DDA">
      <w:pPr>
        <w:spacing w:line="240" w:lineRule="auto"/>
        <w:contextualSpacing/>
        <w:jc w:val="center"/>
        <w:rPr>
          <w:sz w:val="36"/>
          <w:szCs w:val="36"/>
        </w:rPr>
      </w:pPr>
      <w:r w:rsidRPr="00B3135E">
        <w:rPr>
          <w:sz w:val="36"/>
          <w:szCs w:val="36"/>
        </w:rPr>
        <w:t xml:space="preserve">the Doctor of Philosophy </w:t>
      </w:r>
    </w:p>
    <w:p w:rsidR="00981C6A" w:rsidRPr="00B3135E" w:rsidRDefault="00476B20" w:rsidP="00707DDA">
      <w:pPr>
        <w:spacing w:line="240" w:lineRule="auto"/>
        <w:contextualSpacing/>
        <w:jc w:val="center"/>
        <w:rPr>
          <w:sz w:val="36"/>
          <w:szCs w:val="36"/>
        </w:rPr>
      </w:pPr>
      <w:r w:rsidRPr="00B3135E">
        <w:rPr>
          <w:sz w:val="36"/>
          <w:szCs w:val="36"/>
        </w:rPr>
        <w:t>Degree</w:t>
      </w:r>
    </w:p>
    <w:p w:rsidR="00707DDA" w:rsidRPr="00B3135E" w:rsidRDefault="00707DDA" w:rsidP="00553B57">
      <w:pPr>
        <w:spacing w:after="0" w:line="240" w:lineRule="auto"/>
        <w:jc w:val="center"/>
        <w:rPr>
          <w:sz w:val="36"/>
          <w:szCs w:val="36"/>
        </w:rPr>
      </w:pPr>
      <w:r w:rsidRPr="00B3135E">
        <w:rPr>
          <w:sz w:val="36"/>
          <w:szCs w:val="36"/>
        </w:rPr>
        <w:t>The University of Tennessee, Knoxville</w:t>
      </w:r>
    </w:p>
    <w:p w:rsidR="00707DDA" w:rsidRDefault="00707DDA" w:rsidP="00553B57">
      <w:pPr>
        <w:spacing w:after="0" w:line="240" w:lineRule="auto"/>
        <w:jc w:val="center"/>
        <w:rPr>
          <w:b/>
          <w:sz w:val="36"/>
          <w:szCs w:val="36"/>
        </w:rPr>
      </w:pPr>
    </w:p>
    <w:p w:rsidR="00B3135E" w:rsidRDefault="00B3135E" w:rsidP="00553B57">
      <w:pPr>
        <w:spacing w:after="0" w:line="240" w:lineRule="auto"/>
        <w:jc w:val="center"/>
        <w:rPr>
          <w:b/>
          <w:sz w:val="36"/>
          <w:szCs w:val="36"/>
        </w:rPr>
      </w:pPr>
    </w:p>
    <w:p w:rsidR="00B3135E" w:rsidRDefault="00B3135E" w:rsidP="00553B57">
      <w:pPr>
        <w:spacing w:after="0" w:line="240" w:lineRule="auto"/>
        <w:jc w:val="center"/>
        <w:rPr>
          <w:b/>
          <w:sz w:val="36"/>
          <w:szCs w:val="36"/>
        </w:rPr>
      </w:pPr>
    </w:p>
    <w:p w:rsidR="00B3135E" w:rsidRDefault="00B3135E" w:rsidP="00553B57">
      <w:pPr>
        <w:spacing w:after="0" w:line="240" w:lineRule="auto"/>
        <w:jc w:val="center"/>
        <w:rPr>
          <w:b/>
          <w:sz w:val="36"/>
          <w:szCs w:val="36"/>
        </w:rPr>
      </w:pPr>
    </w:p>
    <w:p w:rsidR="00320D56" w:rsidRDefault="00320D56" w:rsidP="00553B57">
      <w:pPr>
        <w:spacing w:after="0" w:line="240" w:lineRule="auto"/>
        <w:jc w:val="center"/>
        <w:rPr>
          <w:b/>
          <w:sz w:val="36"/>
          <w:szCs w:val="36"/>
        </w:rPr>
      </w:pPr>
    </w:p>
    <w:p w:rsidR="00966BAB" w:rsidRDefault="00966BAB" w:rsidP="00553B57">
      <w:pPr>
        <w:spacing w:after="0" w:line="240" w:lineRule="auto"/>
        <w:jc w:val="center"/>
        <w:rPr>
          <w:b/>
          <w:sz w:val="36"/>
          <w:szCs w:val="36"/>
        </w:rPr>
      </w:pPr>
    </w:p>
    <w:p w:rsidR="00B3135E" w:rsidRDefault="00B3135E" w:rsidP="00553B57">
      <w:pPr>
        <w:spacing w:after="0" w:line="240" w:lineRule="auto"/>
        <w:jc w:val="center"/>
        <w:rPr>
          <w:b/>
          <w:sz w:val="36"/>
          <w:szCs w:val="36"/>
        </w:rPr>
      </w:pPr>
    </w:p>
    <w:p w:rsidR="00B3135E" w:rsidRDefault="00B3135E" w:rsidP="00777796">
      <w:pPr>
        <w:spacing w:after="0" w:line="240" w:lineRule="auto"/>
        <w:rPr>
          <w:b/>
          <w:sz w:val="36"/>
          <w:szCs w:val="36"/>
        </w:rPr>
      </w:pPr>
    </w:p>
    <w:p w:rsidR="004D2C22" w:rsidRPr="00B3135E" w:rsidRDefault="004D2C22" w:rsidP="00553B57">
      <w:pPr>
        <w:spacing w:after="0" w:line="240" w:lineRule="auto"/>
        <w:jc w:val="center"/>
        <w:rPr>
          <w:sz w:val="36"/>
          <w:szCs w:val="36"/>
        </w:rPr>
      </w:pPr>
      <w:r w:rsidRPr="00B3135E">
        <w:rPr>
          <w:sz w:val="36"/>
          <w:szCs w:val="36"/>
        </w:rPr>
        <w:t>Jack Galloway</w:t>
      </w:r>
    </w:p>
    <w:p w:rsidR="00981C6A" w:rsidRPr="00B3135E" w:rsidRDefault="00707DDA" w:rsidP="00553B57">
      <w:pPr>
        <w:spacing w:after="0" w:line="240" w:lineRule="auto"/>
        <w:jc w:val="center"/>
        <w:rPr>
          <w:sz w:val="36"/>
          <w:szCs w:val="36"/>
        </w:rPr>
      </w:pPr>
      <w:r w:rsidRPr="00B3135E">
        <w:rPr>
          <w:sz w:val="36"/>
          <w:szCs w:val="36"/>
        </w:rPr>
        <w:t>August 2010</w:t>
      </w: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5E7ABA" w:rsidRDefault="005E7ABA">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3A53A5" w:rsidRDefault="003A53A5">
      <w:pPr>
        <w:spacing w:after="0" w:line="240" w:lineRule="auto"/>
        <w:rPr>
          <w:sz w:val="24"/>
          <w:szCs w:val="24"/>
        </w:rPr>
      </w:pPr>
    </w:p>
    <w:p w:rsidR="007C626F" w:rsidRDefault="003A53A5" w:rsidP="003A53A5">
      <w:pPr>
        <w:spacing w:after="0" w:line="360" w:lineRule="auto"/>
        <w:jc w:val="center"/>
        <w:rPr>
          <w:sz w:val="24"/>
          <w:szCs w:val="24"/>
        </w:rPr>
      </w:pPr>
      <w:r>
        <w:rPr>
          <w:sz w:val="24"/>
          <w:szCs w:val="24"/>
        </w:rPr>
        <w:t>Copyright © 2010 by Jack Douglas Galloway</w:t>
      </w:r>
    </w:p>
    <w:p w:rsidR="003A53A5" w:rsidRDefault="003A53A5" w:rsidP="003A53A5">
      <w:pPr>
        <w:spacing w:after="0" w:line="360" w:lineRule="auto"/>
        <w:jc w:val="center"/>
        <w:rPr>
          <w:sz w:val="24"/>
          <w:szCs w:val="24"/>
        </w:rPr>
      </w:pPr>
      <w:r>
        <w:rPr>
          <w:sz w:val="24"/>
          <w:szCs w:val="24"/>
        </w:rPr>
        <w:t>All rights reserved.</w:t>
      </w:r>
    </w:p>
    <w:p w:rsidR="007C626F" w:rsidRDefault="007C626F">
      <w:pPr>
        <w:spacing w:after="0" w:line="240" w:lineRule="auto"/>
        <w:rPr>
          <w:sz w:val="24"/>
          <w:szCs w:val="24"/>
        </w:rPr>
      </w:pPr>
      <w:r>
        <w:rPr>
          <w:sz w:val="24"/>
          <w:szCs w:val="24"/>
        </w:rPr>
        <w:br w:type="page"/>
      </w:r>
    </w:p>
    <w:p w:rsidR="007C626F" w:rsidRPr="00C82F3E" w:rsidRDefault="004137D0" w:rsidP="00C82F3E">
      <w:pPr>
        <w:pStyle w:val="Title"/>
        <w:rPr>
          <w:color w:val="auto"/>
        </w:rPr>
      </w:pPr>
      <w:r w:rsidRPr="004D70D4">
        <w:rPr>
          <w:color w:val="auto"/>
        </w:rPr>
        <w:lastRenderedPageBreak/>
        <w:t>Acknowledgments</w:t>
      </w:r>
    </w:p>
    <w:p w:rsidR="00C82F3E" w:rsidRPr="00C4057F" w:rsidRDefault="00171251" w:rsidP="00C82F3E">
      <w:pPr>
        <w:spacing w:line="360" w:lineRule="auto"/>
        <w:jc w:val="both"/>
        <w:rPr>
          <w:sz w:val="24"/>
          <w:szCs w:val="24"/>
        </w:rPr>
      </w:pPr>
      <w:r>
        <w:rPr>
          <w:sz w:val="24"/>
          <w:szCs w:val="24"/>
        </w:rPr>
        <w:t>In this short space I would like to thank all the people who have worked to be a support to me throughout this endeavor.  First off, I would like to thank my advisor Dr. G. Ivan Mald</w:t>
      </w:r>
      <w:r w:rsidR="00D20F0E">
        <w:rPr>
          <w:sz w:val="24"/>
          <w:szCs w:val="24"/>
        </w:rPr>
        <w:t>onado, who years ago pursued and</w:t>
      </w:r>
      <w:r>
        <w:rPr>
          <w:sz w:val="24"/>
          <w:szCs w:val="24"/>
        </w:rPr>
        <w:t xml:space="preserve"> encourag</w:t>
      </w:r>
      <w:r w:rsidR="00D20F0E">
        <w:rPr>
          <w:sz w:val="24"/>
          <w:szCs w:val="24"/>
        </w:rPr>
        <w:t>ed</w:t>
      </w:r>
      <w:r>
        <w:rPr>
          <w:sz w:val="24"/>
          <w:szCs w:val="24"/>
        </w:rPr>
        <w:t xml:space="preserve"> me to </w:t>
      </w:r>
      <w:r w:rsidR="00D20F0E">
        <w:rPr>
          <w:sz w:val="24"/>
          <w:szCs w:val="24"/>
        </w:rPr>
        <w:t>enroll in</w:t>
      </w:r>
      <w:r w:rsidR="00BE57E2">
        <w:rPr>
          <w:sz w:val="24"/>
          <w:szCs w:val="24"/>
        </w:rPr>
        <w:t xml:space="preserve"> </w:t>
      </w:r>
      <w:r>
        <w:rPr>
          <w:sz w:val="24"/>
          <w:szCs w:val="24"/>
        </w:rPr>
        <w:t xml:space="preserve">graduate school and </w:t>
      </w:r>
      <w:r w:rsidR="00AB5EB3">
        <w:rPr>
          <w:sz w:val="24"/>
          <w:szCs w:val="24"/>
        </w:rPr>
        <w:t xml:space="preserve">who </w:t>
      </w:r>
      <w:r>
        <w:rPr>
          <w:sz w:val="24"/>
          <w:szCs w:val="24"/>
        </w:rPr>
        <w:t xml:space="preserve">has been </w:t>
      </w:r>
      <w:r w:rsidR="00BE57E2">
        <w:rPr>
          <w:sz w:val="24"/>
          <w:szCs w:val="24"/>
        </w:rPr>
        <w:t>an invaluable</w:t>
      </w:r>
      <w:r>
        <w:rPr>
          <w:sz w:val="24"/>
          <w:szCs w:val="24"/>
        </w:rPr>
        <w:t xml:space="preserve"> technical advisor as well as friend through these years</w:t>
      </w:r>
      <w:r w:rsidR="00BE57E2">
        <w:rPr>
          <w:sz w:val="24"/>
          <w:szCs w:val="24"/>
        </w:rPr>
        <w:t>.</w:t>
      </w:r>
      <w:r w:rsidR="00C82F3E">
        <w:rPr>
          <w:sz w:val="24"/>
          <w:szCs w:val="24"/>
        </w:rPr>
        <w:t xml:space="preserve"> </w:t>
      </w:r>
    </w:p>
    <w:p w:rsidR="003B3BAB" w:rsidRPr="00C4057F" w:rsidRDefault="00F67F9E" w:rsidP="003B3BAB">
      <w:pPr>
        <w:spacing w:line="360" w:lineRule="auto"/>
        <w:jc w:val="both"/>
        <w:rPr>
          <w:sz w:val="24"/>
          <w:szCs w:val="24"/>
        </w:rPr>
      </w:pPr>
      <w:r>
        <w:rPr>
          <w:sz w:val="24"/>
          <w:szCs w:val="24"/>
        </w:rPr>
        <w:t>T</w:t>
      </w:r>
      <w:r w:rsidR="00033634">
        <w:rPr>
          <w:sz w:val="24"/>
          <w:szCs w:val="24"/>
        </w:rPr>
        <w:t>he number of people who have served as encouragements, technical support, and fellowship are too numerous to mention</w:t>
      </w:r>
      <w:r w:rsidR="00BE5466">
        <w:rPr>
          <w:sz w:val="24"/>
          <w:szCs w:val="24"/>
        </w:rPr>
        <w:t xml:space="preserve">, </w:t>
      </w:r>
      <w:r w:rsidR="00927048">
        <w:rPr>
          <w:sz w:val="24"/>
          <w:szCs w:val="24"/>
        </w:rPr>
        <w:t xml:space="preserve">but </w:t>
      </w:r>
      <w:r w:rsidR="00BE5466">
        <w:rPr>
          <w:sz w:val="24"/>
          <w:szCs w:val="24"/>
        </w:rPr>
        <w:t>those who have stood out</w:t>
      </w:r>
      <w:r w:rsidR="00927048">
        <w:rPr>
          <w:sz w:val="24"/>
          <w:szCs w:val="24"/>
        </w:rPr>
        <w:t xml:space="preserve"> will be mentioned</w:t>
      </w:r>
      <w:r w:rsidR="00033634">
        <w:rPr>
          <w:sz w:val="24"/>
          <w:szCs w:val="24"/>
        </w:rPr>
        <w:t xml:space="preserve">.  Dr. </w:t>
      </w:r>
      <w:r w:rsidR="00E72FCE">
        <w:rPr>
          <w:sz w:val="24"/>
          <w:szCs w:val="24"/>
        </w:rPr>
        <w:t>Matthew</w:t>
      </w:r>
      <w:r w:rsidR="00033634">
        <w:rPr>
          <w:sz w:val="24"/>
          <w:szCs w:val="24"/>
        </w:rPr>
        <w:t xml:space="preserve"> Jessee as both friend and technical mentor, Dr. Kevin Clarno who is also serving on my committee, Dr. Ian Gauld who always had his door open to help, David Dixon who’s friendship</w:t>
      </w:r>
      <w:r w:rsidR="00BE5466">
        <w:rPr>
          <w:sz w:val="24"/>
          <w:szCs w:val="24"/>
        </w:rPr>
        <w:t xml:space="preserve"> </w:t>
      </w:r>
      <w:r w:rsidR="00033634">
        <w:rPr>
          <w:sz w:val="24"/>
          <w:szCs w:val="24"/>
        </w:rPr>
        <w:t>ha</w:t>
      </w:r>
      <w:r w:rsidR="00BE5466">
        <w:rPr>
          <w:sz w:val="24"/>
          <w:szCs w:val="24"/>
        </w:rPr>
        <w:t>s</w:t>
      </w:r>
      <w:r w:rsidR="00033634">
        <w:rPr>
          <w:sz w:val="24"/>
          <w:szCs w:val="24"/>
        </w:rPr>
        <w:t xml:space="preserve"> been a joy for years, Hermilo Her</w:t>
      </w:r>
      <w:r w:rsidR="00BE5466">
        <w:rPr>
          <w:sz w:val="24"/>
          <w:szCs w:val="24"/>
        </w:rPr>
        <w:t>nandez</w:t>
      </w:r>
      <w:r w:rsidR="00033634">
        <w:rPr>
          <w:sz w:val="24"/>
          <w:szCs w:val="24"/>
        </w:rPr>
        <w:t xml:space="preserve">, </w:t>
      </w:r>
      <w:r w:rsidR="00BE4595">
        <w:rPr>
          <w:sz w:val="24"/>
          <w:szCs w:val="24"/>
        </w:rPr>
        <w:t xml:space="preserve">the </w:t>
      </w:r>
      <w:r w:rsidR="00033634">
        <w:rPr>
          <w:sz w:val="24"/>
          <w:szCs w:val="24"/>
        </w:rPr>
        <w:t>num</w:t>
      </w:r>
      <w:r w:rsidR="00BE4595">
        <w:rPr>
          <w:sz w:val="24"/>
          <w:szCs w:val="24"/>
        </w:rPr>
        <w:t>ber</w:t>
      </w:r>
      <w:r w:rsidR="00033634">
        <w:rPr>
          <w:sz w:val="24"/>
          <w:szCs w:val="24"/>
        </w:rPr>
        <w:t xml:space="preserve"> </w:t>
      </w:r>
      <w:r w:rsidR="00BE4595">
        <w:rPr>
          <w:sz w:val="24"/>
          <w:szCs w:val="24"/>
        </w:rPr>
        <w:t>of collaborators</w:t>
      </w:r>
      <w:r w:rsidR="00033634">
        <w:rPr>
          <w:sz w:val="24"/>
          <w:szCs w:val="24"/>
        </w:rPr>
        <w:t xml:space="preserve"> at Oak Ridge National Laboratory who have worked to keep me both funded and servin</w:t>
      </w:r>
      <w:r w:rsidR="00A56D36">
        <w:rPr>
          <w:sz w:val="24"/>
          <w:szCs w:val="24"/>
        </w:rPr>
        <w:t xml:space="preserve">g on a truly enjoyable project.  </w:t>
      </w:r>
      <w:r w:rsidR="006D36C8">
        <w:rPr>
          <w:sz w:val="24"/>
          <w:szCs w:val="24"/>
        </w:rPr>
        <w:t>In addition I would like to thank Julie and Jon, my sister and brother, for their emotional support and encouragement</w:t>
      </w:r>
      <w:r w:rsidR="00BE4595">
        <w:rPr>
          <w:sz w:val="24"/>
          <w:szCs w:val="24"/>
        </w:rPr>
        <w:t xml:space="preserve">.  </w:t>
      </w:r>
      <w:r w:rsidR="006D36C8">
        <w:rPr>
          <w:sz w:val="24"/>
          <w:szCs w:val="24"/>
        </w:rPr>
        <w:t xml:space="preserve">I </w:t>
      </w:r>
      <w:r w:rsidR="00BE4595">
        <w:rPr>
          <w:sz w:val="24"/>
          <w:szCs w:val="24"/>
        </w:rPr>
        <w:t>want to thank</w:t>
      </w:r>
      <w:r w:rsidR="006D36C8">
        <w:rPr>
          <w:sz w:val="24"/>
          <w:szCs w:val="24"/>
        </w:rPr>
        <w:t xml:space="preserve"> my wife, Becky, for the support and encouragement she has provided throughout this journey.  </w:t>
      </w:r>
      <w:r w:rsidR="00A56D36">
        <w:rPr>
          <w:sz w:val="24"/>
          <w:szCs w:val="24"/>
        </w:rPr>
        <w:t>As I look at the people who have surrounded me and been my support through these years I am both humbled and thankful</w:t>
      </w:r>
      <w:r w:rsidR="006D36C8">
        <w:rPr>
          <w:sz w:val="24"/>
          <w:szCs w:val="24"/>
        </w:rPr>
        <w:t>.</w:t>
      </w:r>
      <w:r w:rsidR="00A56D36">
        <w:rPr>
          <w:sz w:val="24"/>
          <w:szCs w:val="24"/>
        </w:rPr>
        <w:t xml:space="preserve"> </w:t>
      </w:r>
    </w:p>
    <w:p w:rsidR="000439DD" w:rsidRPr="00C4057F" w:rsidRDefault="000439DD" w:rsidP="000439DD">
      <w:pPr>
        <w:spacing w:line="360" w:lineRule="auto"/>
        <w:jc w:val="both"/>
        <w:rPr>
          <w:sz w:val="24"/>
          <w:szCs w:val="24"/>
        </w:rPr>
      </w:pPr>
      <w:r>
        <w:rPr>
          <w:sz w:val="24"/>
          <w:szCs w:val="24"/>
        </w:rPr>
        <w:t>T</w:t>
      </w:r>
      <w:r w:rsidR="003B3BAB">
        <w:rPr>
          <w:sz w:val="24"/>
          <w:szCs w:val="24"/>
        </w:rPr>
        <w:t>he most influential people in my life are my parents Gary and Jennie Galloway.  I am so thankful for Mom’s constant encouragement and affirming words</w:t>
      </w:r>
      <w:r w:rsidR="00941DB4">
        <w:rPr>
          <w:sz w:val="24"/>
          <w:szCs w:val="24"/>
        </w:rPr>
        <w:t>.</w:t>
      </w:r>
      <w:r w:rsidR="003B3BAB">
        <w:rPr>
          <w:sz w:val="24"/>
          <w:szCs w:val="24"/>
        </w:rPr>
        <w:t xml:space="preserve">  I also thank my Dad; as a mentor in Christ, as a Father figure, as a nuclear engineer.  </w:t>
      </w:r>
      <w:r w:rsidR="006D36C8">
        <w:rPr>
          <w:sz w:val="24"/>
          <w:szCs w:val="24"/>
        </w:rPr>
        <w:t>I only hope I can garner</w:t>
      </w:r>
      <w:r w:rsidR="003B3BAB">
        <w:rPr>
          <w:sz w:val="24"/>
          <w:szCs w:val="24"/>
        </w:rPr>
        <w:t xml:space="preserve"> the respect of my peers in technical prowess and more importantly in strength of character and humility that he has over his years as a nuclear engineer.</w:t>
      </w:r>
      <w:r w:rsidRPr="000439DD">
        <w:rPr>
          <w:sz w:val="24"/>
          <w:szCs w:val="24"/>
        </w:rPr>
        <w:t xml:space="preserve"> </w:t>
      </w:r>
    </w:p>
    <w:p w:rsidR="006D5935" w:rsidRDefault="006D36C8" w:rsidP="00C82F3E">
      <w:pPr>
        <w:spacing w:after="0" w:line="360" w:lineRule="auto"/>
        <w:jc w:val="both"/>
        <w:rPr>
          <w:sz w:val="24"/>
          <w:szCs w:val="24"/>
        </w:rPr>
      </w:pPr>
      <w:r>
        <w:rPr>
          <w:sz w:val="24"/>
          <w:szCs w:val="24"/>
        </w:rPr>
        <w:t xml:space="preserve">Finally, and most importantly, I want to thank Christ Jesus, to whom I gave my life over to many years ago, and </w:t>
      </w:r>
      <w:r w:rsidR="00BE4595">
        <w:rPr>
          <w:sz w:val="24"/>
          <w:szCs w:val="24"/>
        </w:rPr>
        <w:t>who</w:t>
      </w:r>
      <w:r>
        <w:rPr>
          <w:sz w:val="24"/>
          <w:szCs w:val="24"/>
        </w:rPr>
        <w:t xml:space="preserve"> has never failed.  As I look back through this journey, I see how He has fulfilled his promise to never leave; especially in the most difficult times.  May this</w:t>
      </w:r>
      <w:r w:rsidR="00402976">
        <w:rPr>
          <w:sz w:val="24"/>
          <w:szCs w:val="24"/>
        </w:rPr>
        <w:t xml:space="preserve"> document serve as a</w:t>
      </w:r>
      <w:r>
        <w:rPr>
          <w:sz w:val="24"/>
          <w:szCs w:val="24"/>
        </w:rPr>
        <w:t xml:space="preserve"> </w:t>
      </w:r>
      <w:r w:rsidR="00581D95">
        <w:rPr>
          <w:sz w:val="24"/>
          <w:szCs w:val="24"/>
        </w:rPr>
        <w:t>witness</w:t>
      </w:r>
      <w:r>
        <w:rPr>
          <w:sz w:val="24"/>
          <w:szCs w:val="24"/>
        </w:rPr>
        <w:t xml:space="preserve"> to </w:t>
      </w:r>
      <w:r w:rsidR="006B7386">
        <w:rPr>
          <w:sz w:val="24"/>
          <w:szCs w:val="24"/>
        </w:rPr>
        <w:t>me</w:t>
      </w:r>
      <w:r>
        <w:rPr>
          <w:sz w:val="24"/>
          <w:szCs w:val="24"/>
        </w:rPr>
        <w:t xml:space="preserve"> and those who read, testifying to </w:t>
      </w:r>
      <w:r w:rsidR="006B7386">
        <w:rPr>
          <w:sz w:val="24"/>
          <w:szCs w:val="24"/>
        </w:rPr>
        <w:t>Christ’s</w:t>
      </w:r>
      <w:r>
        <w:rPr>
          <w:sz w:val="24"/>
          <w:szCs w:val="24"/>
        </w:rPr>
        <w:t xml:space="preserve"> faithfulness.  </w:t>
      </w:r>
      <w:r w:rsidR="006D5935">
        <w:rPr>
          <w:sz w:val="24"/>
          <w:szCs w:val="24"/>
        </w:rPr>
        <w:br w:type="page"/>
      </w:r>
    </w:p>
    <w:p w:rsidR="006D5935" w:rsidRPr="00F0373A" w:rsidRDefault="006D5935" w:rsidP="006D5935">
      <w:pPr>
        <w:pStyle w:val="Title"/>
        <w:rPr>
          <w:color w:val="auto"/>
        </w:rPr>
      </w:pPr>
      <w:r w:rsidRPr="00F0373A">
        <w:rPr>
          <w:color w:val="auto"/>
        </w:rPr>
        <w:lastRenderedPageBreak/>
        <w:t>Abstract</w:t>
      </w:r>
    </w:p>
    <w:p w:rsidR="004147A6" w:rsidRPr="00C4057F" w:rsidRDefault="004147A6" w:rsidP="004147A6">
      <w:pPr>
        <w:spacing w:line="360" w:lineRule="auto"/>
        <w:jc w:val="both"/>
        <w:rPr>
          <w:sz w:val="24"/>
          <w:szCs w:val="24"/>
        </w:rPr>
      </w:pPr>
      <w:r w:rsidRPr="00C4057F">
        <w:rPr>
          <w:sz w:val="24"/>
          <w:szCs w:val="24"/>
        </w:rPr>
        <w:t xml:space="preserve">The computational ability to accurately simulate boiling water reactor operation under the full </w:t>
      </w:r>
      <w:r>
        <w:rPr>
          <w:sz w:val="24"/>
          <w:szCs w:val="24"/>
        </w:rPr>
        <w:t>range of standard</w:t>
      </w:r>
      <w:r w:rsidRPr="00C4057F">
        <w:rPr>
          <w:sz w:val="24"/>
          <w:szCs w:val="24"/>
        </w:rPr>
        <w:t xml:space="preserve"> steady-state operation, along with the capability to </w:t>
      </w:r>
      <w:r>
        <w:rPr>
          <w:sz w:val="24"/>
          <w:szCs w:val="24"/>
        </w:rPr>
        <w:t xml:space="preserve">fully </w:t>
      </w:r>
      <w:r w:rsidRPr="00C4057F">
        <w:rPr>
          <w:sz w:val="24"/>
          <w:szCs w:val="24"/>
        </w:rPr>
        <w:t xml:space="preserve">track the isotopic </w:t>
      </w:r>
      <w:r>
        <w:rPr>
          <w:sz w:val="24"/>
          <w:szCs w:val="24"/>
        </w:rPr>
        <w:t>distribution of any fueled region in</w:t>
      </w:r>
      <w:r w:rsidRPr="00C4057F">
        <w:rPr>
          <w:sz w:val="24"/>
          <w:szCs w:val="24"/>
        </w:rPr>
        <w:t xml:space="preserve"> any location in the core has been developed. </w:t>
      </w:r>
      <w:r>
        <w:rPr>
          <w:sz w:val="24"/>
          <w:szCs w:val="24"/>
        </w:rPr>
        <w:t xml:space="preserve">This new three-dimensional node-by-node capability can help designers track, for example, a full suite of minor and major </w:t>
      </w:r>
      <w:r w:rsidRPr="00C4057F">
        <w:rPr>
          <w:sz w:val="24"/>
          <w:szCs w:val="24"/>
        </w:rPr>
        <w:t>actinides, fission products</w:t>
      </w:r>
      <w:r>
        <w:rPr>
          <w:sz w:val="24"/>
          <w:szCs w:val="24"/>
        </w:rPr>
        <w:t>, and even light elements that result from depletion, decay, or transmutations.  This isotopic tracking capability is not restricted to BWRs and can be employed in the modeling of PWRs, CANDUs, and other reactor types that can be modeled with the NESTLE code, the base core simulator employed in this research.</w:t>
      </w:r>
    </w:p>
    <w:p w:rsidR="004147A6" w:rsidRPr="00C4057F" w:rsidRDefault="004147A6" w:rsidP="004147A6">
      <w:pPr>
        <w:spacing w:line="360" w:lineRule="auto"/>
        <w:jc w:val="both"/>
        <w:rPr>
          <w:sz w:val="24"/>
          <w:szCs w:val="24"/>
        </w:rPr>
      </w:pPr>
      <w:r>
        <w:rPr>
          <w:sz w:val="24"/>
          <w:szCs w:val="24"/>
        </w:rPr>
        <w:t>T</w:t>
      </w:r>
      <w:r w:rsidRPr="00C4057F">
        <w:rPr>
          <w:sz w:val="24"/>
          <w:szCs w:val="24"/>
        </w:rPr>
        <w:t xml:space="preserve">o accurately simulate boiling water reactor operation, a major </w:t>
      </w:r>
      <w:r w:rsidR="00126781">
        <w:rPr>
          <w:sz w:val="24"/>
          <w:szCs w:val="24"/>
        </w:rPr>
        <w:t>thermal-hydraulic</w:t>
      </w:r>
      <w:r w:rsidRPr="00C4057F">
        <w:rPr>
          <w:sz w:val="24"/>
          <w:szCs w:val="24"/>
        </w:rPr>
        <w:t xml:space="preserve">s upgrade was performed which involved the implementation of </w:t>
      </w:r>
      <w:r>
        <w:rPr>
          <w:sz w:val="24"/>
          <w:szCs w:val="24"/>
        </w:rPr>
        <w:t>a drift-flux solution scheme to model steady-</w:t>
      </w:r>
      <w:r w:rsidRPr="00C4057F">
        <w:rPr>
          <w:sz w:val="24"/>
          <w:szCs w:val="24"/>
        </w:rPr>
        <w:t xml:space="preserve">state boiling water flow.  </w:t>
      </w:r>
      <w:r w:rsidR="00F3039F">
        <w:rPr>
          <w:sz w:val="24"/>
          <w:szCs w:val="24"/>
        </w:rPr>
        <w:t>Sub-coo</w:t>
      </w:r>
      <w:r w:rsidRPr="00C4057F">
        <w:rPr>
          <w:sz w:val="24"/>
          <w:szCs w:val="24"/>
        </w:rPr>
        <w:t>led bo</w:t>
      </w:r>
      <w:r>
        <w:rPr>
          <w:sz w:val="24"/>
          <w:szCs w:val="24"/>
        </w:rPr>
        <w:t xml:space="preserve">iling and bulk boiling </w:t>
      </w:r>
      <w:r w:rsidRPr="00C4057F">
        <w:rPr>
          <w:sz w:val="24"/>
          <w:szCs w:val="24"/>
        </w:rPr>
        <w:t>are accurately modeled and a scheme for computing the correct flow distribution has been implemented.  In addition</w:t>
      </w:r>
      <w:r>
        <w:rPr>
          <w:sz w:val="24"/>
          <w:szCs w:val="24"/>
        </w:rPr>
        <w:t>,</w:t>
      </w:r>
      <w:r w:rsidRPr="00C4057F">
        <w:rPr>
          <w:sz w:val="24"/>
          <w:szCs w:val="24"/>
        </w:rPr>
        <w:t xml:space="preserve"> the incorporation of a nodal ORIGEN</w:t>
      </w:r>
      <w:r>
        <w:rPr>
          <w:sz w:val="24"/>
          <w:szCs w:val="24"/>
        </w:rPr>
        <w:t>-based</w:t>
      </w:r>
      <w:r w:rsidRPr="00C4057F">
        <w:rPr>
          <w:sz w:val="24"/>
          <w:szCs w:val="24"/>
        </w:rPr>
        <w:t xml:space="preserve"> microscopic depletion solution has been included which</w:t>
      </w:r>
      <w:r>
        <w:rPr>
          <w:sz w:val="24"/>
          <w:szCs w:val="24"/>
        </w:rPr>
        <w:t xml:space="preserve"> allows for exceptional detail</w:t>
      </w:r>
      <w:r w:rsidRPr="00C4057F">
        <w:rPr>
          <w:sz w:val="24"/>
          <w:szCs w:val="24"/>
        </w:rPr>
        <w:t xml:space="preserve"> in tracking a large number of elements in every node of a core design, </w:t>
      </w:r>
      <w:r>
        <w:rPr>
          <w:sz w:val="24"/>
          <w:szCs w:val="24"/>
        </w:rPr>
        <w:t xml:space="preserve">thus </w:t>
      </w:r>
      <w:r w:rsidRPr="00C4057F">
        <w:rPr>
          <w:sz w:val="24"/>
          <w:szCs w:val="24"/>
        </w:rPr>
        <w:t xml:space="preserve">accounting for spectral </w:t>
      </w:r>
      <w:r w:rsidR="00E87753">
        <w:rPr>
          <w:sz w:val="24"/>
          <w:szCs w:val="24"/>
        </w:rPr>
        <w:t>dependencies</w:t>
      </w:r>
      <w:r w:rsidRPr="00C4057F">
        <w:rPr>
          <w:sz w:val="24"/>
          <w:szCs w:val="24"/>
        </w:rPr>
        <w:t xml:space="preserve"> such as moderator density effect</w:t>
      </w:r>
      <w:r>
        <w:rPr>
          <w:sz w:val="24"/>
          <w:szCs w:val="24"/>
        </w:rPr>
        <w:t>s,</w:t>
      </w:r>
      <w:r w:rsidR="000E7D9A">
        <w:rPr>
          <w:sz w:val="24"/>
          <w:szCs w:val="24"/>
        </w:rPr>
        <w:t xml:space="preserve"> moderator temperature effects,</w:t>
      </w:r>
      <w:r>
        <w:rPr>
          <w:sz w:val="24"/>
          <w:szCs w:val="24"/>
        </w:rPr>
        <w:t xml:space="preserve"> fuel temperature effects, as well as </w:t>
      </w:r>
      <w:r w:rsidRPr="00C4057F">
        <w:rPr>
          <w:sz w:val="24"/>
          <w:szCs w:val="24"/>
        </w:rPr>
        <w:t xml:space="preserve">controlled or uncontrolled conditions.  </w:t>
      </w:r>
    </w:p>
    <w:p w:rsidR="00762138" w:rsidRDefault="004147A6" w:rsidP="004147A6">
      <w:pPr>
        <w:spacing w:after="0" w:line="360" w:lineRule="auto"/>
        <w:jc w:val="both"/>
        <w:rPr>
          <w:sz w:val="24"/>
          <w:szCs w:val="24"/>
        </w:rPr>
      </w:pPr>
      <w:r w:rsidRPr="00C4057F">
        <w:rPr>
          <w:sz w:val="24"/>
          <w:szCs w:val="24"/>
        </w:rPr>
        <w:t>The results of t</w:t>
      </w:r>
      <w:r>
        <w:rPr>
          <w:sz w:val="24"/>
          <w:szCs w:val="24"/>
        </w:rPr>
        <w:t xml:space="preserve">his study show </w:t>
      </w:r>
      <w:r w:rsidR="00BC5900">
        <w:rPr>
          <w:sz w:val="24"/>
          <w:szCs w:val="24"/>
        </w:rPr>
        <w:t xml:space="preserve">the </w:t>
      </w:r>
      <w:r>
        <w:rPr>
          <w:sz w:val="24"/>
          <w:szCs w:val="24"/>
        </w:rPr>
        <w:t>excellent fidelity</w:t>
      </w:r>
      <w:r w:rsidRPr="00C4057F">
        <w:rPr>
          <w:sz w:val="24"/>
          <w:szCs w:val="24"/>
        </w:rPr>
        <w:t xml:space="preserve"> of the two-phase solution for accurately predicting the boiling of water</w:t>
      </w:r>
      <w:r>
        <w:rPr>
          <w:sz w:val="24"/>
          <w:szCs w:val="24"/>
        </w:rPr>
        <w:t xml:space="preserve"> when compared to experimental results.  Likewise,</w:t>
      </w:r>
      <w:r w:rsidRPr="00C4057F">
        <w:rPr>
          <w:sz w:val="24"/>
          <w:szCs w:val="24"/>
        </w:rPr>
        <w:t xml:space="preserve"> </w:t>
      </w:r>
      <w:r>
        <w:rPr>
          <w:sz w:val="24"/>
          <w:szCs w:val="24"/>
        </w:rPr>
        <w:t>the isotopic inventory results show near-identical agreement with</w:t>
      </w:r>
      <w:r w:rsidRPr="00C4057F">
        <w:rPr>
          <w:sz w:val="24"/>
          <w:szCs w:val="24"/>
        </w:rPr>
        <w:t xml:space="preserve"> </w:t>
      </w:r>
      <w:r>
        <w:rPr>
          <w:sz w:val="24"/>
          <w:szCs w:val="24"/>
        </w:rPr>
        <w:t>the well-</w:t>
      </w:r>
      <w:r w:rsidRPr="00C4057F">
        <w:rPr>
          <w:sz w:val="24"/>
          <w:szCs w:val="24"/>
        </w:rPr>
        <w:t xml:space="preserve">established </w:t>
      </w:r>
      <w:r>
        <w:rPr>
          <w:sz w:val="24"/>
          <w:szCs w:val="24"/>
        </w:rPr>
        <w:t>and validated ORIGEN-based SCALE/TRITON isotopic depletion sequence.  The aim of these developments is to eventually produce a publicly available three</w:t>
      </w:r>
      <w:r w:rsidRPr="00C4057F">
        <w:rPr>
          <w:sz w:val="24"/>
          <w:szCs w:val="24"/>
        </w:rPr>
        <w:t xml:space="preserve">-dimensional core simulator capable of assessing </w:t>
      </w:r>
      <w:r>
        <w:rPr>
          <w:sz w:val="24"/>
          <w:szCs w:val="24"/>
        </w:rPr>
        <w:t xml:space="preserve">detailed </w:t>
      </w:r>
      <w:r w:rsidRPr="00C4057F">
        <w:rPr>
          <w:sz w:val="24"/>
          <w:szCs w:val="24"/>
        </w:rPr>
        <w:t xml:space="preserve">isotopic inventories, </w:t>
      </w:r>
      <w:r>
        <w:rPr>
          <w:sz w:val="24"/>
          <w:szCs w:val="24"/>
        </w:rPr>
        <w:t>a capability particularly valuable for</w:t>
      </w:r>
      <w:r w:rsidRPr="00C4057F">
        <w:rPr>
          <w:sz w:val="24"/>
          <w:szCs w:val="24"/>
        </w:rPr>
        <w:t xml:space="preserve"> the evalua</w:t>
      </w:r>
      <w:r>
        <w:rPr>
          <w:sz w:val="24"/>
          <w:szCs w:val="24"/>
        </w:rPr>
        <w:t xml:space="preserve">tion of recycling scenarios and </w:t>
      </w:r>
      <w:r w:rsidRPr="00C4057F">
        <w:rPr>
          <w:sz w:val="24"/>
          <w:szCs w:val="24"/>
        </w:rPr>
        <w:t>actinide management</w:t>
      </w:r>
      <w:r>
        <w:rPr>
          <w:sz w:val="24"/>
          <w:szCs w:val="24"/>
        </w:rPr>
        <w:t xml:space="preserve"> in a variety of</w:t>
      </w:r>
      <w:r w:rsidRPr="00C4057F">
        <w:rPr>
          <w:sz w:val="24"/>
          <w:szCs w:val="24"/>
        </w:rPr>
        <w:t xml:space="preserve"> r</w:t>
      </w:r>
      <w:r>
        <w:rPr>
          <w:sz w:val="24"/>
          <w:szCs w:val="24"/>
        </w:rPr>
        <w:t>eactor types and fuel designs.</w:t>
      </w:r>
      <w:r w:rsidR="00762138">
        <w:rPr>
          <w:sz w:val="24"/>
          <w:szCs w:val="24"/>
        </w:rPr>
        <w:br w:type="page"/>
      </w:r>
    </w:p>
    <w:p w:rsidR="00924C27" w:rsidRPr="00A579C6" w:rsidRDefault="00D74869" w:rsidP="00A579C6">
      <w:pPr>
        <w:pStyle w:val="Title"/>
        <w:rPr>
          <w:color w:val="auto"/>
        </w:rPr>
      </w:pPr>
      <w:r w:rsidRPr="00A579C6">
        <w:rPr>
          <w:color w:val="auto"/>
        </w:rPr>
        <w:lastRenderedPageBreak/>
        <w:t>Table of Contents</w:t>
      </w:r>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r w:rsidRPr="00B97554">
        <w:rPr>
          <w:b/>
          <w:sz w:val="24"/>
          <w:szCs w:val="24"/>
          <w:u w:val="single"/>
        </w:rPr>
        <w:fldChar w:fldCharType="begin"/>
      </w:r>
      <w:r w:rsidR="00D74869" w:rsidRPr="00B97554">
        <w:rPr>
          <w:b/>
          <w:sz w:val="24"/>
          <w:szCs w:val="24"/>
          <w:u w:val="single"/>
        </w:rPr>
        <w:instrText xml:space="preserve"> TOC \o "1-3" \h \z \u </w:instrText>
      </w:r>
      <w:r w:rsidRPr="00B97554">
        <w:rPr>
          <w:b/>
          <w:sz w:val="24"/>
          <w:szCs w:val="24"/>
          <w:u w:val="single"/>
        </w:rPr>
        <w:fldChar w:fldCharType="separate"/>
      </w:r>
      <w:hyperlink w:anchor="_Toc265253529" w:history="1">
        <w:r w:rsidR="00B97554" w:rsidRPr="00B97554">
          <w:rPr>
            <w:rStyle w:val="Hyperlink"/>
            <w:noProof/>
            <w:sz w:val="24"/>
            <w:szCs w:val="24"/>
          </w:rPr>
          <w:t>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Introduction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_Toc265253529 \h </w:instrText>
        </w:r>
        <w:r w:rsidRPr="00B97554">
          <w:rPr>
            <w:noProof/>
            <w:webHidden/>
            <w:sz w:val="24"/>
            <w:szCs w:val="24"/>
          </w:rPr>
        </w:r>
        <w:r w:rsidRPr="00B97554">
          <w:rPr>
            <w:noProof/>
            <w:webHidden/>
            <w:sz w:val="24"/>
            <w:szCs w:val="24"/>
          </w:rPr>
          <w:fldChar w:fldCharType="separate"/>
        </w:r>
        <w:r w:rsidR="00251207">
          <w:rPr>
            <w:noProof/>
            <w:webHidden/>
            <w:sz w:val="24"/>
            <w:szCs w:val="24"/>
          </w:rPr>
          <w:t>1</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30" w:history="1">
        <w:r w:rsidR="00B97554" w:rsidRPr="00B97554">
          <w:rPr>
            <w:rStyle w:val="Hyperlink"/>
            <w:noProof/>
            <w:sz w:val="24"/>
            <w:szCs w:val="24"/>
          </w:rPr>
          <w:t>1.1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Background</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_Toc265253530 \h </w:instrText>
        </w:r>
        <w:r w:rsidRPr="00B97554">
          <w:rPr>
            <w:noProof/>
            <w:webHidden/>
            <w:sz w:val="24"/>
            <w:szCs w:val="24"/>
          </w:rPr>
        </w:r>
        <w:r w:rsidRPr="00B97554">
          <w:rPr>
            <w:noProof/>
            <w:webHidden/>
            <w:sz w:val="24"/>
            <w:szCs w:val="24"/>
          </w:rPr>
          <w:fldChar w:fldCharType="separate"/>
        </w:r>
        <w:r w:rsidR="00251207">
          <w:rPr>
            <w:noProof/>
            <w:webHidden/>
            <w:sz w:val="24"/>
            <w:szCs w:val="24"/>
          </w:rPr>
          <w:t>1</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31" w:history="1">
        <w:r w:rsidR="00B97554" w:rsidRPr="00B97554">
          <w:rPr>
            <w:rStyle w:val="Hyperlink"/>
            <w:noProof/>
            <w:sz w:val="24"/>
            <w:szCs w:val="24"/>
          </w:rPr>
          <w:t>1.2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Literature Review</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_Toc265253531 \h </w:instrText>
        </w:r>
        <w:r w:rsidRPr="00B97554">
          <w:rPr>
            <w:noProof/>
            <w:webHidden/>
            <w:sz w:val="24"/>
            <w:szCs w:val="24"/>
          </w:rPr>
        </w:r>
        <w:r w:rsidRPr="00B97554">
          <w:rPr>
            <w:noProof/>
            <w:webHidden/>
            <w:sz w:val="24"/>
            <w:szCs w:val="24"/>
          </w:rPr>
          <w:fldChar w:fldCharType="separate"/>
        </w:r>
        <w:r w:rsidR="00251207">
          <w:rPr>
            <w:noProof/>
            <w:webHidden/>
            <w:sz w:val="24"/>
            <w:szCs w:val="24"/>
          </w:rPr>
          <w:t>4</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32" w:history="1">
        <w:r w:rsidR="00B97554" w:rsidRPr="00B97554">
          <w:rPr>
            <w:rStyle w:val="Hyperlink"/>
            <w:noProof/>
            <w:sz w:val="24"/>
            <w:szCs w:val="24"/>
          </w:rPr>
          <w:t>1.2.1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Transmutation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_Toc265253532 \h </w:instrText>
        </w:r>
        <w:r w:rsidRPr="00B97554">
          <w:rPr>
            <w:noProof/>
            <w:webHidden/>
            <w:sz w:val="24"/>
            <w:szCs w:val="24"/>
          </w:rPr>
        </w:r>
        <w:r w:rsidRPr="00B97554">
          <w:rPr>
            <w:noProof/>
            <w:webHidden/>
            <w:sz w:val="24"/>
            <w:szCs w:val="24"/>
          </w:rPr>
          <w:fldChar w:fldCharType="separate"/>
        </w:r>
        <w:r w:rsidR="00251207">
          <w:rPr>
            <w:noProof/>
            <w:webHidden/>
            <w:sz w:val="24"/>
            <w:szCs w:val="24"/>
          </w:rPr>
          <w:t>4</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33" w:history="1">
        <w:r w:rsidR="00B97554" w:rsidRPr="00B97554">
          <w:rPr>
            <w:rStyle w:val="Hyperlink"/>
            <w:noProof/>
            <w:sz w:val="24"/>
            <w:szCs w:val="24"/>
          </w:rPr>
          <w:t>1.2.2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Thermal-Hydraulics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_Toc265253533 \h </w:instrText>
        </w:r>
        <w:r w:rsidRPr="00B97554">
          <w:rPr>
            <w:noProof/>
            <w:webHidden/>
            <w:sz w:val="24"/>
            <w:szCs w:val="24"/>
          </w:rPr>
        </w:r>
        <w:r w:rsidRPr="00B97554">
          <w:rPr>
            <w:noProof/>
            <w:webHidden/>
            <w:sz w:val="24"/>
            <w:szCs w:val="24"/>
          </w:rPr>
          <w:fldChar w:fldCharType="separate"/>
        </w:r>
        <w:r w:rsidR="00251207">
          <w:rPr>
            <w:noProof/>
            <w:webHidden/>
            <w:sz w:val="24"/>
            <w:szCs w:val="24"/>
          </w:rPr>
          <w:t>10</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34" w:history="1">
        <w:r w:rsidR="00B97554" w:rsidRPr="00B97554">
          <w:rPr>
            <w:rStyle w:val="Hyperlink"/>
            <w:noProof/>
            <w:sz w:val="24"/>
            <w:szCs w:val="24"/>
          </w:rPr>
          <w:t>1.2.3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Isotopics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_Toc265253534 \h </w:instrText>
        </w:r>
        <w:r w:rsidRPr="00B97554">
          <w:rPr>
            <w:noProof/>
            <w:webHidden/>
            <w:sz w:val="24"/>
            <w:szCs w:val="24"/>
          </w:rPr>
        </w:r>
        <w:r w:rsidRPr="00B97554">
          <w:rPr>
            <w:noProof/>
            <w:webHidden/>
            <w:sz w:val="24"/>
            <w:szCs w:val="24"/>
          </w:rPr>
          <w:fldChar w:fldCharType="separate"/>
        </w:r>
        <w:r w:rsidR="00251207">
          <w:rPr>
            <w:noProof/>
            <w:webHidden/>
            <w:sz w:val="24"/>
            <w:szCs w:val="24"/>
          </w:rPr>
          <w:t>11</w:t>
        </w:r>
        <w:r w:rsidRPr="00B97554">
          <w:rPr>
            <w:noProof/>
            <w:webHidden/>
            <w:sz w:val="24"/>
            <w:szCs w:val="24"/>
          </w:rPr>
          <w:fldChar w:fldCharType="end"/>
        </w:r>
      </w:hyperlink>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hyperlink w:anchor="_Toc265253535" w:history="1">
        <w:r w:rsidR="00B97554" w:rsidRPr="00B97554">
          <w:rPr>
            <w:rStyle w:val="Hyperlink"/>
            <w:noProof/>
            <w:sz w:val="24"/>
            <w:szCs w:val="24"/>
          </w:rPr>
          <w:t>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Proof of Principle Studies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_Toc265253535 \h </w:instrText>
        </w:r>
        <w:r w:rsidRPr="00B97554">
          <w:rPr>
            <w:noProof/>
            <w:webHidden/>
            <w:sz w:val="24"/>
            <w:szCs w:val="24"/>
          </w:rPr>
        </w:r>
        <w:r w:rsidRPr="00B97554">
          <w:rPr>
            <w:noProof/>
            <w:webHidden/>
            <w:sz w:val="24"/>
            <w:szCs w:val="24"/>
          </w:rPr>
          <w:fldChar w:fldCharType="separate"/>
        </w:r>
        <w:r w:rsidR="00251207">
          <w:rPr>
            <w:noProof/>
            <w:webHidden/>
            <w:sz w:val="24"/>
            <w:szCs w:val="24"/>
          </w:rPr>
          <w:t>13</w:t>
        </w:r>
        <w:r w:rsidRPr="00B97554">
          <w:rPr>
            <w:noProof/>
            <w:webHidden/>
            <w:sz w:val="24"/>
            <w:szCs w:val="24"/>
          </w:rPr>
          <w:fldChar w:fldCharType="end"/>
        </w:r>
      </w:hyperlink>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hyperlink w:anchor="_Toc265253536" w:history="1">
        <w:r w:rsidR="00B97554" w:rsidRPr="00B97554">
          <w:rPr>
            <w:rStyle w:val="Hyperlink"/>
            <w:noProof/>
            <w:sz w:val="24"/>
            <w:szCs w:val="24"/>
          </w:rPr>
          <w:t>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Two-Phase Thermal-Hydraulic Model</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_Toc265253536 \h </w:instrText>
        </w:r>
        <w:r w:rsidRPr="00B97554">
          <w:rPr>
            <w:noProof/>
            <w:webHidden/>
            <w:sz w:val="24"/>
            <w:szCs w:val="24"/>
          </w:rPr>
        </w:r>
        <w:r w:rsidRPr="00B97554">
          <w:rPr>
            <w:noProof/>
            <w:webHidden/>
            <w:sz w:val="24"/>
            <w:szCs w:val="24"/>
          </w:rPr>
          <w:fldChar w:fldCharType="separate"/>
        </w:r>
        <w:r w:rsidR="00251207">
          <w:rPr>
            <w:noProof/>
            <w:webHidden/>
            <w:sz w:val="24"/>
            <w:szCs w:val="24"/>
          </w:rPr>
          <w:t>24</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37" w:history="1">
        <w:r w:rsidR="00B97554" w:rsidRPr="00B97554">
          <w:rPr>
            <w:rStyle w:val="Hyperlink"/>
            <w:noProof/>
            <w:sz w:val="24"/>
            <w:szCs w:val="24"/>
          </w:rPr>
          <w:t>3.1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Thermal-Hydraulics Overview</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_Toc265253537 \h </w:instrText>
        </w:r>
        <w:r w:rsidRPr="00B97554">
          <w:rPr>
            <w:noProof/>
            <w:webHidden/>
            <w:sz w:val="24"/>
            <w:szCs w:val="24"/>
          </w:rPr>
        </w:r>
        <w:r w:rsidRPr="00B97554">
          <w:rPr>
            <w:noProof/>
            <w:webHidden/>
            <w:sz w:val="24"/>
            <w:szCs w:val="24"/>
          </w:rPr>
          <w:fldChar w:fldCharType="separate"/>
        </w:r>
        <w:r w:rsidR="00251207">
          <w:rPr>
            <w:noProof/>
            <w:webHidden/>
            <w:sz w:val="24"/>
            <w:szCs w:val="24"/>
          </w:rPr>
          <w:t>24</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38" w:history="1">
        <w:r w:rsidR="00B97554" w:rsidRPr="00B97554">
          <w:rPr>
            <w:rStyle w:val="Hyperlink"/>
            <w:noProof/>
            <w:sz w:val="24"/>
            <w:szCs w:val="24"/>
          </w:rPr>
          <w:t>3.2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Nestle Drift-Flux Solution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_Toc265253538 \h </w:instrText>
        </w:r>
        <w:r w:rsidRPr="00B97554">
          <w:rPr>
            <w:noProof/>
            <w:webHidden/>
            <w:sz w:val="24"/>
            <w:szCs w:val="24"/>
          </w:rPr>
        </w:r>
        <w:r w:rsidRPr="00B97554">
          <w:rPr>
            <w:noProof/>
            <w:webHidden/>
            <w:sz w:val="24"/>
            <w:szCs w:val="24"/>
          </w:rPr>
          <w:fldChar w:fldCharType="separate"/>
        </w:r>
        <w:r w:rsidR="00251207">
          <w:rPr>
            <w:noProof/>
            <w:webHidden/>
            <w:sz w:val="24"/>
            <w:szCs w:val="24"/>
          </w:rPr>
          <w:t>26</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39" w:history="1">
        <w:r w:rsidR="00B97554" w:rsidRPr="00B97554">
          <w:rPr>
            <w:rStyle w:val="Hyperlink"/>
            <w:noProof/>
            <w:sz w:val="24"/>
            <w:szCs w:val="24"/>
          </w:rPr>
          <w:t>3.3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Flow Distribution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_Toc265253539 \h </w:instrText>
        </w:r>
        <w:r w:rsidRPr="00B97554">
          <w:rPr>
            <w:noProof/>
            <w:webHidden/>
            <w:sz w:val="24"/>
            <w:szCs w:val="24"/>
          </w:rPr>
        </w:r>
        <w:r w:rsidRPr="00B97554">
          <w:rPr>
            <w:noProof/>
            <w:webHidden/>
            <w:sz w:val="24"/>
            <w:szCs w:val="24"/>
          </w:rPr>
          <w:fldChar w:fldCharType="separate"/>
        </w:r>
        <w:r w:rsidR="00251207">
          <w:rPr>
            <w:noProof/>
            <w:webHidden/>
            <w:sz w:val="24"/>
            <w:szCs w:val="24"/>
          </w:rPr>
          <w:t>37</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40" w:history="1">
        <w:r w:rsidR="00B97554" w:rsidRPr="00B97554">
          <w:rPr>
            <w:rStyle w:val="Hyperlink"/>
            <w:noProof/>
            <w:sz w:val="24"/>
            <w:szCs w:val="24"/>
          </w:rPr>
          <w:t>3.4</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Thermal Limits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_Toc265253540 \h </w:instrText>
        </w:r>
        <w:r w:rsidRPr="00B97554">
          <w:rPr>
            <w:noProof/>
            <w:webHidden/>
            <w:sz w:val="24"/>
            <w:szCs w:val="24"/>
          </w:rPr>
        </w:r>
        <w:r w:rsidRPr="00B97554">
          <w:rPr>
            <w:noProof/>
            <w:webHidden/>
            <w:sz w:val="24"/>
            <w:szCs w:val="24"/>
          </w:rPr>
          <w:fldChar w:fldCharType="separate"/>
        </w:r>
        <w:r w:rsidR="00251207">
          <w:rPr>
            <w:noProof/>
            <w:webHidden/>
            <w:sz w:val="24"/>
            <w:szCs w:val="24"/>
          </w:rPr>
          <w:t>42</w:t>
        </w:r>
        <w:r w:rsidRPr="00B97554">
          <w:rPr>
            <w:noProof/>
            <w:webHidden/>
            <w:sz w:val="24"/>
            <w:szCs w:val="24"/>
          </w:rPr>
          <w:fldChar w:fldCharType="end"/>
        </w:r>
      </w:hyperlink>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hyperlink w:anchor="_Toc265253541" w:history="1">
        <w:r w:rsidR="00B97554" w:rsidRPr="00B97554">
          <w:rPr>
            <w:rStyle w:val="Hyperlink"/>
            <w:noProof/>
            <w:sz w:val="24"/>
            <w:szCs w:val="24"/>
          </w:rPr>
          <w:t>4</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Code Validation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_Toc265253541 \h </w:instrText>
        </w:r>
        <w:r w:rsidRPr="00B97554">
          <w:rPr>
            <w:noProof/>
            <w:webHidden/>
            <w:sz w:val="24"/>
            <w:szCs w:val="24"/>
          </w:rPr>
        </w:r>
        <w:r w:rsidRPr="00B97554">
          <w:rPr>
            <w:noProof/>
            <w:webHidden/>
            <w:sz w:val="24"/>
            <w:szCs w:val="24"/>
          </w:rPr>
          <w:fldChar w:fldCharType="separate"/>
        </w:r>
        <w:r w:rsidR="00251207">
          <w:rPr>
            <w:noProof/>
            <w:webHidden/>
            <w:sz w:val="24"/>
            <w:szCs w:val="24"/>
          </w:rPr>
          <w:t>43</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42" w:history="1">
        <w:r w:rsidR="00B97554" w:rsidRPr="00B97554">
          <w:rPr>
            <w:rStyle w:val="Hyperlink"/>
            <w:noProof/>
            <w:sz w:val="24"/>
            <w:szCs w:val="24"/>
          </w:rPr>
          <w:t>4.1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Water Property Validation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_Toc265253542 \h </w:instrText>
        </w:r>
        <w:r w:rsidRPr="00B97554">
          <w:rPr>
            <w:noProof/>
            <w:webHidden/>
            <w:sz w:val="24"/>
            <w:szCs w:val="24"/>
          </w:rPr>
        </w:r>
        <w:r w:rsidRPr="00B97554">
          <w:rPr>
            <w:noProof/>
            <w:webHidden/>
            <w:sz w:val="24"/>
            <w:szCs w:val="24"/>
          </w:rPr>
          <w:fldChar w:fldCharType="separate"/>
        </w:r>
        <w:r w:rsidR="00251207">
          <w:rPr>
            <w:noProof/>
            <w:webHidden/>
            <w:sz w:val="24"/>
            <w:szCs w:val="24"/>
          </w:rPr>
          <w:t>43</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43" w:history="1">
        <w:r w:rsidR="00B97554" w:rsidRPr="00B97554">
          <w:rPr>
            <w:rStyle w:val="Hyperlink"/>
            <w:noProof/>
            <w:sz w:val="24"/>
            <w:szCs w:val="24"/>
          </w:rPr>
          <w:t>4.2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Thermal-Hydraulic Validation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_Toc265253543 \h </w:instrText>
        </w:r>
        <w:r w:rsidRPr="00B97554">
          <w:rPr>
            <w:noProof/>
            <w:webHidden/>
            <w:sz w:val="24"/>
            <w:szCs w:val="24"/>
          </w:rPr>
        </w:r>
        <w:r w:rsidRPr="00B97554">
          <w:rPr>
            <w:noProof/>
            <w:webHidden/>
            <w:sz w:val="24"/>
            <w:szCs w:val="24"/>
          </w:rPr>
          <w:fldChar w:fldCharType="separate"/>
        </w:r>
        <w:r w:rsidR="00251207">
          <w:rPr>
            <w:noProof/>
            <w:webHidden/>
            <w:sz w:val="24"/>
            <w:szCs w:val="24"/>
          </w:rPr>
          <w:t>46</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44" w:history="1">
        <w:r w:rsidR="00B97554" w:rsidRPr="00B97554">
          <w:rPr>
            <w:rStyle w:val="Hyperlink"/>
            <w:noProof/>
            <w:sz w:val="24"/>
            <w:szCs w:val="24"/>
          </w:rPr>
          <w:t>4.2.1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Benchmark Overview</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_Toc265253544 \h </w:instrText>
        </w:r>
        <w:r w:rsidRPr="00B97554">
          <w:rPr>
            <w:noProof/>
            <w:webHidden/>
            <w:sz w:val="24"/>
            <w:szCs w:val="24"/>
          </w:rPr>
        </w:r>
        <w:r w:rsidRPr="00B97554">
          <w:rPr>
            <w:noProof/>
            <w:webHidden/>
            <w:sz w:val="24"/>
            <w:szCs w:val="24"/>
          </w:rPr>
          <w:fldChar w:fldCharType="separate"/>
        </w:r>
        <w:r w:rsidR="00251207">
          <w:rPr>
            <w:noProof/>
            <w:webHidden/>
            <w:sz w:val="24"/>
            <w:szCs w:val="24"/>
          </w:rPr>
          <w:t>46</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45" w:history="1">
        <w:r w:rsidR="00B97554" w:rsidRPr="00B97554">
          <w:rPr>
            <w:rStyle w:val="Hyperlink"/>
            <w:noProof/>
            <w:sz w:val="24"/>
            <w:szCs w:val="24"/>
          </w:rPr>
          <w:t>4.2.2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Experiment Description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_Toc265253545 \h </w:instrText>
        </w:r>
        <w:r w:rsidRPr="00B97554">
          <w:rPr>
            <w:noProof/>
            <w:webHidden/>
            <w:sz w:val="24"/>
            <w:szCs w:val="24"/>
          </w:rPr>
        </w:r>
        <w:r w:rsidRPr="00B97554">
          <w:rPr>
            <w:noProof/>
            <w:webHidden/>
            <w:sz w:val="24"/>
            <w:szCs w:val="24"/>
          </w:rPr>
          <w:fldChar w:fldCharType="separate"/>
        </w:r>
        <w:r w:rsidR="00251207">
          <w:rPr>
            <w:noProof/>
            <w:webHidden/>
            <w:sz w:val="24"/>
            <w:szCs w:val="24"/>
          </w:rPr>
          <w:t>47</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46" w:history="1">
        <w:r w:rsidR="00B97554" w:rsidRPr="00B97554">
          <w:rPr>
            <w:rStyle w:val="Hyperlink"/>
            <w:noProof/>
            <w:sz w:val="24"/>
            <w:szCs w:val="24"/>
          </w:rPr>
          <w:t>4.2.3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Single Phase Results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_Toc265253546 \h </w:instrText>
        </w:r>
        <w:r w:rsidRPr="00B97554">
          <w:rPr>
            <w:noProof/>
            <w:webHidden/>
            <w:sz w:val="24"/>
            <w:szCs w:val="24"/>
          </w:rPr>
        </w:r>
        <w:r w:rsidRPr="00B97554">
          <w:rPr>
            <w:noProof/>
            <w:webHidden/>
            <w:sz w:val="24"/>
            <w:szCs w:val="24"/>
          </w:rPr>
          <w:fldChar w:fldCharType="separate"/>
        </w:r>
        <w:r w:rsidR="00251207">
          <w:rPr>
            <w:noProof/>
            <w:webHidden/>
            <w:sz w:val="24"/>
            <w:szCs w:val="24"/>
          </w:rPr>
          <w:t>48</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47" w:history="1">
        <w:r w:rsidR="00B97554" w:rsidRPr="00B97554">
          <w:rPr>
            <w:rStyle w:val="Hyperlink"/>
            <w:noProof/>
            <w:sz w:val="24"/>
            <w:szCs w:val="24"/>
          </w:rPr>
          <w:t>4.2.4</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Two-Phase Results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_Toc265253547 \h </w:instrText>
        </w:r>
        <w:r w:rsidRPr="00B97554">
          <w:rPr>
            <w:noProof/>
            <w:webHidden/>
            <w:sz w:val="24"/>
            <w:szCs w:val="24"/>
          </w:rPr>
        </w:r>
        <w:r w:rsidRPr="00B97554">
          <w:rPr>
            <w:noProof/>
            <w:webHidden/>
            <w:sz w:val="24"/>
            <w:szCs w:val="24"/>
          </w:rPr>
          <w:fldChar w:fldCharType="separate"/>
        </w:r>
        <w:r w:rsidR="00251207">
          <w:rPr>
            <w:noProof/>
            <w:webHidden/>
            <w:sz w:val="24"/>
            <w:szCs w:val="24"/>
          </w:rPr>
          <w:t>54</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48" w:history="1">
        <w:r w:rsidR="00B97554" w:rsidRPr="00B97554">
          <w:rPr>
            <w:rStyle w:val="Hyperlink"/>
            <w:noProof/>
            <w:sz w:val="24"/>
            <w:szCs w:val="24"/>
          </w:rPr>
          <w:t>4.3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Coupled Neutronics and Thermal Hydraulics Validation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_Toc265253548 \h </w:instrText>
        </w:r>
        <w:r w:rsidRPr="00B97554">
          <w:rPr>
            <w:noProof/>
            <w:webHidden/>
            <w:sz w:val="24"/>
            <w:szCs w:val="24"/>
          </w:rPr>
        </w:r>
        <w:r w:rsidRPr="00B97554">
          <w:rPr>
            <w:noProof/>
            <w:webHidden/>
            <w:sz w:val="24"/>
            <w:szCs w:val="24"/>
          </w:rPr>
          <w:fldChar w:fldCharType="separate"/>
        </w:r>
        <w:r w:rsidR="00251207">
          <w:rPr>
            <w:noProof/>
            <w:webHidden/>
            <w:sz w:val="24"/>
            <w:szCs w:val="24"/>
          </w:rPr>
          <w:t>61</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49" w:history="1">
        <w:r w:rsidR="00B97554" w:rsidRPr="00B97554">
          <w:rPr>
            <w:rStyle w:val="Hyperlink"/>
            <w:noProof/>
            <w:sz w:val="24"/>
            <w:szCs w:val="24"/>
          </w:rPr>
          <w:t>4.3.1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NESTLE Input</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_Toc265253549 \h </w:instrText>
        </w:r>
        <w:r w:rsidRPr="00B97554">
          <w:rPr>
            <w:noProof/>
            <w:webHidden/>
            <w:sz w:val="24"/>
            <w:szCs w:val="24"/>
          </w:rPr>
        </w:r>
        <w:r w:rsidRPr="00B97554">
          <w:rPr>
            <w:noProof/>
            <w:webHidden/>
            <w:sz w:val="24"/>
            <w:szCs w:val="24"/>
          </w:rPr>
          <w:fldChar w:fldCharType="separate"/>
        </w:r>
        <w:r w:rsidR="00251207">
          <w:rPr>
            <w:noProof/>
            <w:webHidden/>
            <w:sz w:val="24"/>
            <w:szCs w:val="24"/>
          </w:rPr>
          <w:t>61</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50" w:history="1">
        <w:r w:rsidR="00B97554" w:rsidRPr="00B97554">
          <w:rPr>
            <w:rStyle w:val="Hyperlink"/>
            <w:noProof/>
            <w:sz w:val="24"/>
            <w:szCs w:val="24"/>
          </w:rPr>
          <w:t>4.3.2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Peach Bottom Benchmark Description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_Toc265253550 \h </w:instrText>
        </w:r>
        <w:r w:rsidRPr="00B97554">
          <w:rPr>
            <w:noProof/>
            <w:webHidden/>
            <w:sz w:val="24"/>
            <w:szCs w:val="24"/>
          </w:rPr>
        </w:r>
        <w:r w:rsidRPr="00B97554">
          <w:rPr>
            <w:noProof/>
            <w:webHidden/>
            <w:sz w:val="24"/>
            <w:szCs w:val="24"/>
          </w:rPr>
          <w:fldChar w:fldCharType="separate"/>
        </w:r>
        <w:r w:rsidR="00251207">
          <w:rPr>
            <w:noProof/>
            <w:webHidden/>
            <w:sz w:val="24"/>
            <w:szCs w:val="24"/>
          </w:rPr>
          <w:t>61</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51" w:history="1">
        <w:r w:rsidR="00B97554" w:rsidRPr="00B97554">
          <w:rPr>
            <w:rStyle w:val="Hyperlink"/>
            <w:noProof/>
            <w:sz w:val="24"/>
            <w:szCs w:val="24"/>
          </w:rPr>
          <w:t>4.3.3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Peach Bottom Benchmark Results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_Toc265253551 \h </w:instrText>
        </w:r>
        <w:r w:rsidRPr="00B97554">
          <w:rPr>
            <w:noProof/>
            <w:webHidden/>
            <w:sz w:val="24"/>
            <w:szCs w:val="24"/>
          </w:rPr>
        </w:r>
        <w:r w:rsidRPr="00B97554">
          <w:rPr>
            <w:noProof/>
            <w:webHidden/>
            <w:sz w:val="24"/>
            <w:szCs w:val="24"/>
          </w:rPr>
          <w:fldChar w:fldCharType="separate"/>
        </w:r>
        <w:r w:rsidR="00251207">
          <w:rPr>
            <w:noProof/>
            <w:webHidden/>
            <w:sz w:val="24"/>
            <w:szCs w:val="24"/>
          </w:rPr>
          <w:t>69</w:t>
        </w:r>
        <w:r w:rsidRPr="00B97554">
          <w:rPr>
            <w:noProof/>
            <w:webHidden/>
            <w:sz w:val="24"/>
            <w:szCs w:val="24"/>
          </w:rPr>
          <w:fldChar w:fldCharType="end"/>
        </w:r>
      </w:hyperlink>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hyperlink w:anchor="_Toc265253552" w:history="1">
        <w:r w:rsidR="00B97554" w:rsidRPr="00B97554">
          <w:rPr>
            <w:rStyle w:val="Hyperlink"/>
            <w:noProof/>
            <w:sz w:val="24"/>
            <w:szCs w:val="24"/>
          </w:rPr>
          <w:t>5</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Implementation of Generalized Isotopic Tracking</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_Toc265253552 \h </w:instrText>
        </w:r>
        <w:r w:rsidRPr="00B97554">
          <w:rPr>
            <w:noProof/>
            <w:webHidden/>
            <w:sz w:val="24"/>
            <w:szCs w:val="24"/>
          </w:rPr>
        </w:r>
        <w:r w:rsidRPr="00B97554">
          <w:rPr>
            <w:noProof/>
            <w:webHidden/>
            <w:sz w:val="24"/>
            <w:szCs w:val="24"/>
          </w:rPr>
          <w:fldChar w:fldCharType="separate"/>
        </w:r>
        <w:r w:rsidR="00251207">
          <w:rPr>
            <w:noProof/>
            <w:webHidden/>
            <w:sz w:val="24"/>
            <w:szCs w:val="24"/>
          </w:rPr>
          <w:t>77</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53" w:history="1">
        <w:r w:rsidR="00B97554" w:rsidRPr="00B97554">
          <w:rPr>
            <w:rStyle w:val="Hyperlink"/>
            <w:noProof/>
            <w:sz w:val="24"/>
            <w:szCs w:val="24"/>
          </w:rPr>
          <w:t>5.1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Description of SCALE Lattice Physics Coupling to NESTLE</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_Toc265253553 \h </w:instrText>
        </w:r>
        <w:r w:rsidRPr="00B97554">
          <w:rPr>
            <w:noProof/>
            <w:webHidden/>
            <w:sz w:val="24"/>
            <w:szCs w:val="24"/>
          </w:rPr>
        </w:r>
        <w:r w:rsidRPr="00B97554">
          <w:rPr>
            <w:noProof/>
            <w:webHidden/>
            <w:sz w:val="24"/>
            <w:szCs w:val="24"/>
          </w:rPr>
          <w:fldChar w:fldCharType="separate"/>
        </w:r>
        <w:r w:rsidR="00251207">
          <w:rPr>
            <w:noProof/>
            <w:webHidden/>
            <w:sz w:val="24"/>
            <w:szCs w:val="24"/>
          </w:rPr>
          <w:t>77</w:t>
        </w:r>
        <w:r w:rsidRPr="00B97554">
          <w:rPr>
            <w:noProof/>
            <w:webHidden/>
            <w:sz w:val="24"/>
            <w:szCs w:val="24"/>
          </w:rPr>
          <w:fldChar w:fldCharType="end"/>
        </w:r>
      </w:hyperlink>
    </w:p>
    <w:p w:rsidR="00B97554" w:rsidRPr="00B97554" w:rsidRDefault="00234003">
      <w:pPr>
        <w:pStyle w:val="TOC3"/>
        <w:tabs>
          <w:tab w:val="left" w:pos="1320"/>
          <w:tab w:val="right" w:leader="dot" w:pos="9350"/>
        </w:tabs>
        <w:rPr>
          <w:rFonts w:asciiTheme="minorHAnsi" w:eastAsiaTheme="minorEastAsia" w:hAnsiTheme="minorHAnsi" w:cstheme="minorBidi"/>
          <w:noProof/>
          <w:sz w:val="24"/>
          <w:szCs w:val="24"/>
        </w:rPr>
      </w:pPr>
      <w:hyperlink w:anchor="_Toc265253554" w:history="1">
        <w:r w:rsidR="00B97554" w:rsidRPr="00B97554">
          <w:rPr>
            <w:rStyle w:val="Hyperlink"/>
            <w:noProof/>
            <w:sz w:val="24"/>
            <w:szCs w:val="24"/>
          </w:rPr>
          <w:t>5.1.1</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TRITON Computational Enhancement</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_Toc265253554 \h </w:instrText>
        </w:r>
        <w:r w:rsidRPr="00B97554">
          <w:rPr>
            <w:noProof/>
            <w:webHidden/>
            <w:sz w:val="24"/>
            <w:szCs w:val="24"/>
          </w:rPr>
        </w:r>
        <w:r w:rsidRPr="00B97554">
          <w:rPr>
            <w:noProof/>
            <w:webHidden/>
            <w:sz w:val="24"/>
            <w:szCs w:val="24"/>
          </w:rPr>
          <w:fldChar w:fldCharType="separate"/>
        </w:r>
        <w:r w:rsidR="00251207">
          <w:rPr>
            <w:noProof/>
            <w:webHidden/>
            <w:sz w:val="24"/>
            <w:szCs w:val="24"/>
          </w:rPr>
          <w:t>78</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55" w:history="1">
        <w:r w:rsidR="00B97554" w:rsidRPr="00B97554">
          <w:rPr>
            <w:rStyle w:val="Hyperlink"/>
            <w:noProof/>
            <w:sz w:val="24"/>
            <w:szCs w:val="24"/>
          </w:rPr>
          <w:t>5.2</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ORIGEN Validation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_Toc265253555 \h </w:instrText>
        </w:r>
        <w:r w:rsidRPr="00B97554">
          <w:rPr>
            <w:noProof/>
            <w:webHidden/>
            <w:sz w:val="24"/>
            <w:szCs w:val="24"/>
          </w:rPr>
        </w:r>
        <w:r w:rsidRPr="00B97554">
          <w:rPr>
            <w:noProof/>
            <w:webHidden/>
            <w:sz w:val="24"/>
            <w:szCs w:val="24"/>
          </w:rPr>
          <w:fldChar w:fldCharType="separate"/>
        </w:r>
        <w:r w:rsidR="00251207">
          <w:rPr>
            <w:noProof/>
            <w:webHidden/>
            <w:sz w:val="24"/>
            <w:szCs w:val="24"/>
          </w:rPr>
          <w:t>81</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56" w:history="1">
        <w:r w:rsidR="00B97554" w:rsidRPr="00B97554">
          <w:rPr>
            <w:rStyle w:val="Hyperlink"/>
            <w:noProof/>
            <w:sz w:val="24"/>
            <w:szCs w:val="24"/>
          </w:rPr>
          <w:t>5.3</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Coupling ORIGEN to NESTLE</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_Toc265253556 \h </w:instrText>
        </w:r>
        <w:r w:rsidRPr="00B97554">
          <w:rPr>
            <w:noProof/>
            <w:webHidden/>
            <w:sz w:val="24"/>
            <w:szCs w:val="24"/>
          </w:rPr>
        </w:r>
        <w:r w:rsidRPr="00B97554">
          <w:rPr>
            <w:noProof/>
            <w:webHidden/>
            <w:sz w:val="24"/>
            <w:szCs w:val="24"/>
          </w:rPr>
          <w:fldChar w:fldCharType="separate"/>
        </w:r>
        <w:r w:rsidR="00251207">
          <w:rPr>
            <w:noProof/>
            <w:webHidden/>
            <w:sz w:val="24"/>
            <w:szCs w:val="24"/>
          </w:rPr>
          <w:t>83</w:t>
        </w:r>
        <w:r w:rsidRPr="00B97554">
          <w:rPr>
            <w:noProof/>
            <w:webHidden/>
            <w:sz w:val="24"/>
            <w:szCs w:val="24"/>
          </w:rPr>
          <w:fldChar w:fldCharType="end"/>
        </w:r>
      </w:hyperlink>
    </w:p>
    <w:p w:rsidR="00B97554" w:rsidRPr="00B97554" w:rsidRDefault="00234003">
      <w:pPr>
        <w:pStyle w:val="TOC2"/>
        <w:tabs>
          <w:tab w:val="left" w:pos="880"/>
          <w:tab w:val="right" w:leader="dot" w:pos="9350"/>
        </w:tabs>
        <w:rPr>
          <w:rFonts w:asciiTheme="minorHAnsi" w:eastAsiaTheme="minorEastAsia" w:hAnsiTheme="minorHAnsi" w:cstheme="minorBidi"/>
          <w:noProof/>
          <w:sz w:val="24"/>
          <w:szCs w:val="24"/>
        </w:rPr>
      </w:pPr>
      <w:hyperlink w:anchor="_Toc265253557" w:history="1">
        <w:r w:rsidR="00B97554" w:rsidRPr="00B97554">
          <w:rPr>
            <w:rStyle w:val="Hyperlink"/>
            <w:noProof/>
            <w:sz w:val="24"/>
            <w:szCs w:val="24"/>
          </w:rPr>
          <w:t>5.4</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End to End Demonstration of Actinide Recycling Illustrations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_Toc265253557 \h </w:instrText>
        </w:r>
        <w:r w:rsidRPr="00B97554">
          <w:rPr>
            <w:noProof/>
            <w:webHidden/>
            <w:sz w:val="24"/>
            <w:szCs w:val="24"/>
          </w:rPr>
        </w:r>
        <w:r w:rsidRPr="00B97554">
          <w:rPr>
            <w:noProof/>
            <w:webHidden/>
            <w:sz w:val="24"/>
            <w:szCs w:val="24"/>
          </w:rPr>
          <w:fldChar w:fldCharType="separate"/>
        </w:r>
        <w:r w:rsidR="00251207">
          <w:rPr>
            <w:noProof/>
            <w:webHidden/>
            <w:sz w:val="24"/>
            <w:szCs w:val="24"/>
          </w:rPr>
          <w:t>89</w:t>
        </w:r>
        <w:r w:rsidRPr="00B97554">
          <w:rPr>
            <w:noProof/>
            <w:webHidden/>
            <w:sz w:val="24"/>
            <w:szCs w:val="24"/>
          </w:rPr>
          <w:fldChar w:fldCharType="end"/>
        </w:r>
      </w:hyperlink>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hyperlink w:anchor="_Toc265253558" w:history="1">
        <w:r w:rsidR="00B97554" w:rsidRPr="00B97554">
          <w:rPr>
            <w:rStyle w:val="Hyperlink"/>
            <w:noProof/>
            <w:sz w:val="24"/>
            <w:szCs w:val="24"/>
          </w:rPr>
          <w:t>6</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Conclusions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_Toc265253558 \h </w:instrText>
        </w:r>
        <w:r w:rsidRPr="00B97554">
          <w:rPr>
            <w:noProof/>
            <w:webHidden/>
            <w:sz w:val="24"/>
            <w:szCs w:val="24"/>
          </w:rPr>
        </w:r>
        <w:r w:rsidRPr="00B97554">
          <w:rPr>
            <w:noProof/>
            <w:webHidden/>
            <w:sz w:val="24"/>
            <w:szCs w:val="24"/>
          </w:rPr>
          <w:fldChar w:fldCharType="separate"/>
        </w:r>
        <w:r w:rsidR="00251207">
          <w:rPr>
            <w:noProof/>
            <w:webHidden/>
            <w:sz w:val="24"/>
            <w:szCs w:val="24"/>
          </w:rPr>
          <w:t>97</w:t>
        </w:r>
        <w:r w:rsidRPr="00B97554">
          <w:rPr>
            <w:noProof/>
            <w:webHidden/>
            <w:sz w:val="24"/>
            <w:szCs w:val="24"/>
          </w:rPr>
          <w:fldChar w:fldCharType="end"/>
        </w:r>
      </w:hyperlink>
    </w:p>
    <w:p w:rsidR="00B97554" w:rsidRPr="00B97554" w:rsidRDefault="00234003">
      <w:pPr>
        <w:pStyle w:val="TOC1"/>
        <w:tabs>
          <w:tab w:val="right" w:leader="dot" w:pos="9350"/>
        </w:tabs>
        <w:rPr>
          <w:rFonts w:asciiTheme="minorHAnsi" w:eastAsiaTheme="minorEastAsia" w:hAnsiTheme="minorHAnsi" w:cstheme="minorBidi"/>
          <w:noProof/>
          <w:sz w:val="24"/>
          <w:szCs w:val="24"/>
        </w:rPr>
      </w:pPr>
      <w:hyperlink w:anchor="_Toc265253559" w:history="1">
        <w:r w:rsidR="00B97554" w:rsidRPr="00B97554">
          <w:rPr>
            <w:rStyle w:val="Hyperlink"/>
            <w:noProof/>
            <w:sz w:val="24"/>
            <w:szCs w:val="24"/>
          </w:rPr>
          <w:t>References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_Toc265253559 \h </w:instrText>
        </w:r>
        <w:r w:rsidRPr="00B97554">
          <w:rPr>
            <w:noProof/>
            <w:webHidden/>
            <w:sz w:val="24"/>
            <w:szCs w:val="24"/>
          </w:rPr>
        </w:r>
        <w:r w:rsidRPr="00B97554">
          <w:rPr>
            <w:noProof/>
            <w:webHidden/>
            <w:sz w:val="24"/>
            <w:szCs w:val="24"/>
          </w:rPr>
          <w:fldChar w:fldCharType="separate"/>
        </w:r>
        <w:r w:rsidR="00251207">
          <w:rPr>
            <w:noProof/>
            <w:webHidden/>
            <w:sz w:val="24"/>
            <w:szCs w:val="24"/>
          </w:rPr>
          <w:t>102</w:t>
        </w:r>
        <w:r w:rsidRPr="00B97554">
          <w:rPr>
            <w:noProof/>
            <w:webHidden/>
            <w:sz w:val="24"/>
            <w:szCs w:val="24"/>
          </w:rPr>
          <w:fldChar w:fldCharType="end"/>
        </w:r>
      </w:hyperlink>
    </w:p>
    <w:p w:rsidR="00B97554" w:rsidRPr="00B97554" w:rsidRDefault="00234003">
      <w:pPr>
        <w:pStyle w:val="TOC1"/>
        <w:tabs>
          <w:tab w:val="right" w:leader="dot" w:pos="9350"/>
        </w:tabs>
        <w:rPr>
          <w:rFonts w:asciiTheme="minorHAnsi" w:eastAsiaTheme="minorEastAsia" w:hAnsiTheme="minorHAnsi" w:cstheme="minorBidi"/>
          <w:noProof/>
          <w:sz w:val="24"/>
          <w:szCs w:val="24"/>
        </w:rPr>
      </w:pPr>
      <w:hyperlink w:anchor="_Toc265253560" w:history="1">
        <w:r w:rsidR="00B97554" w:rsidRPr="00B97554">
          <w:rPr>
            <w:rStyle w:val="Hyperlink"/>
            <w:noProof/>
            <w:sz w:val="24"/>
            <w:szCs w:val="24"/>
          </w:rPr>
          <w:t>Appendix</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_Toc265253560 \h </w:instrText>
        </w:r>
        <w:r w:rsidRPr="00B97554">
          <w:rPr>
            <w:noProof/>
            <w:webHidden/>
            <w:sz w:val="24"/>
            <w:szCs w:val="24"/>
          </w:rPr>
        </w:r>
        <w:r w:rsidRPr="00B97554">
          <w:rPr>
            <w:noProof/>
            <w:webHidden/>
            <w:sz w:val="24"/>
            <w:szCs w:val="24"/>
          </w:rPr>
          <w:fldChar w:fldCharType="separate"/>
        </w:r>
        <w:r w:rsidR="00251207">
          <w:rPr>
            <w:noProof/>
            <w:webHidden/>
            <w:sz w:val="24"/>
            <w:szCs w:val="24"/>
          </w:rPr>
          <w:t>107</w:t>
        </w:r>
        <w:r w:rsidRPr="00B97554">
          <w:rPr>
            <w:noProof/>
            <w:webHidden/>
            <w:sz w:val="24"/>
            <w:szCs w:val="24"/>
          </w:rPr>
          <w:fldChar w:fldCharType="end"/>
        </w:r>
      </w:hyperlink>
    </w:p>
    <w:p w:rsidR="00B97554" w:rsidRPr="00B97554" w:rsidRDefault="00234003">
      <w:pPr>
        <w:pStyle w:val="TOC2"/>
        <w:tabs>
          <w:tab w:val="right" w:leader="dot" w:pos="9350"/>
        </w:tabs>
        <w:rPr>
          <w:rFonts w:asciiTheme="minorHAnsi" w:eastAsiaTheme="minorEastAsia" w:hAnsiTheme="minorHAnsi" w:cstheme="minorBidi"/>
          <w:noProof/>
          <w:sz w:val="24"/>
          <w:szCs w:val="24"/>
        </w:rPr>
      </w:pPr>
      <w:hyperlink w:anchor="_Toc265253561" w:history="1">
        <w:r w:rsidR="00B97554" w:rsidRPr="00B97554">
          <w:rPr>
            <w:rStyle w:val="Hyperlink"/>
            <w:noProof/>
            <w:sz w:val="24"/>
            <w:szCs w:val="24"/>
          </w:rPr>
          <w:t>Appendix A – Peach Bottom II Cycle 1 Input Deck</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_Toc265253561 \h </w:instrText>
        </w:r>
        <w:r w:rsidRPr="00B97554">
          <w:rPr>
            <w:noProof/>
            <w:webHidden/>
            <w:sz w:val="24"/>
            <w:szCs w:val="24"/>
          </w:rPr>
        </w:r>
        <w:r w:rsidRPr="00B97554">
          <w:rPr>
            <w:noProof/>
            <w:webHidden/>
            <w:sz w:val="24"/>
            <w:szCs w:val="24"/>
          </w:rPr>
          <w:fldChar w:fldCharType="separate"/>
        </w:r>
        <w:r w:rsidR="00251207">
          <w:rPr>
            <w:noProof/>
            <w:webHidden/>
            <w:sz w:val="24"/>
            <w:szCs w:val="24"/>
          </w:rPr>
          <w:t>107</w:t>
        </w:r>
        <w:r w:rsidRPr="00B97554">
          <w:rPr>
            <w:noProof/>
            <w:webHidden/>
            <w:sz w:val="24"/>
            <w:szCs w:val="24"/>
          </w:rPr>
          <w:fldChar w:fldCharType="end"/>
        </w:r>
      </w:hyperlink>
    </w:p>
    <w:p w:rsidR="00B97554" w:rsidRPr="00B97554" w:rsidRDefault="00234003">
      <w:pPr>
        <w:pStyle w:val="TOC2"/>
        <w:tabs>
          <w:tab w:val="right" w:leader="dot" w:pos="9350"/>
        </w:tabs>
        <w:rPr>
          <w:rFonts w:asciiTheme="minorHAnsi" w:eastAsiaTheme="minorEastAsia" w:hAnsiTheme="minorHAnsi" w:cstheme="minorBidi"/>
          <w:noProof/>
          <w:sz w:val="24"/>
          <w:szCs w:val="24"/>
        </w:rPr>
      </w:pPr>
      <w:hyperlink w:anchor="_Toc265253562" w:history="1">
        <w:r w:rsidR="00B97554" w:rsidRPr="00B97554">
          <w:rPr>
            <w:rStyle w:val="Hyperlink"/>
            <w:noProof/>
            <w:sz w:val="24"/>
            <w:szCs w:val="24"/>
          </w:rPr>
          <w:t>Appendix B – TRITON Memory Management Script</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_Toc265253562 \h </w:instrText>
        </w:r>
        <w:r w:rsidRPr="00B97554">
          <w:rPr>
            <w:noProof/>
            <w:webHidden/>
            <w:sz w:val="24"/>
            <w:szCs w:val="24"/>
          </w:rPr>
        </w:r>
        <w:r w:rsidRPr="00B97554">
          <w:rPr>
            <w:noProof/>
            <w:webHidden/>
            <w:sz w:val="24"/>
            <w:szCs w:val="24"/>
          </w:rPr>
          <w:fldChar w:fldCharType="separate"/>
        </w:r>
        <w:r w:rsidR="00251207">
          <w:rPr>
            <w:noProof/>
            <w:webHidden/>
            <w:sz w:val="24"/>
            <w:szCs w:val="24"/>
          </w:rPr>
          <w:t>120</w:t>
        </w:r>
        <w:r w:rsidRPr="00B97554">
          <w:rPr>
            <w:noProof/>
            <w:webHidden/>
            <w:sz w:val="24"/>
            <w:szCs w:val="24"/>
          </w:rPr>
          <w:fldChar w:fldCharType="end"/>
        </w:r>
      </w:hyperlink>
    </w:p>
    <w:p w:rsidR="00B97554" w:rsidRPr="00B97554" w:rsidRDefault="00234003">
      <w:pPr>
        <w:pStyle w:val="TOC2"/>
        <w:tabs>
          <w:tab w:val="right" w:leader="dot" w:pos="9350"/>
        </w:tabs>
        <w:rPr>
          <w:rFonts w:asciiTheme="minorHAnsi" w:eastAsiaTheme="minorEastAsia" w:hAnsiTheme="minorHAnsi" w:cstheme="minorBidi"/>
          <w:noProof/>
          <w:sz w:val="24"/>
          <w:szCs w:val="24"/>
        </w:rPr>
      </w:pPr>
      <w:hyperlink w:anchor="_Toc265253563" w:history="1">
        <w:r w:rsidR="00B97554" w:rsidRPr="00B97554">
          <w:rPr>
            <w:rStyle w:val="Hyperlink"/>
            <w:noProof/>
            <w:sz w:val="24"/>
            <w:szCs w:val="24"/>
          </w:rPr>
          <w:t>Appendix C – BOC Microscopic Cross-Sections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_Toc265253563 \h </w:instrText>
        </w:r>
        <w:r w:rsidRPr="00B97554">
          <w:rPr>
            <w:noProof/>
            <w:webHidden/>
            <w:sz w:val="24"/>
            <w:szCs w:val="24"/>
          </w:rPr>
        </w:r>
        <w:r w:rsidRPr="00B97554">
          <w:rPr>
            <w:noProof/>
            <w:webHidden/>
            <w:sz w:val="24"/>
            <w:szCs w:val="24"/>
          </w:rPr>
          <w:fldChar w:fldCharType="separate"/>
        </w:r>
        <w:r w:rsidR="00251207">
          <w:rPr>
            <w:noProof/>
            <w:webHidden/>
            <w:sz w:val="24"/>
            <w:szCs w:val="24"/>
          </w:rPr>
          <w:t>122</w:t>
        </w:r>
        <w:r w:rsidRPr="00B97554">
          <w:rPr>
            <w:noProof/>
            <w:webHidden/>
            <w:sz w:val="24"/>
            <w:szCs w:val="24"/>
          </w:rPr>
          <w:fldChar w:fldCharType="end"/>
        </w:r>
      </w:hyperlink>
    </w:p>
    <w:p w:rsidR="00B97554" w:rsidRPr="00B97554" w:rsidRDefault="00234003">
      <w:pPr>
        <w:pStyle w:val="TOC2"/>
        <w:tabs>
          <w:tab w:val="right" w:leader="dot" w:pos="9350"/>
        </w:tabs>
        <w:rPr>
          <w:rFonts w:asciiTheme="minorHAnsi" w:eastAsiaTheme="minorEastAsia" w:hAnsiTheme="minorHAnsi" w:cstheme="minorBidi"/>
          <w:noProof/>
          <w:sz w:val="24"/>
          <w:szCs w:val="24"/>
        </w:rPr>
      </w:pPr>
      <w:hyperlink w:anchor="_Toc265253564" w:history="1">
        <w:r w:rsidR="00B97554" w:rsidRPr="00B97554">
          <w:rPr>
            <w:rStyle w:val="Hyperlink"/>
            <w:noProof/>
            <w:sz w:val="24"/>
            <w:szCs w:val="24"/>
          </w:rPr>
          <w:t>Appendix D – EOC Microscopic Cross-Sections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_Toc265253564 \h </w:instrText>
        </w:r>
        <w:r w:rsidRPr="00B97554">
          <w:rPr>
            <w:noProof/>
            <w:webHidden/>
            <w:sz w:val="24"/>
            <w:szCs w:val="24"/>
          </w:rPr>
        </w:r>
        <w:r w:rsidRPr="00B97554">
          <w:rPr>
            <w:noProof/>
            <w:webHidden/>
            <w:sz w:val="24"/>
            <w:szCs w:val="24"/>
          </w:rPr>
          <w:fldChar w:fldCharType="separate"/>
        </w:r>
        <w:r w:rsidR="00251207">
          <w:rPr>
            <w:noProof/>
            <w:webHidden/>
            <w:sz w:val="24"/>
            <w:szCs w:val="24"/>
          </w:rPr>
          <w:t>142</w:t>
        </w:r>
        <w:r w:rsidRPr="00B97554">
          <w:rPr>
            <w:noProof/>
            <w:webHidden/>
            <w:sz w:val="24"/>
            <w:szCs w:val="24"/>
          </w:rPr>
          <w:fldChar w:fldCharType="end"/>
        </w:r>
      </w:hyperlink>
    </w:p>
    <w:p w:rsidR="00B97554" w:rsidRPr="00B97554" w:rsidRDefault="00234003">
      <w:pPr>
        <w:pStyle w:val="TOC1"/>
        <w:tabs>
          <w:tab w:val="left" w:pos="440"/>
          <w:tab w:val="right" w:leader="dot" w:pos="9350"/>
        </w:tabs>
        <w:rPr>
          <w:rFonts w:asciiTheme="minorHAnsi" w:eastAsiaTheme="minorEastAsia" w:hAnsiTheme="minorHAnsi" w:cstheme="minorBidi"/>
          <w:noProof/>
          <w:sz w:val="24"/>
          <w:szCs w:val="24"/>
        </w:rPr>
      </w:pPr>
      <w:hyperlink w:anchor="_Toc265253565" w:history="1">
        <w:r w:rsidR="00B97554" w:rsidRPr="00B97554">
          <w:rPr>
            <w:rStyle w:val="Hyperlink"/>
            <w:noProof/>
            <w:sz w:val="24"/>
            <w:szCs w:val="24"/>
          </w:rPr>
          <w:t>7</w:t>
        </w:r>
        <w:r w:rsidR="00B97554" w:rsidRPr="00B97554">
          <w:rPr>
            <w:rFonts w:asciiTheme="minorHAnsi" w:eastAsiaTheme="minorEastAsia" w:hAnsiTheme="minorHAnsi" w:cstheme="minorBidi"/>
            <w:noProof/>
            <w:sz w:val="24"/>
            <w:szCs w:val="24"/>
          </w:rPr>
          <w:tab/>
        </w:r>
        <w:r w:rsidR="00B97554" w:rsidRPr="00B97554">
          <w:rPr>
            <w:rStyle w:val="Hyperlink"/>
            <w:noProof/>
            <w:sz w:val="24"/>
            <w:szCs w:val="24"/>
          </w:rPr>
          <w:t>Vita</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_Toc265253565 \h </w:instrText>
        </w:r>
        <w:r w:rsidRPr="00B97554">
          <w:rPr>
            <w:noProof/>
            <w:webHidden/>
            <w:sz w:val="24"/>
            <w:szCs w:val="24"/>
          </w:rPr>
        </w:r>
        <w:r w:rsidRPr="00B97554">
          <w:rPr>
            <w:noProof/>
            <w:webHidden/>
            <w:sz w:val="24"/>
            <w:szCs w:val="24"/>
          </w:rPr>
          <w:fldChar w:fldCharType="separate"/>
        </w:r>
        <w:r w:rsidR="00251207">
          <w:rPr>
            <w:noProof/>
            <w:webHidden/>
            <w:sz w:val="24"/>
            <w:szCs w:val="24"/>
          </w:rPr>
          <w:t>162</w:t>
        </w:r>
        <w:r w:rsidRPr="00B97554">
          <w:rPr>
            <w:noProof/>
            <w:webHidden/>
            <w:sz w:val="24"/>
            <w:szCs w:val="24"/>
          </w:rPr>
          <w:fldChar w:fldCharType="end"/>
        </w:r>
      </w:hyperlink>
    </w:p>
    <w:p w:rsidR="00924C27" w:rsidRPr="006C0938" w:rsidRDefault="00234003" w:rsidP="00CA5B4A">
      <w:pPr>
        <w:spacing w:line="360" w:lineRule="auto"/>
        <w:jc w:val="both"/>
        <w:rPr>
          <w:b/>
          <w:sz w:val="24"/>
          <w:szCs w:val="24"/>
          <w:u w:val="single"/>
        </w:rPr>
      </w:pPr>
      <w:r w:rsidRPr="00B97554">
        <w:rPr>
          <w:b/>
          <w:sz w:val="24"/>
          <w:szCs w:val="24"/>
          <w:u w:val="single"/>
        </w:rPr>
        <w:fldChar w:fldCharType="end"/>
      </w:r>
    </w:p>
    <w:p w:rsidR="00924C27" w:rsidRPr="00F10ACF" w:rsidRDefault="00924C27" w:rsidP="00CA5B4A">
      <w:pPr>
        <w:spacing w:line="360" w:lineRule="auto"/>
        <w:jc w:val="both"/>
        <w:rPr>
          <w:b/>
          <w:sz w:val="24"/>
          <w:szCs w:val="24"/>
          <w:u w:val="single"/>
        </w:rPr>
      </w:pPr>
    </w:p>
    <w:p w:rsidR="003E3AAD" w:rsidRPr="00D72F32" w:rsidRDefault="003E3AAD" w:rsidP="00CA5B4A">
      <w:pPr>
        <w:spacing w:line="360" w:lineRule="auto"/>
        <w:jc w:val="both"/>
        <w:rPr>
          <w:sz w:val="24"/>
          <w:szCs w:val="24"/>
        </w:rPr>
      </w:pPr>
    </w:p>
    <w:p w:rsidR="003E3AAD" w:rsidRPr="00DA7CAD" w:rsidRDefault="001F1391" w:rsidP="00CA5B4A">
      <w:pPr>
        <w:pStyle w:val="Title"/>
        <w:jc w:val="both"/>
        <w:rPr>
          <w:color w:val="auto"/>
        </w:rPr>
      </w:pPr>
      <w:r w:rsidRPr="00D72F32">
        <w:rPr>
          <w:color w:val="auto"/>
          <w:sz w:val="24"/>
          <w:szCs w:val="24"/>
        </w:rPr>
        <w:br w:type="page"/>
      </w:r>
      <w:r w:rsidR="003E3AAD" w:rsidRPr="00DA7CAD">
        <w:rPr>
          <w:color w:val="auto"/>
        </w:rPr>
        <w:lastRenderedPageBreak/>
        <w:t>List of Figures</w:t>
      </w:r>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r w:rsidRPr="006C0938">
        <w:rPr>
          <w:b/>
          <w:sz w:val="24"/>
          <w:szCs w:val="24"/>
          <w:u w:val="single"/>
        </w:rPr>
        <w:fldChar w:fldCharType="begin"/>
      </w:r>
      <w:r w:rsidR="003E3AAD" w:rsidRPr="006C0938">
        <w:rPr>
          <w:b/>
          <w:sz w:val="24"/>
          <w:szCs w:val="24"/>
          <w:u w:val="single"/>
        </w:rPr>
        <w:instrText xml:space="preserve"> TOC \h \z \c "Figure" </w:instrText>
      </w:r>
      <w:r w:rsidRPr="006C0938">
        <w:rPr>
          <w:b/>
          <w:sz w:val="24"/>
          <w:szCs w:val="24"/>
          <w:u w:val="single"/>
        </w:rPr>
        <w:fldChar w:fldCharType="separate"/>
      </w:r>
      <w:hyperlink w:anchor="_Toc265253566" w:history="1">
        <w:r w:rsidR="00B97554" w:rsidRPr="00B97554">
          <w:rPr>
            <w:rStyle w:val="Hyperlink"/>
            <w:noProof/>
            <w:sz w:val="24"/>
            <w:szCs w:val="24"/>
          </w:rPr>
          <w:t>Figure 1.1 Contribution to Heat Load in Spent Nuclear Fuel</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_Toc265253566 \h </w:instrText>
        </w:r>
        <w:r w:rsidRPr="00B97554">
          <w:rPr>
            <w:noProof/>
            <w:webHidden/>
            <w:sz w:val="24"/>
            <w:szCs w:val="24"/>
          </w:rPr>
        </w:r>
        <w:r w:rsidRPr="00B97554">
          <w:rPr>
            <w:noProof/>
            <w:webHidden/>
            <w:sz w:val="24"/>
            <w:szCs w:val="24"/>
          </w:rPr>
          <w:fldChar w:fldCharType="separate"/>
        </w:r>
        <w:r w:rsidR="00251207">
          <w:rPr>
            <w:noProof/>
            <w:webHidden/>
            <w:sz w:val="24"/>
            <w:szCs w:val="24"/>
          </w:rPr>
          <w:t>3</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67" w:history="1">
        <w:r w:rsidR="00B97554" w:rsidRPr="00B97554">
          <w:rPr>
            <w:rStyle w:val="Hyperlink"/>
            <w:noProof/>
            <w:sz w:val="24"/>
            <w:szCs w:val="24"/>
          </w:rPr>
          <w:t>Figure 2.1 Lattice to Core Process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_Toc265253567 \h </w:instrText>
        </w:r>
        <w:r w:rsidRPr="00B97554">
          <w:rPr>
            <w:noProof/>
            <w:webHidden/>
            <w:sz w:val="24"/>
            <w:szCs w:val="24"/>
          </w:rPr>
        </w:r>
        <w:r w:rsidRPr="00B97554">
          <w:rPr>
            <w:noProof/>
            <w:webHidden/>
            <w:sz w:val="24"/>
            <w:szCs w:val="24"/>
          </w:rPr>
          <w:fldChar w:fldCharType="separate"/>
        </w:r>
        <w:r w:rsidR="00251207">
          <w:rPr>
            <w:noProof/>
            <w:webHidden/>
            <w:sz w:val="24"/>
            <w:szCs w:val="24"/>
          </w:rPr>
          <w:t>14</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68" w:history="1">
        <w:r w:rsidR="00B97554" w:rsidRPr="00B97554">
          <w:rPr>
            <w:rStyle w:val="Hyperlink"/>
            <w:noProof/>
            <w:sz w:val="24"/>
            <w:szCs w:val="24"/>
          </w:rPr>
          <w:t>Figure 2.2 Equilibrium Core Loading Pattern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_Toc265253568 \h </w:instrText>
        </w:r>
        <w:r w:rsidRPr="00B97554">
          <w:rPr>
            <w:noProof/>
            <w:webHidden/>
            <w:sz w:val="24"/>
            <w:szCs w:val="24"/>
          </w:rPr>
        </w:r>
        <w:r w:rsidRPr="00B97554">
          <w:rPr>
            <w:noProof/>
            <w:webHidden/>
            <w:sz w:val="24"/>
            <w:szCs w:val="24"/>
          </w:rPr>
          <w:fldChar w:fldCharType="separate"/>
        </w:r>
        <w:r w:rsidR="00251207">
          <w:rPr>
            <w:noProof/>
            <w:webHidden/>
            <w:sz w:val="24"/>
            <w:szCs w:val="24"/>
          </w:rPr>
          <w:t>17</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69" w:history="1">
        <w:r w:rsidR="00B97554" w:rsidRPr="00B97554">
          <w:rPr>
            <w:rStyle w:val="Hyperlink"/>
            <w:noProof/>
            <w:sz w:val="24"/>
            <w:szCs w:val="24"/>
          </w:rPr>
          <w:t>Figure 2.3 Equilibrium Core Bundle Design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_Toc265253569 \h </w:instrText>
        </w:r>
        <w:r w:rsidRPr="00B97554">
          <w:rPr>
            <w:noProof/>
            <w:webHidden/>
            <w:sz w:val="24"/>
            <w:szCs w:val="24"/>
          </w:rPr>
        </w:r>
        <w:r w:rsidRPr="00B97554">
          <w:rPr>
            <w:noProof/>
            <w:webHidden/>
            <w:sz w:val="24"/>
            <w:szCs w:val="24"/>
          </w:rPr>
          <w:fldChar w:fldCharType="separate"/>
        </w:r>
        <w:r w:rsidR="00251207">
          <w:rPr>
            <w:noProof/>
            <w:webHidden/>
            <w:sz w:val="24"/>
            <w:szCs w:val="24"/>
          </w:rPr>
          <w:t>18</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0" w:history="1">
        <w:r w:rsidR="00B97554" w:rsidRPr="00B97554">
          <w:rPr>
            <w:rStyle w:val="Hyperlink"/>
            <w:noProof/>
            <w:sz w:val="24"/>
            <w:szCs w:val="24"/>
          </w:rPr>
          <w:t>Figure 2.4 Spiked Bundle Locations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_Toc265253570 \h </w:instrText>
        </w:r>
        <w:r w:rsidRPr="00B97554">
          <w:rPr>
            <w:noProof/>
            <w:webHidden/>
            <w:sz w:val="24"/>
            <w:szCs w:val="24"/>
          </w:rPr>
        </w:r>
        <w:r w:rsidRPr="00B97554">
          <w:rPr>
            <w:noProof/>
            <w:webHidden/>
            <w:sz w:val="24"/>
            <w:szCs w:val="24"/>
          </w:rPr>
          <w:fldChar w:fldCharType="separate"/>
        </w:r>
        <w:r w:rsidR="00251207">
          <w:rPr>
            <w:noProof/>
            <w:webHidden/>
            <w:sz w:val="24"/>
            <w:szCs w:val="24"/>
          </w:rPr>
          <w:t>19</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1" w:history="1">
        <w:r w:rsidR="00B97554" w:rsidRPr="00B97554">
          <w:rPr>
            <w:rStyle w:val="Hyperlink"/>
            <w:noProof/>
            <w:sz w:val="24"/>
            <w:szCs w:val="24"/>
          </w:rPr>
          <w:t xml:space="preserve">Figure 2.5 Spiked Bundle </w:t>
        </w:r>
        <w:r w:rsidR="00B97554" w:rsidRPr="00B97554">
          <w:rPr>
            <w:rStyle w:val="Hyperlink"/>
            <w:noProof/>
            <w:sz w:val="24"/>
            <w:szCs w:val="24"/>
            <w:vertAlign w:val="superscript"/>
          </w:rPr>
          <w:t>241</w:t>
        </w:r>
        <w:r w:rsidR="00B97554" w:rsidRPr="00B97554">
          <w:rPr>
            <w:rStyle w:val="Hyperlink"/>
            <w:noProof/>
            <w:sz w:val="24"/>
            <w:szCs w:val="24"/>
          </w:rPr>
          <w:t>Am Transmutation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_Toc265253571 \h </w:instrText>
        </w:r>
        <w:r w:rsidRPr="00B97554">
          <w:rPr>
            <w:noProof/>
            <w:webHidden/>
            <w:sz w:val="24"/>
            <w:szCs w:val="24"/>
          </w:rPr>
        </w:r>
        <w:r w:rsidRPr="00B97554">
          <w:rPr>
            <w:noProof/>
            <w:webHidden/>
            <w:sz w:val="24"/>
            <w:szCs w:val="24"/>
          </w:rPr>
          <w:fldChar w:fldCharType="separate"/>
        </w:r>
        <w:r w:rsidR="00251207">
          <w:rPr>
            <w:noProof/>
            <w:webHidden/>
            <w:sz w:val="24"/>
            <w:szCs w:val="24"/>
          </w:rPr>
          <w:t>20</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2" w:history="1">
        <w:r w:rsidR="00B97554" w:rsidRPr="00B97554">
          <w:rPr>
            <w:rStyle w:val="Hyperlink"/>
            <w:noProof/>
            <w:sz w:val="24"/>
            <w:szCs w:val="24"/>
          </w:rPr>
          <w:t>Figure 2.6 Equilibrium Core Shutdown Margin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_Toc265253572 \h </w:instrText>
        </w:r>
        <w:r w:rsidRPr="00B97554">
          <w:rPr>
            <w:noProof/>
            <w:webHidden/>
            <w:sz w:val="24"/>
            <w:szCs w:val="24"/>
          </w:rPr>
        </w:r>
        <w:r w:rsidRPr="00B97554">
          <w:rPr>
            <w:noProof/>
            <w:webHidden/>
            <w:sz w:val="24"/>
            <w:szCs w:val="24"/>
          </w:rPr>
          <w:fldChar w:fldCharType="separate"/>
        </w:r>
        <w:r w:rsidR="00251207">
          <w:rPr>
            <w:noProof/>
            <w:webHidden/>
            <w:sz w:val="24"/>
            <w:szCs w:val="24"/>
          </w:rPr>
          <w:t>21</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3" w:history="1">
        <w:r w:rsidR="00B97554" w:rsidRPr="00B97554">
          <w:rPr>
            <w:rStyle w:val="Hyperlink"/>
            <w:noProof/>
            <w:sz w:val="24"/>
            <w:szCs w:val="24"/>
          </w:rPr>
          <w:t xml:space="preserve">Figure 2.7 Axial </w:t>
        </w:r>
        <w:r w:rsidR="00B97554" w:rsidRPr="00B97554">
          <w:rPr>
            <w:rStyle w:val="Hyperlink"/>
            <w:noProof/>
            <w:sz w:val="24"/>
            <w:szCs w:val="24"/>
            <w:vertAlign w:val="superscript"/>
          </w:rPr>
          <w:t>241</w:t>
        </w:r>
        <w:r w:rsidR="00B97554" w:rsidRPr="00B97554">
          <w:rPr>
            <w:rStyle w:val="Hyperlink"/>
            <w:noProof/>
            <w:sz w:val="24"/>
            <w:szCs w:val="24"/>
          </w:rPr>
          <w:t>Am Transmutation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_Toc265253573 \h </w:instrText>
        </w:r>
        <w:r w:rsidRPr="00B97554">
          <w:rPr>
            <w:noProof/>
            <w:webHidden/>
            <w:sz w:val="24"/>
            <w:szCs w:val="24"/>
          </w:rPr>
        </w:r>
        <w:r w:rsidRPr="00B97554">
          <w:rPr>
            <w:noProof/>
            <w:webHidden/>
            <w:sz w:val="24"/>
            <w:szCs w:val="24"/>
          </w:rPr>
          <w:fldChar w:fldCharType="separate"/>
        </w:r>
        <w:r w:rsidR="00251207">
          <w:rPr>
            <w:noProof/>
            <w:webHidden/>
            <w:sz w:val="24"/>
            <w:szCs w:val="24"/>
          </w:rPr>
          <w:t>22</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4" w:history="1">
        <w:r w:rsidR="00B97554" w:rsidRPr="00B97554">
          <w:rPr>
            <w:rStyle w:val="Hyperlink"/>
            <w:noProof/>
            <w:sz w:val="24"/>
            <w:szCs w:val="24"/>
          </w:rPr>
          <w:t>Figure 3.1 Thermal Hydraulic Nodal Discretization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_Toc265253574 \h </w:instrText>
        </w:r>
        <w:r w:rsidRPr="00B97554">
          <w:rPr>
            <w:noProof/>
            <w:webHidden/>
            <w:sz w:val="24"/>
            <w:szCs w:val="24"/>
          </w:rPr>
        </w:r>
        <w:r w:rsidRPr="00B97554">
          <w:rPr>
            <w:noProof/>
            <w:webHidden/>
            <w:sz w:val="24"/>
            <w:szCs w:val="24"/>
          </w:rPr>
          <w:fldChar w:fldCharType="separate"/>
        </w:r>
        <w:r w:rsidR="00251207">
          <w:rPr>
            <w:noProof/>
            <w:webHidden/>
            <w:sz w:val="24"/>
            <w:szCs w:val="24"/>
          </w:rPr>
          <w:t>27</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5" w:history="1">
        <w:r w:rsidR="00B97554" w:rsidRPr="00B97554">
          <w:rPr>
            <w:rStyle w:val="Hyperlink"/>
            <w:noProof/>
            <w:sz w:val="24"/>
            <w:szCs w:val="24"/>
          </w:rPr>
          <w:t>Figure 4.1 Single Phase Pressure Drop P70027 (psi)</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_Toc265253575 \h </w:instrText>
        </w:r>
        <w:r w:rsidRPr="00B97554">
          <w:rPr>
            <w:noProof/>
            <w:webHidden/>
            <w:sz w:val="24"/>
            <w:szCs w:val="24"/>
          </w:rPr>
        </w:r>
        <w:r w:rsidRPr="00B97554">
          <w:rPr>
            <w:noProof/>
            <w:webHidden/>
            <w:sz w:val="24"/>
            <w:szCs w:val="24"/>
          </w:rPr>
          <w:fldChar w:fldCharType="separate"/>
        </w:r>
        <w:r w:rsidR="00251207">
          <w:rPr>
            <w:noProof/>
            <w:webHidden/>
            <w:sz w:val="24"/>
            <w:szCs w:val="24"/>
          </w:rPr>
          <w:t>49</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6" w:history="1">
        <w:r w:rsidR="00B97554" w:rsidRPr="00B97554">
          <w:rPr>
            <w:rStyle w:val="Hyperlink"/>
            <w:noProof/>
            <w:sz w:val="24"/>
            <w:szCs w:val="24"/>
          </w:rPr>
          <w:t>Figure 4.2 Single Phase Pressure Drop P70028 (psi)</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_Toc265253576 \h </w:instrText>
        </w:r>
        <w:r w:rsidRPr="00B97554">
          <w:rPr>
            <w:noProof/>
            <w:webHidden/>
            <w:sz w:val="24"/>
            <w:szCs w:val="24"/>
          </w:rPr>
        </w:r>
        <w:r w:rsidRPr="00B97554">
          <w:rPr>
            <w:noProof/>
            <w:webHidden/>
            <w:sz w:val="24"/>
            <w:szCs w:val="24"/>
          </w:rPr>
          <w:fldChar w:fldCharType="separate"/>
        </w:r>
        <w:r w:rsidR="00251207">
          <w:rPr>
            <w:noProof/>
            <w:webHidden/>
            <w:sz w:val="24"/>
            <w:szCs w:val="24"/>
          </w:rPr>
          <w:t>50</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7" w:history="1">
        <w:r w:rsidR="00B97554" w:rsidRPr="00B97554">
          <w:rPr>
            <w:rStyle w:val="Hyperlink"/>
            <w:noProof/>
            <w:sz w:val="24"/>
            <w:szCs w:val="24"/>
          </w:rPr>
          <w:t>Figure 4.3 Single Phase Pressure Drop P70034 (psi)</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_Toc265253577 \h </w:instrText>
        </w:r>
        <w:r w:rsidRPr="00B97554">
          <w:rPr>
            <w:noProof/>
            <w:webHidden/>
            <w:sz w:val="24"/>
            <w:szCs w:val="24"/>
          </w:rPr>
        </w:r>
        <w:r w:rsidRPr="00B97554">
          <w:rPr>
            <w:noProof/>
            <w:webHidden/>
            <w:sz w:val="24"/>
            <w:szCs w:val="24"/>
          </w:rPr>
          <w:fldChar w:fldCharType="separate"/>
        </w:r>
        <w:r w:rsidR="00251207">
          <w:rPr>
            <w:noProof/>
            <w:webHidden/>
            <w:sz w:val="24"/>
            <w:szCs w:val="24"/>
          </w:rPr>
          <w:t>52</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8" w:history="1">
        <w:r w:rsidR="00B97554" w:rsidRPr="00B97554">
          <w:rPr>
            <w:rStyle w:val="Hyperlink"/>
            <w:noProof/>
            <w:sz w:val="24"/>
            <w:szCs w:val="24"/>
          </w:rPr>
          <w:t>Figure 4.4 Single Phase Pressure Drop P70035 (psi)</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_Toc265253578 \h </w:instrText>
        </w:r>
        <w:r w:rsidRPr="00B97554">
          <w:rPr>
            <w:noProof/>
            <w:webHidden/>
            <w:sz w:val="24"/>
            <w:szCs w:val="24"/>
          </w:rPr>
        </w:r>
        <w:r w:rsidRPr="00B97554">
          <w:rPr>
            <w:noProof/>
            <w:webHidden/>
            <w:sz w:val="24"/>
            <w:szCs w:val="24"/>
          </w:rPr>
          <w:fldChar w:fldCharType="separate"/>
        </w:r>
        <w:r w:rsidR="00251207">
          <w:rPr>
            <w:noProof/>
            <w:webHidden/>
            <w:sz w:val="24"/>
            <w:szCs w:val="24"/>
          </w:rPr>
          <w:t>52</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79" w:history="1">
        <w:r w:rsidR="00B97554" w:rsidRPr="00B97554">
          <w:rPr>
            <w:rStyle w:val="Hyperlink"/>
            <w:noProof/>
            <w:sz w:val="24"/>
            <w:szCs w:val="24"/>
          </w:rPr>
          <w:t>Figure 4.5 Single Phase Pressure Drop P70036 (psi)</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_Toc265253579 \h </w:instrText>
        </w:r>
        <w:r w:rsidRPr="00B97554">
          <w:rPr>
            <w:noProof/>
            <w:webHidden/>
            <w:sz w:val="24"/>
            <w:szCs w:val="24"/>
          </w:rPr>
        </w:r>
        <w:r w:rsidRPr="00B97554">
          <w:rPr>
            <w:noProof/>
            <w:webHidden/>
            <w:sz w:val="24"/>
            <w:szCs w:val="24"/>
          </w:rPr>
          <w:fldChar w:fldCharType="separate"/>
        </w:r>
        <w:r w:rsidR="00251207">
          <w:rPr>
            <w:noProof/>
            <w:webHidden/>
            <w:sz w:val="24"/>
            <w:szCs w:val="24"/>
          </w:rPr>
          <w:t>53</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0" w:history="1">
        <w:r w:rsidR="00B97554" w:rsidRPr="00B97554">
          <w:rPr>
            <w:rStyle w:val="Hyperlink"/>
            <w:noProof/>
            <w:sz w:val="24"/>
            <w:szCs w:val="24"/>
          </w:rPr>
          <w:t>Figure 4.6 Drift-Flux Star-CCM+ Comparison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_Toc265253580 \h </w:instrText>
        </w:r>
        <w:r w:rsidRPr="00B97554">
          <w:rPr>
            <w:noProof/>
            <w:webHidden/>
            <w:sz w:val="24"/>
            <w:szCs w:val="24"/>
          </w:rPr>
        </w:r>
        <w:r w:rsidRPr="00B97554">
          <w:rPr>
            <w:noProof/>
            <w:webHidden/>
            <w:sz w:val="24"/>
            <w:szCs w:val="24"/>
          </w:rPr>
          <w:fldChar w:fldCharType="separate"/>
        </w:r>
        <w:r w:rsidR="00251207">
          <w:rPr>
            <w:noProof/>
            <w:webHidden/>
            <w:sz w:val="24"/>
            <w:szCs w:val="24"/>
          </w:rPr>
          <w:t>54</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1" w:history="1">
        <w:r w:rsidR="00B97554" w:rsidRPr="00B97554">
          <w:rPr>
            <w:rStyle w:val="Hyperlink"/>
            <w:noProof/>
            <w:sz w:val="24"/>
            <w:szCs w:val="24"/>
          </w:rPr>
          <w:t>Figure 4.7 Bottom Peaked Power Profile</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_Toc265253581 \h </w:instrText>
        </w:r>
        <w:r w:rsidRPr="00B97554">
          <w:rPr>
            <w:noProof/>
            <w:webHidden/>
            <w:sz w:val="24"/>
            <w:szCs w:val="24"/>
          </w:rPr>
        </w:r>
        <w:r w:rsidRPr="00B97554">
          <w:rPr>
            <w:noProof/>
            <w:webHidden/>
            <w:sz w:val="24"/>
            <w:szCs w:val="24"/>
          </w:rPr>
          <w:fldChar w:fldCharType="separate"/>
        </w:r>
        <w:r w:rsidR="00251207">
          <w:rPr>
            <w:noProof/>
            <w:webHidden/>
            <w:sz w:val="24"/>
            <w:szCs w:val="24"/>
          </w:rPr>
          <w:t>55</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2" w:history="1">
        <w:r w:rsidR="00B97554" w:rsidRPr="00B97554">
          <w:rPr>
            <w:rStyle w:val="Hyperlink"/>
            <w:noProof/>
            <w:sz w:val="24"/>
            <w:szCs w:val="24"/>
          </w:rPr>
          <w:t>Figure 4.8 Outlet Void Fraction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_Toc265253582 \h </w:instrText>
        </w:r>
        <w:r w:rsidRPr="00B97554">
          <w:rPr>
            <w:noProof/>
            <w:webHidden/>
            <w:sz w:val="24"/>
            <w:szCs w:val="24"/>
          </w:rPr>
        </w:r>
        <w:r w:rsidRPr="00B97554">
          <w:rPr>
            <w:noProof/>
            <w:webHidden/>
            <w:sz w:val="24"/>
            <w:szCs w:val="24"/>
          </w:rPr>
          <w:fldChar w:fldCharType="separate"/>
        </w:r>
        <w:r w:rsidR="00251207">
          <w:rPr>
            <w:noProof/>
            <w:webHidden/>
            <w:sz w:val="24"/>
            <w:szCs w:val="24"/>
          </w:rPr>
          <w:t>57</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3" w:history="1">
        <w:r w:rsidR="00B97554" w:rsidRPr="00B97554">
          <w:rPr>
            <w:rStyle w:val="Hyperlink"/>
            <w:noProof/>
            <w:sz w:val="24"/>
            <w:szCs w:val="24"/>
          </w:rPr>
          <w:t>Figure 4.9 Two Phase Benchmark Density Results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_Toc265253583 \h </w:instrText>
        </w:r>
        <w:r w:rsidRPr="00B97554">
          <w:rPr>
            <w:noProof/>
            <w:webHidden/>
            <w:sz w:val="24"/>
            <w:szCs w:val="24"/>
          </w:rPr>
        </w:r>
        <w:r w:rsidRPr="00B97554">
          <w:rPr>
            <w:noProof/>
            <w:webHidden/>
            <w:sz w:val="24"/>
            <w:szCs w:val="24"/>
          </w:rPr>
          <w:fldChar w:fldCharType="separate"/>
        </w:r>
        <w:r w:rsidR="00251207">
          <w:rPr>
            <w:noProof/>
            <w:webHidden/>
            <w:sz w:val="24"/>
            <w:szCs w:val="24"/>
          </w:rPr>
          <w:t>58</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4" w:history="1">
        <w:r w:rsidR="00B97554" w:rsidRPr="00B97554">
          <w:rPr>
            <w:rStyle w:val="Hyperlink"/>
            <w:noProof/>
            <w:sz w:val="24"/>
            <w:szCs w:val="24"/>
          </w:rPr>
          <w:t>Figure 4.10 Two Phase Benchmark Void Fraction Propagated Error</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_Toc265253584 \h </w:instrText>
        </w:r>
        <w:r w:rsidRPr="00B97554">
          <w:rPr>
            <w:noProof/>
            <w:webHidden/>
            <w:sz w:val="24"/>
            <w:szCs w:val="24"/>
          </w:rPr>
        </w:r>
        <w:r w:rsidRPr="00B97554">
          <w:rPr>
            <w:noProof/>
            <w:webHidden/>
            <w:sz w:val="24"/>
            <w:szCs w:val="24"/>
          </w:rPr>
          <w:fldChar w:fldCharType="separate"/>
        </w:r>
        <w:r w:rsidR="00251207">
          <w:rPr>
            <w:noProof/>
            <w:webHidden/>
            <w:sz w:val="24"/>
            <w:szCs w:val="24"/>
          </w:rPr>
          <w:t>59</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5" w:history="1">
        <w:r w:rsidR="00B97554" w:rsidRPr="00B97554">
          <w:rPr>
            <w:rStyle w:val="Hyperlink"/>
            <w:noProof/>
            <w:sz w:val="24"/>
            <w:szCs w:val="24"/>
          </w:rPr>
          <w:t>Figure 4.11 Axial Void Fraction Variation - Uniform Power</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_Toc265253585 \h </w:instrText>
        </w:r>
        <w:r w:rsidRPr="00B97554">
          <w:rPr>
            <w:noProof/>
            <w:webHidden/>
            <w:sz w:val="24"/>
            <w:szCs w:val="24"/>
          </w:rPr>
        </w:r>
        <w:r w:rsidRPr="00B97554">
          <w:rPr>
            <w:noProof/>
            <w:webHidden/>
            <w:sz w:val="24"/>
            <w:szCs w:val="24"/>
          </w:rPr>
          <w:fldChar w:fldCharType="separate"/>
        </w:r>
        <w:r w:rsidR="00251207">
          <w:rPr>
            <w:noProof/>
            <w:webHidden/>
            <w:sz w:val="24"/>
            <w:szCs w:val="24"/>
          </w:rPr>
          <w:t>60</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6" w:history="1">
        <w:r w:rsidR="00B97554" w:rsidRPr="00B97554">
          <w:rPr>
            <w:rStyle w:val="Hyperlink"/>
            <w:noProof/>
            <w:sz w:val="24"/>
            <w:szCs w:val="24"/>
          </w:rPr>
          <w:t>Figure 4.12 Axial Void Fraction Variation - Bottom Peaked Power</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_Toc265253586 \h </w:instrText>
        </w:r>
        <w:r w:rsidRPr="00B97554">
          <w:rPr>
            <w:noProof/>
            <w:webHidden/>
            <w:sz w:val="24"/>
            <w:szCs w:val="24"/>
          </w:rPr>
        </w:r>
        <w:r w:rsidRPr="00B97554">
          <w:rPr>
            <w:noProof/>
            <w:webHidden/>
            <w:sz w:val="24"/>
            <w:szCs w:val="24"/>
          </w:rPr>
          <w:fldChar w:fldCharType="separate"/>
        </w:r>
        <w:r w:rsidR="00251207">
          <w:rPr>
            <w:noProof/>
            <w:webHidden/>
            <w:sz w:val="24"/>
            <w:szCs w:val="24"/>
          </w:rPr>
          <w:t>60</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7" w:history="1">
        <w:r w:rsidR="00B97554" w:rsidRPr="00B97554">
          <w:rPr>
            <w:rStyle w:val="Hyperlink"/>
            <w:noProof/>
            <w:sz w:val="24"/>
            <w:szCs w:val="24"/>
          </w:rPr>
          <w:t>Figure 4.13 Peach Bottom Cycle 1 Core Loading Pattern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_Toc265253587 \h </w:instrText>
        </w:r>
        <w:r w:rsidRPr="00B97554">
          <w:rPr>
            <w:noProof/>
            <w:webHidden/>
            <w:sz w:val="24"/>
            <w:szCs w:val="24"/>
          </w:rPr>
        </w:r>
        <w:r w:rsidRPr="00B97554">
          <w:rPr>
            <w:noProof/>
            <w:webHidden/>
            <w:sz w:val="24"/>
            <w:szCs w:val="24"/>
          </w:rPr>
          <w:fldChar w:fldCharType="separate"/>
        </w:r>
        <w:r w:rsidR="00251207">
          <w:rPr>
            <w:noProof/>
            <w:webHidden/>
            <w:sz w:val="24"/>
            <w:szCs w:val="24"/>
          </w:rPr>
          <w:t>62</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8" w:history="1">
        <w:r w:rsidR="00B97554" w:rsidRPr="00B97554">
          <w:rPr>
            <w:rStyle w:val="Hyperlink"/>
            <w:noProof/>
            <w:sz w:val="24"/>
            <w:szCs w:val="24"/>
          </w:rPr>
          <w:t>Figure 4.14 Gadolinium Pin Design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_Toc265253588 \h </w:instrText>
        </w:r>
        <w:r w:rsidRPr="00B97554">
          <w:rPr>
            <w:noProof/>
            <w:webHidden/>
            <w:sz w:val="24"/>
            <w:szCs w:val="24"/>
          </w:rPr>
        </w:r>
        <w:r w:rsidRPr="00B97554">
          <w:rPr>
            <w:noProof/>
            <w:webHidden/>
            <w:sz w:val="24"/>
            <w:szCs w:val="24"/>
          </w:rPr>
          <w:fldChar w:fldCharType="separate"/>
        </w:r>
        <w:r w:rsidR="00251207">
          <w:rPr>
            <w:noProof/>
            <w:webHidden/>
            <w:sz w:val="24"/>
            <w:szCs w:val="24"/>
          </w:rPr>
          <w:t>62</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89" w:history="1">
        <w:r w:rsidR="00B97554" w:rsidRPr="00B97554">
          <w:rPr>
            <w:rStyle w:val="Hyperlink"/>
            <w:noProof/>
            <w:sz w:val="24"/>
            <w:szCs w:val="24"/>
          </w:rPr>
          <w:t>Figure 4.15 Lattice Type 1</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_Toc265253589 \h </w:instrText>
        </w:r>
        <w:r w:rsidRPr="00B97554">
          <w:rPr>
            <w:noProof/>
            <w:webHidden/>
            <w:sz w:val="24"/>
            <w:szCs w:val="24"/>
          </w:rPr>
        </w:r>
        <w:r w:rsidRPr="00B97554">
          <w:rPr>
            <w:noProof/>
            <w:webHidden/>
            <w:sz w:val="24"/>
            <w:szCs w:val="24"/>
          </w:rPr>
          <w:fldChar w:fldCharType="separate"/>
        </w:r>
        <w:r w:rsidR="00251207">
          <w:rPr>
            <w:noProof/>
            <w:webHidden/>
            <w:sz w:val="24"/>
            <w:szCs w:val="24"/>
          </w:rPr>
          <w:t>65</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0" w:history="1">
        <w:r w:rsidR="00B97554" w:rsidRPr="00B97554">
          <w:rPr>
            <w:rStyle w:val="Hyperlink"/>
            <w:noProof/>
            <w:sz w:val="24"/>
            <w:szCs w:val="24"/>
          </w:rPr>
          <w:t>Figure 4.16 Peach Bottom II Cycle 1 Operational Parameters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_Toc265253590 \h </w:instrText>
        </w:r>
        <w:r w:rsidRPr="00B97554">
          <w:rPr>
            <w:noProof/>
            <w:webHidden/>
            <w:sz w:val="24"/>
            <w:szCs w:val="24"/>
          </w:rPr>
        </w:r>
        <w:r w:rsidRPr="00B97554">
          <w:rPr>
            <w:noProof/>
            <w:webHidden/>
            <w:sz w:val="24"/>
            <w:szCs w:val="24"/>
          </w:rPr>
          <w:fldChar w:fldCharType="separate"/>
        </w:r>
        <w:r w:rsidR="00251207">
          <w:rPr>
            <w:noProof/>
            <w:webHidden/>
            <w:sz w:val="24"/>
            <w:szCs w:val="24"/>
          </w:rPr>
          <w:t>66</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1" w:history="1">
        <w:r w:rsidR="00B97554" w:rsidRPr="00B97554">
          <w:rPr>
            <w:rStyle w:val="Hyperlink"/>
            <w:noProof/>
            <w:sz w:val="24"/>
            <w:szCs w:val="24"/>
          </w:rPr>
          <w:t>Figure 4.17 BOC Control Rod Pattern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_Toc265253591 \h </w:instrText>
        </w:r>
        <w:r w:rsidRPr="00B97554">
          <w:rPr>
            <w:noProof/>
            <w:webHidden/>
            <w:sz w:val="24"/>
            <w:szCs w:val="24"/>
          </w:rPr>
        </w:r>
        <w:r w:rsidRPr="00B97554">
          <w:rPr>
            <w:noProof/>
            <w:webHidden/>
            <w:sz w:val="24"/>
            <w:szCs w:val="24"/>
          </w:rPr>
          <w:fldChar w:fldCharType="separate"/>
        </w:r>
        <w:r w:rsidR="00251207">
          <w:rPr>
            <w:noProof/>
            <w:webHidden/>
            <w:sz w:val="24"/>
            <w:szCs w:val="24"/>
          </w:rPr>
          <w:t>66</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2" w:history="1">
        <w:r w:rsidR="00B97554" w:rsidRPr="00B97554">
          <w:rPr>
            <w:rStyle w:val="Hyperlink"/>
            <w:noProof/>
            <w:sz w:val="24"/>
            <w:szCs w:val="24"/>
          </w:rPr>
          <w:t>Figure 4.18 Peach Bottom II Cycle 1 Data Summary</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_Toc265253592 \h </w:instrText>
        </w:r>
        <w:r w:rsidRPr="00B97554">
          <w:rPr>
            <w:noProof/>
            <w:webHidden/>
            <w:sz w:val="24"/>
            <w:szCs w:val="24"/>
          </w:rPr>
        </w:r>
        <w:r w:rsidRPr="00B97554">
          <w:rPr>
            <w:noProof/>
            <w:webHidden/>
            <w:sz w:val="24"/>
            <w:szCs w:val="24"/>
          </w:rPr>
          <w:fldChar w:fldCharType="separate"/>
        </w:r>
        <w:r w:rsidR="00251207">
          <w:rPr>
            <w:noProof/>
            <w:webHidden/>
            <w:sz w:val="24"/>
            <w:szCs w:val="24"/>
          </w:rPr>
          <w:t>67</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3" w:history="1">
        <w:r w:rsidR="00B97554" w:rsidRPr="00B97554">
          <w:rPr>
            <w:rStyle w:val="Hyperlink"/>
            <w:noProof/>
            <w:sz w:val="24"/>
            <w:szCs w:val="24"/>
          </w:rPr>
          <w:t>Figure 4.19 Peach Bottom Cycle 1 Orifice and TIP Locations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_Toc265253593 \h </w:instrText>
        </w:r>
        <w:r w:rsidRPr="00B97554">
          <w:rPr>
            <w:noProof/>
            <w:webHidden/>
            <w:sz w:val="24"/>
            <w:szCs w:val="24"/>
          </w:rPr>
        </w:r>
        <w:r w:rsidRPr="00B97554">
          <w:rPr>
            <w:noProof/>
            <w:webHidden/>
            <w:sz w:val="24"/>
            <w:szCs w:val="24"/>
          </w:rPr>
          <w:fldChar w:fldCharType="separate"/>
        </w:r>
        <w:r w:rsidR="00251207">
          <w:rPr>
            <w:noProof/>
            <w:webHidden/>
            <w:sz w:val="24"/>
            <w:szCs w:val="24"/>
          </w:rPr>
          <w:t>68</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4" w:history="1">
        <w:r w:rsidR="00B97554" w:rsidRPr="00B97554">
          <w:rPr>
            <w:rStyle w:val="Hyperlink"/>
            <w:noProof/>
            <w:sz w:val="24"/>
            <w:szCs w:val="24"/>
          </w:rPr>
          <w:t>Figure 4.20 Peach Bottom Cycle 1 Radial Power Distribution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_Toc265253594 \h </w:instrText>
        </w:r>
        <w:r w:rsidRPr="00B97554">
          <w:rPr>
            <w:noProof/>
            <w:webHidden/>
            <w:sz w:val="24"/>
            <w:szCs w:val="24"/>
          </w:rPr>
        </w:r>
        <w:r w:rsidRPr="00B97554">
          <w:rPr>
            <w:noProof/>
            <w:webHidden/>
            <w:sz w:val="24"/>
            <w:szCs w:val="24"/>
          </w:rPr>
          <w:fldChar w:fldCharType="separate"/>
        </w:r>
        <w:r w:rsidR="00251207">
          <w:rPr>
            <w:noProof/>
            <w:webHidden/>
            <w:sz w:val="24"/>
            <w:szCs w:val="24"/>
          </w:rPr>
          <w:t>70</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5" w:history="1">
        <w:r w:rsidR="00B97554" w:rsidRPr="00B97554">
          <w:rPr>
            <w:rStyle w:val="Hyperlink"/>
            <w:noProof/>
            <w:sz w:val="24"/>
            <w:szCs w:val="24"/>
          </w:rPr>
          <w:t>Figure 4.21 Peach Bottom Cycle 1 Core Flow Distribution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_Toc265253595 \h </w:instrText>
        </w:r>
        <w:r w:rsidRPr="00B97554">
          <w:rPr>
            <w:noProof/>
            <w:webHidden/>
            <w:sz w:val="24"/>
            <w:szCs w:val="24"/>
          </w:rPr>
        </w:r>
        <w:r w:rsidRPr="00B97554">
          <w:rPr>
            <w:noProof/>
            <w:webHidden/>
            <w:sz w:val="24"/>
            <w:szCs w:val="24"/>
          </w:rPr>
          <w:fldChar w:fldCharType="separate"/>
        </w:r>
        <w:r w:rsidR="00251207">
          <w:rPr>
            <w:noProof/>
            <w:webHidden/>
            <w:sz w:val="24"/>
            <w:szCs w:val="24"/>
          </w:rPr>
          <w:t>71</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6" w:history="1">
        <w:r w:rsidR="00B97554" w:rsidRPr="00B97554">
          <w:rPr>
            <w:rStyle w:val="Hyperlink"/>
            <w:noProof/>
            <w:sz w:val="24"/>
            <w:szCs w:val="24"/>
          </w:rPr>
          <w:t>Figure 4.22 Axial Power Profile – Hot Channel</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_Toc265253596 \h </w:instrText>
        </w:r>
        <w:r w:rsidRPr="00B97554">
          <w:rPr>
            <w:noProof/>
            <w:webHidden/>
            <w:sz w:val="24"/>
            <w:szCs w:val="24"/>
          </w:rPr>
        </w:r>
        <w:r w:rsidRPr="00B97554">
          <w:rPr>
            <w:noProof/>
            <w:webHidden/>
            <w:sz w:val="24"/>
            <w:szCs w:val="24"/>
          </w:rPr>
          <w:fldChar w:fldCharType="separate"/>
        </w:r>
        <w:r w:rsidR="00251207">
          <w:rPr>
            <w:noProof/>
            <w:webHidden/>
            <w:sz w:val="24"/>
            <w:szCs w:val="24"/>
          </w:rPr>
          <w:t>72</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7" w:history="1">
        <w:r w:rsidR="00B97554" w:rsidRPr="00B97554">
          <w:rPr>
            <w:rStyle w:val="Hyperlink"/>
            <w:noProof/>
            <w:sz w:val="24"/>
            <w:szCs w:val="24"/>
          </w:rPr>
          <w:t>Figure 4.23 Axial Void Distribution – Hot Channel</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_Toc265253597 \h </w:instrText>
        </w:r>
        <w:r w:rsidRPr="00B97554">
          <w:rPr>
            <w:noProof/>
            <w:webHidden/>
            <w:sz w:val="24"/>
            <w:szCs w:val="24"/>
          </w:rPr>
        </w:r>
        <w:r w:rsidRPr="00B97554">
          <w:rPr>
            <w:noProof/>
            <w:webHidden/>
            <w:sz w:val="24"/>
            <w:szCs w:val="24"/>
          </w:rPr>
          <w:fldChar w:fldCharType="separate"/>
        </w:r>
        <w:r w:rsidR="00251207">
          <w:rPr>
            <w:noProof/>
            <w:webHidden/>
            <w:sz w:val="24"/>
            <w:szCs w:val="24"/>
          </w:rPr>
          <w:t>73</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8" w:history="1">
        <w:r w:rsidR="00B97554" w:rsidRPr="00B97554">
          <w:rPr>
            <w:rStyle w:val="Hyperlink"/>
            <w:noProof/>
            <w:sz w:val="24"/>
            <w:szCs w:val="24"/>
          </w:rPr>
          <w:t>Figure 4.24 Peach Bottom II Cycle 1 k-eff</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_Toc265253598 \h </w:instrText>
        </w:r>
        <w:r w:rsidRPr="00B97554">
          <w:rPr>
            <w:noProof/>
            <w:webHidden/>
            <w:sz w:val="24"/>
            <w:szCs w:val="24"/>
          </w:rPr>
        </w:r>
        <w:r w:rsidRPr="00B97554">
          <w:rPr>
            <w:noProof/>
            <w:webHidden/>
            <w:sz w:val="24"/>
            <w:szCs w:val="24"/>
          </w:rPr>
          <w:fldChar w:fldCharType="separate"/>
        </w:r>
        <w:r w:rsidR="00251207">
          <w:rPr>
            <w:noProof/>
            <w:webHidden/>
            <w:sz w:val="24"/>
            <w:szCs w:val="24"/>
          </w:rPr>
          <w:t>75</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599" w:history="1">
        <w:r w:rsidR="00B97554" w:rsidRPr="00B97554">
          <w:rPr>
            <w:rStyle w:val="Hyperlink"/>
            <w:noProof/>
            <w:sz w:val="24"/>
            <w:szCs w:val="24"/>
          </w:rPr>
          <w:t>Figure 5.1 Origen Subroutine Benchmark</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_Toc265253599 \h </w:instrText>
        </w:r>
        <w:r w:rsidRPr="00B97554">
          <w:rPr>
            <w:noProof/>
            <w:webHidden/>
            <w:sz w:val="24"/>
            <w:szCs w:val="24"/>
          </w:rPr>
        </w:r>
        <w:r w:rsidRPr="00B97554">
          <w:rPr>
            <w:noProof/>
            <w:webHidden/>
            <w:sz w:val="24"/>
            <w:szCs w:val="24"/>
          </w:rPr>
          <w:fldChar w:fldCharType="separate"/>
        </w:r>
        <w:r w:rsidR="00251207">
          <w:rPr>
            <w:noProof/>
            <w:webHidden/>
            <w:sz w:val="24"/>
            <w:szCs w:val="24"/>
          </w:rPr>
          <w:t>84</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0" w:history="1">
        <w:r w:rsidR="00B97554" w:rsidRPr="00B97554">
          <w:rPr>
            <w:rStyle w:val="Hyperlink"/>
            <w:noProof/>
            <w:sz w:val="24"/>
            <w:szCs w:val="24"/>
          </w:rPr>
          <w:t>Figure 5.2 TRITON-NESTLE Comparison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_Toc265253600 \h </w:instrText>
        </w:r>
        <w:r w:rsidRPr="00B97554">
          <w:rPr>
            <w:noProof/>
            <w:webHidden/>
            <w:sz w:val="24"/>
            <w:szCs w:val="24"/>
          </w:rPr>
        </w:r>
        <w:r w:rsidRPr="00B97554">
          <w:rPr>
            <w:noProof/>
            <w:webHidden/>
            <w:sz w:val="24"/>
            <w:szCs w:val="24"/>
          </w:rPr>
          <w:fldChar w:fldCharType="separate"/>
        </w:r>
        <w:r w:rsidR="00251207">
          <w:rPr>
            <w:noProof/>
            <w:webHidden/>
            <w:sz w:val="24"/>
            <w:szCs w:val="24"/>
          </w:rPr>
          <w:t>90</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1" w:history="1">
        <w:r w:rsidR="00B97554" w:rsidRPr="00B97554">
          <w:rPr>
            <w:rStyle w:val="Hyperlink"/>
            <w:noProof/>
            <w:sz w:val="24"/>
            <w:szCs w:val="24"/>
          </w:rPr>
          <w:t>Figure 5.3 Peach Bottom II americium Results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_Toc265253601 \h </w:instrText>
        </w:r>
        <w:r w:rsidRPr="00B97554">
          <w:rPr>
            <w:noProof/>
            <w:webHidden/>
            <w:sz w:val="24"/>
            <w:szCs w:val="24"/>
          </w:rPr>
        </w:r>
        <w:r w:rsidRPr="00B97554">
          <w:rPr>
            <w:noProof/>
            <w:webHidden/>
            <w:sz w:val="24"/>
            <w:szCs w:val="24"/>
          </w:rPr>
          <w:fldChar w:fldCharType="separate"/>
        </w:r>
        <w:r w:rsidR="00251207">
          <w:rPr>
            <w:noProof/>
            <w:webHidden/>
            <w:sz w:val="24"/>
            <w:szCs w:val="24"/>
          </w:rPr>
          <w:t>94</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2" w:history="1">
        <w:r w:rsidR="00B97554" w:rsidRPr="00B97554">
          <w:rPr>
            <w:rStyle w:val="Hyperlink"/>
            <w:noProof/>
            <w:sz w:val="24"/>
            <w:szCs w:val="24"/>
          </w:rPr>
          <w:t>Figure 5.4 Peach Bottom II Am and Cm Results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_Toc265253602 \h </w:instrText>
        </w:r>
        <w:r w:rsidRPr="00B97554">
          <w:rPr>
            <w:noProof/>
            <w:webHidden/>
            <w:sz w:val="24"/>
            <w:szCs w:val="24"/>
          </w:rPr>
        </w:r>
        <w:r w:rsidRPr="00B97554">
          <w:rPr>
            <w:noProof/>
            <w:webHidden/>
            <w:sz w:val="24"/>
            <w:szCs w:val="24"/>
          </w:rPr>
          <w:fldChar w:fldCharType="separate"/>
        </w:r>
        <w:r w:rsidR="00251207">
          <w:rPr>
            <w:noProof/>
            <w:webHidden/>
            <w:sz w:val="24"/>
            <w:szCs w:val="24"/>
          </w:rPr>
          <w:t>95</w:t>
        </w:r>
        <w:r w:rsidRPr="00B97554">
          <w:rPr>
            <w:noProof/>
            <w:webHidden/>
            <w:sz w:val="24"/>
            <w:szCs w:val="24"/>
          </w:rPr>
          <w:fldChar w:fldCharType="end"/>
        </w:r>
      </w:hyperlink>
    </w:p>
    <w:p w:rsidR="004A1071" w:rsidRPr="006C0938" w:rsidRDefault="00234003" w:rsidP="00B36A68">
      <w:pPr>
        <w:pStyle w:val="TableofFigures"/>
        <w:tabs>
          <w:tab w:val="right" w:leader="dot" w:pos="9350"/>
        </w:tabs>
        <w:rPr>
          <w:rFonts w:asciiTheme="minorHAnsi" w:eastAsiaTheme="minorEastAsia" w:hAnsiTheme="minorHAnsi" w:cstheme="minorBidi"/>
          <w:noProof/>
          <w:sz w:val="24"/>
          <w:szCs w:val="24"/>
        </w:rPr>
      </w:pPr>
      <w:r w:rsidRPr="006C0938">
        <w:rPr>
          <w:b/>
          <w:sz w:val="24"/>
          <w:szCs w:val="24"/>
          <w:u w:val="single"/>
        </w:rPr>
        <w:fldChar w:fldCharType="end"/>
      </w:r>
    </w:p>
    <w:p w:rsidR="009A08CA" w:rsidRPr="00DA7CAD" w:rsidRDefault="004A1071" w:rsidP="00CA5B4A">
      <w:pPr>
        <w:pStyle w:val="Title"/>
        <w:jc w:val="both"/>
        <w:rPr>
          <w:color w:val="auto"/>
        </w:rPr>
      </w:pPr>
      <w:r w:rsidRPr="0045017B">
        <w:rPr>
          <w:b/>
          <w:color w:val="auto"/>
          <w:sz w:val="24"/>
          <w:szCs w:val="24"/>
          <w:u w:val="single"/>
        </w:rPr>
        <w:br w:type="page"/>
      </w:r>
      <w:r w:rsidR="009A08CA" w:rsidRPr="00DA7CAD">
        <w:rPr>
          <w:color w:val="auto"/>
        </w:rPr>
        <w:lastRenderedPageBreak/>
        <w:t>List of Tables</w:t>
      </w:r>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r w:rsidRPr="00B97554">
        <w:rPr>
          <w:sz w:val="24"/>
          <w:szCs w:val="24"/>
        </w:rPr>
        <w:fldChar w:fldCharType="begin"/>
      </w:r>
      <w:r w:rsidR="009A08CA" w:rsidRPr="00B97554">
        <w:rPr>
          <w:sz w:val="24"/>
          <w:szCs w:val="24"/>
        </w:rPr>
        <w:instrText xml:space="preserve"> TOC \h \z \c "Table" </w:instrText>
      </w:r>
      <w:r w:rsidRPr="00B97554">
        <w:rPr>
          <w:sz w:val="24"/>
          <w:szCs w:val="24"/>
        </w:rPr>
        <w:fldChar w:fldCharType="separate"/>
      </w:r>
      <w:hyperlink w:anchor="_Toc265253603" w:history="1">
        <w:r w:rsidR="00B97554" w:rsidRPr="00B97554">
          <w:rPr>
            <w:rStyle w:val="Hyperlink"/>
            <w:noProof/>
            <w:sz w:val="24"/>
            <w:szCs w:val="24"/>
          </w:rPr>
          <w:t>Table 4.1 Water Properties Available</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_Toc265253603 \h </w:instrText>
        </w:r>
        <w:r w:rsidRPr="00B97554">
          <w:rPr>
            <w:noProof/>
            <w:webHidden/>
            <w:sz w:val="24"/>
            <w:szCs w:val="24"/>
          </w:rPr>
        </w:r>
        <w:r w:rsidRPr="00B97554">
          <w:rPr>
            <w:noProof/>
            <w:webHidden/>
            <w:sz w:val="24"/>
            <w:szCs w:val="24"/>
          </w:rPr>
          <w:fldChar w:fldCharType="separate"/>
        </w:r>
        <w:r w:rsidR="00251207">
          <w:rPr>
            <w:noProof/>
            <w:webHidden/>
            <w:sz w:val="24"/>
            <w:szCs w:val="24"/>
          </w:rPr>
          <w:t>44</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4" w:history="1">
        <w:r w:rsidR="00B97554" w:rsidRPr="00B97554">
          <w:rPr>
            <w:rStyle w:val="Hyperlink"/>
            <w:noProof/>
            <w:sz w:val="24"/>
            <w:szCs w:val="24"/>
          </w:rPr>
          <w:t>Table 4.2 Benchmark Bundle Specifications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_Toc265253604 \h </w:instrText>
        </w:r>
        <w:r w:rsidRPr="00B97554">
          <w:rPr>
            <w:noProof/>
            <w:webHidden/>
            <w:sz w:val="24"/>
            <w:szCs w:val="24"/>
          </w:rPr>
        </w:r>
        <w:r w:rsidRPr="00B97554">
          <w:rPr>
            <w:noProof/>
            <w:webHidden/>
            <w:sz w:val="24"/>
            <w:szCs w:val="24"/>
          </w:rPr>
          <w:fldChar w:fldCharType="separate"/>
        </w:r>
        <w:r w:rsidR="00251207">
          <w:rPr>
            <w:noProof/>
            <w:webHidden/>
            <w:sz w:val="24"/>
            <w:szCs w:val="24"/>
          </w:rPr>
          <w:t>47</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5" w:history="1">
        <w:r w:rsidR="00B97554" w:rsidRPr="00B97554">
          <w:rPr>
            <w:rStyle w:val="Hyperlink"/>
            <w:noProof/>
            <w:sz w:val="24"/>
            <w:szCs w:val="24"/>
          </w:rPr>
          <w:t>Table 4.3 Single Phase Experiment Initial Conditions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_Toc265253605 \h </w:instrText>
        </w:r>
        <w:r w:rsidRPr="00B97554">
          <w:rPr>
            <w:noProof/>
            <w:webHidden/>
            <w:sz w:val="24"/>
            <w:szCs w:val="24"/>
          </w:rPr>
        </w:r>
        <w:r w:rsidRPr="00B97554">
          <w:rPr>
            <w:noProof/>
            <w:webHidden/>
            <w:sz w:val="24"/>
            <w:szCs w:val="24"/>
          </w:rPr>
          <w:fldChar w:fldCharType="separate"/>
        </w:r>
        <w:r w:rsidR="00251207">
          <w:rPr>
            <w:noProof/>
            <w:webHidden/>
            <w:sz w:val="24"/>
            <w:szCs w:val="24"/>
          </w:rPr>
          <w:t>48</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6" w:history="1">
        <w:r w:rsidR="00B97554" w:rsidRPr="00B97554">
          <w:rPr>
            <w:rStyle w:val="Hyperlink"/>
            <w:noProof/>
            <w:sz w:val="24"/>
            <w:szCs w:val="24"/>
          </w:rPr>
          <w:t>Table 4.4 Two-Phase Experiment Initial Conditions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_Toc265253606 \h </w:instrText>
        </w:r>
        <w:r w:rsidRPr="00B97554">
          <w:rPr>
            <w:noProof/>
            <w:webHidden/>
            <w:sz w:val="24"/>
            <w:szCs w:val="24"/>
          </w:rPr>
        </w:r>
        <w:r w:rsidRPr="00B97554">
          <w:rPr>
            <w:noProof/>
            <w:webHidden/>
            <w:sz w:val="24"/>
            <w:szCs w:val="24"/>
          </w:rPr>
          <w:fldChar w:fldCharType="separate"/>
        </w:r>
        <w:r w:rsidR="00251207">
          <w:rPr>
            <w:noProof/>
            <w:webHidden/>
            <w:sz w:val="24"/>
            <w:szCs w:val="24"/>
          </w:rPr>
          <w:t>56</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7" w:history="1">
        <w:r w:rsidR="00B97554" w:rsidRPr="00B97554">
          <w:rPr>
            <w:rStyle w:val="Hyperlink"/>
            <w:noProof/>
            <w:sz w:val="24"/>
            <w:szCs w:val="24"/>
          </w:rPr>
          <w:t>Table 5.1 BOC Microscopic Cross-Section Comparison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_Toc265253607 \h </w:instrText>
        </w:r>
        <w:r w:rsidRPr="00B97554">
          <w:rPr>
            <w:noProof/>
            <w:webHidden/>
            <w:sz w:val="24"/>
            <w:szCs w:val="24"/>
          </w:rPr>
        </w:r>
        <w:r w:rsidRPr="00B97554">
          <w:rPr>
            <w:noProof/>
            <w:webHidden/>
            <w:sz w:val="24"/>
            <w:szCs w:val="24"/>
          </w:rPr>
          <w:fldChar w:fldCharType="separate"/>
        </w:r>
        <w:r w:rsidR="00251207">
          <w:rPr>
            <w:noProof/>
            <w:webHidden/>
            <w:sz w:val="24"/>
            <w:szCs w:val="24"/>
          </w:rPr>
          <w:t>88</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8" w:history="1">
        <w:r w:rsidR="00B97554" w:rsidRPr="00B97554">
          <w:rPr>
            <w:rStyle w:val="Hyperlink"/>
            <w:noProof/>
            <w:sz w:val="24"/>
            <w:szCs w:val="24"/>
          </w:rPr>
          <w:t>Table 5.2 EOC Microscopic Cross-Section Comparison</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_Toc265253608 \h </w:instrText>
        </w:r>
        <w:r w:rsidRPr="00B97554">
          <w:rPr>
            <w:noProof/>
            <w:webHidden/>
            <w:sz w:val="24"/>
            <w:szCs w:val="24"/>
          </w:rPr>
        </w:r>
        <w:r w:rsidRPr="00B97554">
          <w:rPr>
            <w:noProof/>
            <w:webHidden/>
            <w:sz w:val="24"/>
            <w:szCs w:val="24"/>
          </w:rPr>
          <w:fldChar w:fldCharType="separate"/>
        </w:r>
        <w:r w:rsidR="00251207">
          <w:rPr>
            <w:noProof/>
            <w:webHidden/>
            <w:sz w:val="24"/>
            <w:szCs w:val="24"/>
          </w:rPr>
          <w:t>89</w:t>
        </w:r>
        <w:r w:rsidRPr="00B97554">
          <w:rPr>
            <w:noProof/>
            <w:webHidden/>
            <w:sz w:val="24"/>
            <w:szCs w:val="24"/>
          </w:rPr>
          <w:fldChar w:fldCharType="end"/>
        </w:r>
      </w:hyperlink>
    </w:p>
    <w:p w:rsidR="00B97554" w:rsidRPr="00B97554" w:rsidRDefault="00234003">
      <w:pPr>
        <w:pStyle w:val="TableofFigures"/>
        <w:tabs>
          <w:tab w:val="right" w:leader="dot" w:pos="9350"/>
        </w:tabs>
        <w:rPr>
          <w:rFonts w:asciiTheme="minorHAnsi" w:eastAsiaTheme="minorEastAsia" w:hAnsiTheme="minorHAnsi" w:cstheme="minorBidi"/>
          <w:noProof/>
          <w:sz w:val="24"/>
          <w:szCs w:val="24"/>
        </w:rPr>
      </w:pPr>
      <w:hyperlink w:anchor="_Toc265253609" w:history="1">
        <w:r w:rsidR="00B97554" w:rsidRPr="00B97554">
          <w:rPr>
            <w:rStyle w:val="Hyperlink"/>
            <w:noProof/>
            <w:sz w:val="24"/>
            <w:szCs w:val="24"/>
          </w:rPr>
          <w:t>Table 5.3 TRITON Branch Conditions</w:t>
        </w:r>
        <w:r w:rsidR="00B97554" w:rsidRPr="00B97554">
          <w:rPr>
            <w:noProof/>
            <w:webHidden/>
            <w:sz w:val="24"/>
            <w:szCs w:val="24"/>
          </w:rPr>
          <w:tab/>
        </w:r>
        <w:r w:rsidRPr="00B97554">
          <w:rPr>
            <w:noProof/>
            <w:webHidden/>
            <w:sz w:val="24"/>
            <w:szCs w:val="24"/>
          </w:rPr>
          <w:fldChar w:fldCharType="begin"/>
        </w:r>
        <w:r w:rsidR="00B97554" w:rsidRPr="00B97554">
          <w:rPr>
            <w:noProof/>
            <w:webHidden/>
            <w:sz w:val="24"/>
            <w:szCs w:val="24"/>
          </w:rPr>
          <w:instrText xml:space="preserve"> PAGEREF _Toc265253609 \h </w:instrText>
        </w:r>
        <w:r w:rsidRPr="00B97554">
          <w:rPr>
            <w:noProof/>
            <w:webHidden/>
            <w:sz w:val="24"/>
            <w:szCs w:val="24"/>
          </w:rPr>
        </w:r>
        <w:r w:rsidRPr="00B97554">
          <w:rPr>
            <w:noProof/>
            <w:webHidden/>
            <w:sz w:val="24"/>
            <w:szCs w:val="24"/>
          </w:rPr>
          <w:fldChar w:fldCharType="separate"/>
        </w:r>
        <w:r w:rsidR="00251207">
          <w:rPr>
            <w:noProof/>
            <w:webHidden/>
            <w:sz w:val="24"/>
            <w:szCs w:val="24"/>
          </w:rPr>
          <w:t>92</w:t>
        </w:r>
        <w:r w:rsidRPr="00B97554">
          <w:rPr>
            <w:noProof/>
            <w:webHidden/>
            <w:sz w:val="24"/>
            <w:szCs w:val="24"/>
          </w:rPr>
          <w:fldChar w:fldCharType="end"/>
        </w:r>
      </w:hyperlink>
    </w:p>
    <w:p w:rsidR="00A53771" w:rsidRDefault="00234003" w:rsidP="00D748FF">
      <w:pPr>
        <w:jc w:val="both"/>
        <w:rPr>
          <w:sz w:val="24"/>
          <w:szCs w:val="24"/>
        </w:rPr>
      </w:pPr>
      <w:r w:rsidRPr="00B97554">
        <w:rPr>
          <w:sz w:val="24"/>
          <w:szCs w:val="24"/>
        </w:rPr>
        <w:fldChar w:fldCharType="end"/>
      </w:r>
    </w:p>
    <w:p w:rsidR="00A53771" w:rsidRDefault="00A53771">
      <w:pPr>
        <w:spacing w:after="0" w:line="240" w:lineRule="auto"/>
        <w:rPr>
          <w:sz w:val="24"/>
          <w:szCs w:val="24"/>
        </w:rPr>
      </w:pPr>
      <w:r>
        <w:rPr>
          <w:sz w:val="24"/>
          <w:szCs w:val="24"/>
        </w:rPr>
        <w:br w:type="page"/>
      </w:r>
    </w:p>
    <w:p w:rsidR="00A53771" w:rsidRPr="007D32C4" w:rsidRDefault="004137D0" w:rsidP="00A53771">
      <w:pPr>
        <w:pStyle w:val="Title"/>
        <w:rPr>
          <w:color w:val="auto"/>
        </w:rPr>
      </w:pPr>
      <w:r w:rsidRPr="007D32C4">
        <w:rPr>
          <w:color w:val="auto"/>
        </w:rPr>
        <w:lastRenderedPageBreak/>
        <w:t>Abbreviations</w:t>
      </w:r>
      <w:r w:rsidR="00A53771" w:rsidRPr="007D32C4">
        <w:rPr>
          <w:color w:val="auto"/>
        </w:rPr>
        <w:t xml:space="preserve"> and Symbols</w:t>
      </w:r>
    </w:p>
    <w:p w:rsidR="00A53771" w:rsidRDefault="00A53771" w:rsidP="00A53771">
      <w:pPr>
        <w:contextualSpacing/>
        <w:rPr>
          <w:sz w:val="24"/>
          <w:szCs w:val="24"/>
        </w:rPr>
      </w:pPr>
      <w:r>
        <w:rPr>
          <w:sz w:val="24"/>
          <w:szCs w:val="24"/>
        </w:rPr>
        <w:t>BOC</w:t>
      </w:r>
      <w:r>
        <w:rPr>
          <w:sz w:val="24"/>
          <w:szCs w:val="24"/>
        </w:rPr>
        <w:tab/>
      </w:r>
      <w:r>
        <w:rPr>
          <w:sz w:val="24"/>
          <w:szCs w:val="24"/>
        </w:rPr>
        <w:tab/>
        <w:t>Beginning of cycle</w:t>
      </w:r>
    </w:p>
    <w:p w:rsidR="00A53771" w:rsidRDefault="00A53771" w:rsidP="00A53771">
      <w:pPr>
        <w:contextualSpacing/>
        <w:rPr>
          <w:sz w:val="24"/>
          <w:szCs w:val="24"/>
        </w:rPr>
      </w:pPr>
      <w:r>
        <w:rPr>
          <w:sz w:val="24"/>
          <w:szCs w:val="24"/>
        </w:rPr>
        <w:t>BWR</w:t>
      </w:r>
      <w:r>
        <w:rPr>
          <w:sz w:val="24"/>
          <w:szCs w:val="24"/>
        </w:rPr>
        <w:tab/>
      </w:r>
      <w:r>
        <w:rPr>
          <w:sz w:val="24"/>
          <w:szCs w:val="24"/>
        </w:rPr>
        <w:tab/>
        <w:t>Boiling water reactor</w:t>
      </w:r>
    </w:p>
    <w:p w:rsidR="00A53771" w:rsidRDefault="00A53771" w:rsidP="00A53771">
      <w:pPr>
        <w:contextualSpacing/>
        <w:rPr>
          <w:sz w:val="24"/>
          <w:szCs w:val="24"/>
        </w:rPr>
      </w:pPr>
      <w:r>
        <w:rPr>
          <w:sz w:val="24"/>
          <w:szCs w:val="24"/>
        </w:rPr>
        <w:t>CFD</w:t>
      </w:r>
      <w:r>
        <w:rPr>
          <w:sz w:val="24"/>
          <w:szCs w:val="24"/>
        </w:rPr>
        <w:tab/>
      </w:r>
      <w:r>
        <w:rPr>
          <w:sz w:val="24"/>
          <w:szCs w:val="24"/>
        </w:rPr>
        <w:tab/>
        <w:t>Computational fluid dynamics</w:t>
      </w:r>
    </w:p>
    <w:p w:rsidR="00A53771" w:rsidRDefault="00A53771" w:rsidP="00A53771">
      <w:pPr>
        <w:contextualSpacing/>
        <w:rPr>
          <w:sz w:val="24"/>
          <w:szCs w:val="24"/>
        </w:rPr>
      </w:pPr>
      <w:r>
        <w:rPr>
          <w:sz w:val="24"/>
          <w:szCs w:val="24"/>
        </w:rPr>
        <w:t>CPR</w:t>
      </w:r>
      <w:r>
        <w:rPr>
          <w:sz w:val="24"/>
          <w:szCs w:val="24"/>
        </w:rPr>
        <w:tab/>
      </w:r>
      <w:r>
        <w:rPr>
          <w:sz w:val="24"/>
          <w:szCs w:val="24"/>
        </w:rPr>
        <w:tab/>
        <w:t>Critical power ratio</w:t>
      </w:r>
    </w:p>
    <w:p w:rsidR="00A53771" w:rsidRDefault="00A53771" w:rsidP="00A53771">
      <w:pPr>
        <w:contextualSpacing/>
        <w:rPr>
          <w:sz w:val="24"/>
          <w:szCs w:val="24"/>
        </w:rPr>
      </w:pPr>
      <w:r>
        <w:rPr>
          <w:sz w:val="24"/>
          <w:szCs w:val="24"/>
        </w:rPr>
        <w:t>CPU</w:t>
      </w:r>
      <w:r>
        <w:rPr>
          <w:sz w:val="24"/>
          <w:szCs w:val="24"/>
        </w:rPr>
        <w:tab/>
      </w:r>
      <w:r>
        <w:rPr>
          <w:sz w:val="24"/>
          <w:szCs w:val="24"/>
        </w:rPr>
        <w:tab/>
        <w:t>Central processing unit</w:t>
      </w:r>
    </w:p>
    <w:p w:rsidR="00A53771" w:rsidRDefault="00A53771" w:rsidP="00A53771">
      <w:pPr>
        <w:contextualSpacing/>
        <w:rPr>
          <w:sz w:val="24"/>
          <w:szCs w:val="24"/>
        </w:rPr>
      </w:pPr>
      <w:r>
        <w:rPr>
          <w:sz w:val="24"/>
          <w:szCs w:val="24"/>
        </w:rPr>
        <w:t>DRBL</w:t>
      </w:r>
      <w:r>
        <w:rPr>
          <w:sz w:val="24"/>
          <w:szCs w:val="24"/>
        </w:rPr>
        <w:tab/>
      </w:r>
      <w:r>
        <w:rPr>
          <w:sz w:val="24"/>
          <w:szCs w:val="24"/>
        </w:rPr>
        <w:tab/>
        <w:t>Diskless remote boot Linux</w:t>
      </w:r>
    </w:p>
    <w:p w:rsidR="00A53771" w:rsidRDefault="00A53771" w:rsidP="00A53771">
      <w:pPr>
        <w:contextualSpacing/>
        <w:rPr>
          <w:sz w:val="24"/>
          <w:szCs w:val="24"/>
        </w:rPr>
      </w:pPr>
      <w:r>
        <w:rPr>
          <w:sz w:val="24"/>
          <w:szCs w:val="24"/>
        </w:rPr>
        <w:t>EOC</w:t>
      </w:r>
      <w:r>
        <w:rPr>
          <w:sz w:val="24"/>
          <w:szCs w:val="24"/>
        </w:rPr>
        <w:tab/>
      </w:r>
      <w:r>
        <w:rPr>
          <w:sz w:val="24"/>
          <w:szCs w:val="24"/>
        </w:rPr>
        <w:tab/>
        <w:t>End of cycle</w:t>
      </w:r>
    </w:p>
    <w:p w:rsidR="00A53771" w:rsidRDefault="00A53771" w:rsidP="00A53771">
      <w:pPr>
        <w:contextualSpacing/>
        <w:rPr>
          <w:sz w:val="24"/>
          <w:szCs w:val="24"/>
        </w:rPr>
      </w:pPr>
      <w:r>
        <w:rPr>
          <w:sz w:val="24"/>
          <w:szCs w:val="24"/>
        </w:rPr>
        <w:t>EPRI</w:t>
      </w:r>
      <w:r>
        <w:rPr>
          <w:sz w:val="24"/>
          <w:szCs w:val="24"/>
        </w:rPr>
        <w:tab/>
      </w:r>
      <w:r>
        <w:rPr>
          <w:sz w:val="24"/>
          <w:szCs w:val="24"/>
        </w:rPr>
        <w:tab/>
        <w:t>Electric power research institute</w:t>
      </w:r>
    </w:p>
    <w:p w:rsidR="00A53771" w:rsidRDefault="00A53771" w:rsidP="00A53771">
      <w:pPr>
        <w:contextualSpacing/>
        <w:rPr>
          <w:sz w:val="24"/>
          <w:szCs w:val="24"/>
        </w:rPr>
      </w:pPr>
      <w:r>
        <w:rPr>
          <w:sz w:val="24"/>
          <w:szCs w:val="24"/>
        </w:rPr>
        <w:t>GWD</w:t>
      </w:r>
      <w:r>
        <w:rPr>
          <w:sz w:val="24"/>
          <w:szCs w:val="24"/>
        </w:rPr>
        <w:tab/>
      </w:r>
      <w:r>
        <w:rPr>
          <w:sz w:val="24"/>
          <w:szCs w:val="24"/>
        </w:rPr>
        <w:tab/>
        <w:t>Giga-watt days</w:t>
      </w:r>
    </w:p>
    <w:p w:rsidR="00A53771" w:rsidRDefault="00A53771" w:rsidP="00A53771">
      <w:pPr>
        <w:contextualSpacing/>
        <w:rPr>
          <w:sz w:val="24"/>
          <w:szCs w:val="24"/>
        </w:rPr>
      </w:pPr>
      <w:r>
        <w:rPr>
          <w:sz w:val="24"/>
          <w:szCs w:val="24"/>
        </w:rPr>
        <w:t>LWR</w:t>
      </w:r>
      <w:r>
        <w:rPr>
          <w:sz w:val="24"/>
          <w:szCs w:val="24"/>
        </w:rPr>
        <w:tab/>
      </w:r>
      <w:r>
        <w:rPr>
          <w:sz w:val="24"/>
          <w:szCs w:val="24"/>
        </w:rPr>
        <w:tab/>
        <w:t>Light water reactor</w:t>
      </w:r>
    </w:p>
    <w:p w:rsidR="00A53771" w:rsidRDefault="00A53771" w:rsidP="00A53771">
      <w:pPr>
        <w:contextualSpacing/>
        <w:rPr>
          <w:sz w:val="24"/>
          <w:szCs w:val="24"/>
        </w:rPr>
      </w:pPr>
      <w:r>
        <w:rPr>
          <w:sz w:val="24"/>
          <w:szCs w:val="24"/>
        </w:rPr>
        <w:t>MOC</w:t>
      </w:r>
      <w:r>
        <w:rPr>
          <w:sz w:val="24"/>
          <w:szCs w:val="24"/>
        </w:rPr>
        <w:tab/>
      </w:r>
      <w:r>
        <w:rPr>
          <w:sz w:val="24"/>
          <w:szCs w:val="24"/>
        </w:rPr>
        <w:tab/>
        <w:t>Middle of cycle</w:t>
      </w:r>
    </w:p>
    <w:p w:rsidR="00A53771" w:rsidRDefault="00A53771" w:rsidP="00A53771">
      <w:pPr>
        <w:contextualSpacing/>
        <w:rPr>
          <w:sz w:val="24"/>
          <w:szCs w:val="24"/>
        </w:rPr>
      </w:pPr>
      <w:r>
        <w:rPr>
          <w:sz w:val="24"/>
          <w:szCs w:val="24"/>
        </w:rPr>
        <w:t>MOX</w:t>
      </w:r>
      <w:r>
        <w:rPr>
          <w:sz w:val="24"/>
          <w:szCs w:val="24"/>
        </w:rPr>
        <w:tab/>
      </w:r>
      <w:r>
        <w:rPr>
          <w:sz w:val="24"/>
          <w:szCs w:val="24"/>
        </w:rPr>
        <w:tab/>
        <w:t>Mixed-oxide fuel</w:t>
      </w:r>
    </w:p>
    <w:p w:rsidR="00A53771" w:rsidRDefault="00A53771" w:rsidP="00A53771">
      <w:pPr>
        <w:contextualSpacing/>
        <w:rPr>
          <w:sz w:val="24"/>
          <w:szCs w:val="24"/>
        </w:rPr>
      </w:pPr>
      <w:r>
        <w:rPr>
          <w:sz w:val="24"/>
          <w:szCs w:val="24"/>
        </w:rPr>
        <w:t>MTU</w:t>
      </w:r>
      <w:r>
        <w:rPr>
          <w:sz w:val="24"/>
          <w:szCs w:val="24"/>
        </w:rPr>
        <w:tab/>
      </w:r>
      <w:r>
        <w:rPr>
          <w:sz w:val="24"/>
          <w:szCs w:val="24"/>
        </w:rPr>
        <w:tab/>
        <w:t>Metric ton of uranium</w:t>
      </w:r>
    </w:p>
    <w:p w:rsidR="00A53771" w:rsidRDefault="00A53771" w:rsidP="00A53771">
      <w:pPr>
        <w:contextualSpacing/>
        <w:rPr>
          <w:sz w:val="24"/>
          <w:szCs w:val="24"/>
        </w:rPr>
      </w:pPr>
      <w:r>
        <w:rPr>
          <w:sz w:val="24"/>
          <w:szCs w:val="24"/>
        </w:rPr>
        <w:t>NRC</w:t>
      </w:r>
      <w:r>
        <w:rPr>
          <w:sz w:val="24"/>
          <w:szCs w:val="24"/>
        </w:rPr>
        <w:tab/>
      </w:r>
      <w:r>
        <w:rPr>
          <w:sz w:val="24"/>
          <w:szCs w:val="24"/>
        </w:rPr>
        <w:tab/>
        <w:t>Nuclear regulatory commission</w:t>
      </w:r>
    </w:p>
    <w:p w:rsidR="00A53771" w:rsidRDefault="00A53771" w:rsidP="00A53771">
      <w:pPr>
        <w:contextualSpacing/>
        <w:rPr>
          <w:sz w:val="24"/>
          <w:szCs w:val="24"/>
        </w:rPr>
      </w:pPr>
      <w:r>
        <w:rPr>
          <w:sz w:val="24"/>
          <w:szCs w:val="24"/>
        </w:rPr>
        <w:t>OECD</w:t>
      </w:r>
      <w:r>
        <w:rPr>
          <w:sz w:val="24"/>
          <w:szCs w:val="24"/>
        </w:rPr>
        <w:tab/>
      </w:r>
      <w:r>
        <w:rPr>
          <w:sz w:val="24"/>
          <w:szCs w:val="24"/>
        </w:rPr>
        <w:tab/>
        <w:t>Organization for economic cooperation and development</w:t>
      </w:r>
    </w:p>
    <w:p w:rsidR="00A53771" w:rsidRDefault="00A53771" w:rsidP="00A53771">
      <w:pPr>
        <w:contextualSpacing/>
        <w:rPr>
          <w:sz w:val="24"/>
          <w:szCs w:val="24"/>
        </w:rPr>
      </w:pPr>
      <w:r>
        <w:rPr>
          <w:sz w:val="24"/>
          <w:szCs w:val="24"/>
        </w:rPr>
        <w:t>PWR</w:t>
      </w:r>
      <w:r>
        <w:rPr>
          <w:sz w:val="24"/>
          <w:szCs w:val="24"/>
        </w:rPr>
        <w:tab/>
      </w:r>
      <w:r>
        <w:rPr>
          <w:sz w:val="24"/>
          <w:szCs w:val="24"/>
        </w:rPr>
        <w:tab/>
        <w:t>Pressurized water reactor</w:t>
      </w:r>
    </w:p>
    <w:p w:rsidR="00A53771" w:rsidRDefault="00A53771" w:rsidP="00A53771">
      <w:pPr>
        <w:contextualSpacing/>
        <w:rPr>
          <w:sz w:val="24"/>
          <w:szCs w:val="24"/>
        </w:rPr>
      </w:pPr>
      <w:r>
        <w:rPr>
          <w:sz w:val="24"/>
          <w:szCs w:val="24"/>
        </w:rPr>
        <w:t>SDM</w:t>
      </w:r>
      <w:r>
        <w:rPr>
          <w:sz w:val="24"/>
          <w:szCs w:val="24"/>
        </w:rPr>
        <w:tab/>
      </w:r>
      <w:r>
        <w:rPr>
          <w:sz w:val="24"/>
          <w:szCs w:val="24"/>
        </w:rPr>
        <w:tab/>
        <w:t>Shutdown margin</w:t>
      </w:r>
    </w:p>
    <w:p w:rsidR="00A53771" w:rsidRDefault="00A53771" w:rsidP="00A53771">
      <w:pPr>
        <w:contextualSpacing/>
        <w:rPr>
          <w:sz w:val="24"/>
          <w:szCs w:val="24"/>
        </w:rPr>
      </w:pPr>
      <w:r>
        <w:rPr>
          <w:sz w:val="24"/>
          <w:szCs w:val="24"/>
        </w:rPr>
        <w:t>SNF</w:t>
      </w:r>
      <w:r>
        <w:rPr>
          <w:sz w:val="24"/>
          <w:szCs w:val="24"/>
        </w:rPr>
        <w:tab/>
      </w:r>
      <w:r>
        <w:rPr>
          <w:sz w:val="24"/>
          <w:szCs w:val="24"/>
        </w:rPr>
        <w:tab/>
        <w:t>Spent nuclear fuel</w:t>
      </w:r>
    </w:p>
    <w:p w:rsidR="00A53771" w:rsidRDefault="00A53771" w:rsidP="00A53771">
      <w:pPr>
        <w:contextualSpacing/>
        <w:rPr>
          <w:rFonts w:cs="Calibri"/>
          <w:sz w:val="24"/>
          <w:szCs w:val="24"/>
        </w:rPr>
      </w:pPr>
      <w:r>
        <w:rPr>
          <w:rFonts w:cs="Calibri"/>
          <w:sz w:val="24"/>
          <w:szCs w:val="24"/>
        </w:rPr>
        <w:t>T2N</w:t>
      </w:r>
      <w:r>
        <w:rPr>
          <w:rFonts w:cs="Calibri"/>
          <w:sz w:val="24"/>
          <w:szCs w:val="24"/>
        </w:rPr>
        <w:tab/>
      </w:r>
      <w:r>
        <w:rPr>
          <w:rFonts w:cs="Calibri"/>
          <w:sz w:val="24"/>
          <w:szCs w:val="24"/>
        </w:rPr>
        <w:tab/>
        <w:t>Triton to NESTLE</w:t>
      </w:r>
    </w:p>
    <w:p w:rsidR="00A53771" w:rsidRDefault="00A53771" w:rsidP="00A53771">
      <w:pPr>
        <w:contextualSpacing/>
        <w:rPr>
          <w:rFonts w:cs="Calibri"/>
          <w:sz w:val="24"/>
          <w:szCs w:val="24"/>
        </w:rPr>
      </w:pPr>
      <w:r>
        <w:rPr>
          <w:rFonts w:cs="Calibri"/>
          <w:sz w:val="24"/>
          <w:szCs w:val="24"/>
        </w:rPr>
        <w:t>TIP</w:t>
      </w:r>
      <w:r>
        <w:rPr>
          <w:rFonts w:cs="Calibri"/>
          <w:sz w:val="24"/>
          <w:szCs w:val="24"/>
        </w:rPr>
        <w:tab/>
      </w:r>
      <w:r>
        <w:rPr>
          <w:rFonts w:cs="Calibri"/>
          <w:sz w:val="24"/>
          <w:szCs w:val="24"/>
        </w:rPr>
        <w:tab/>
        <w:t>Travelling in-core probe</w:t>
      </w:r>
    </w:p>
    <w:p w:rsidR="00A53771" w:rsidRDefault="00A53771" w:rsidP="00A53771">
      <w:pPr>
        <w:contextualSpacing/>
        <w:rPr>
          <w:rFonts w:cs="Calibri"/>
          <w:sz w:val="24"/>
          <w:szCs w:val="24"/>
        </w:rPr>
      </w:pPr>
      <w:r>
        <w:rPr>
          <w:rFonts w:cs="Calibri"/>
          <w:sz w:val="24"/>
          <w:szCs w:val="24"/>
        </w:rPr>
        <w:t>X</w:t>
      </w:r>
      <w:r w:rsidRPr="006E0E5A">
        <w:rPr>
          <w:rFonts w:cs="Calibri"/>
          <w:sz w:val="24"/>
          <w:szCs w:val="24"/>
          <w:vertAlign w:val="subscript"/>
        </w:rPr>
        <w:t>nvg</w:t>
      </w:r>
      <w:r>
        <w:rPr>
          <w:rFonts w:cs="Calibri"/>
          <w:sz w:val="24"/>
          <w:szCs w:val="24"/>
        </w:rPr>
        <w:tab/>
      </w:r>
      <w:r>
        <w:rPr>
          <w:rFonts w:cs="Calibri"/>
          <w:sz w:val="24"/>
          <w:szCs w:val="24"/>
        </w:rPr>
        <w:tab/>
        <w:t>Quality of net vapor generation</w:t>
      </w:r>
    </w:p>
    <w:p w:rsidR="00A53771" w:rsidRDefault="00A53771" w:rsidP="00A53771">
      <w:pPr>
        <w:contextualSpacing/>
        <w:rPr>
          <w:rFonts w:cs="Calibri"/>
          <w:sz w:val="24"/>
          <w:szCs w:val="24"/>
        </w:rPr>
      </w:pPr>
      <w:r>
        <w:rPr>
          <w:rFonts w:cs="Calibri"/>
          <w:sz w:val="24"/>
          <w:szCs w:val="24"/>
        </w:rPr>
        <w:t>G</w:t>
      </w:r>
      <w:r>
        <w:rPr>
          <w:rFonts w:cs="Calibri"/>
          <w:sz w:val="24"/>
          <w:szCs w:val="24"/>
        </w:rPr>
        <w:tab/>
      </w:r>
      <w:r>
        <w:rPr>
          <w:rFonts w:cs="Calibri"/>
          <w:sz w:val="24"/>
          <w:szCs w:val="24"/>
        </w:rPr>
        <w:tab/>
        <w:t>Mass flux</w:t>
      </w:r>
    </w:p>
    <w:p w:rsidR="00A53771" w:rsidRPr="006E0E5A" w:rsidRDefault="00A53771" w:rsidP="00A53771">
      <w:pPr>
        <w:contextualSpacing/>
        <w:rPr>
          <w:sz w:val="24"/>
          <w:szCs w:val="24"/>
        </w:rPr>
      </w:pPr>
      <w:r>
        <w:rPr>
          <w:rFonts w:cs="Calibri"/>
          <w:sz w:val="24"/>
          <w:szCs w:val="24"/>
        </w:rPr>
        <w:t>A</w:t>
      </w:r>
      <w:r w:rsidRPr="006E0E5A">
        <w:rPr>
          <w:rFonts w:cs="Calibri"/>
          <w:sz w:val="24"/>
          <w:szCs w:val="24"/>
          <w:vertAlign w:val="subscript"/>
        </w:rPr>
        <w:t>x</w:t>
      </w:r>
      <w:r>
        <w:rPr>
          <w:rFonts w:cs="Calibri"/>
          <w:sz w:val="24"/>
          <w:szCs w:val="24"/>
        </w:rPr>
        <w:tab/>
      </w:r>
      <w:r>
        <w:rPr>
          <w:rFonts w:cs="Calibri"/>
          <w:sz w:val="24"/>
          <w:szCs w:val="24"/>
        </w:rPr>
        <w:tab/>
        <w:t>Cross-sectional area</w:t>
      </w:r>
    </w:p>
    <w:p w:rsidR="00A53771" w:rsidRDefault="00A53771" w:rsidP="00A53771">
      <w:pPr>
        <w:contextualSpacing/>
        <w:rPr>
          <w:rFonts w:cs="Calibri"/>
          <w:sz w:val="24"/>
          <w:szCs w:val="24"/>
        </w:rPr>
      </w:pPr>
      <w:r>
        <w:rPr>
          <w:rFonts w:cs="Calibri"/>
          <w:sz w:val="24"/>
          <w:szCs w:val="24"/>
        </w:rPr>
        <w:t>k</w:t>
      </w:r>
      <w:r w:rsidRPr="00A6359D">
        <w:rPr>
          <w:rFonts w:cs="Calibri"/>
          <w:sz w:val="24"/>
          <w:szCs w:val="24"/>
          <w:vertAlign w:val="subscript"/>
        </w:rPr>
        <w:t>∞</w:t>
      </w:r>
      <w:r>
        <w:rPr>
          <w:rFonts w:cs="Calibri"/>
          <w:sz w:val="24"/>
          <w:szCs w:val="24"/>
        </w:rPr>
        <w:tab/>
      </w:r>
      <w:r>
        <w:rPr>
          <w:rFonts w:cs="Calibri"/>
          <w:sz w:val="24"/>
          <w:szCs w:val="24"/>
        </w:rPr>
        <w:tab/>
        <w:t>k-infinity</w:t>
      </w:r>
    </w:p>
    <w:p w:rsidR="00A53771" w:rsidRDefault="00A53771" w:rsidP="00A53771">
      <w:pPr>
        <w:contextualSpacing/>
        <w:rPr>
          <w:rFonts w:cs="Calibri"/>
          <w:sz w:val="24"/>
          <w:szCs w:val="24"/>
        </w:rPr>
      </w:pPr>
      <w:r>
        <w:rPr>
          <w:rFonts w:cs="Calibri"/>
          <w:sz w:val="24"/>
          <w:szCs w:val="24"/>
        </w:rPr>
        <w:t>k</w:t>
      </w:r>
      <w:r w:rsidRPr="00A6359D">
        <w:rPr>
          <w:rFonts w:cs="Calibri"/>
          <w:sz w:val="24"/>
          <w:szCs w:val="24"/>
          <w:vertAlign w:val="subscript"/>
        </w:rPr>
        <w:t>eff</w:t>
      </w:r>
      <w:r>
        <w:rPr>
          <w:rFonts w:cs="Calibri"/>
          <w:sz w:val="24"/>
          <w:szCs w:val="24"/>
        </w:rPr>
        <w:tab/>
      </w:r>
      <w:r>
        <w:rPr>
          <w:rFonts w:cs="Calibri"/>
          <w:sz w:val="24"/>
          <w:szCs w:val="24"/>
        </w:rPr>
        <w:tab/>
        <w:t>k-effective</w:t>
      </w:r>
    </w:p>
    <w:p w:rsidR="00A53771" w:rsidRDefault="00A53771" w:rsidP="00A53771">
      <w:pPr>
        <w:contextualSpacing/>
        <w:rPr>
          <w:rFonts w:cs="Calibri"/>
          <w:sz w:val="24"/>
          <w:szCs w:val="24"/>
        </w:rPr>
      </w:pPr>
      <w:r>
        <w:rPr>
          <w:rFonts w:cs="Calibri"/>
          <w:sz w:val="24"/>
          <w:szCs w:val="24"/>
        </w:rPr>
        <w:t>α</w:t>
      </w:r>
      <w:r>
        <w:rPr>
          <w:rFonts w:cs="Calibri"/>
          <w:sz w:val="24"/>
          <w:szCs w:val="24"/>
        </w:rPr>
        <w:tab/>
      </w:r>
      <w:r>
        <w:rPr>
          <w:rFonts w:cs="Calibri"/>
          <w:sz w:val="24"/>
          <w:szCs w:val="24"/>
        </w:rPr>
        <w:tab/>
        <w:t>Void fraction</w:t>
      </w:r>
    </w:p>
    <w:p w:rsidR="00A53771" w:rsidRDefault="00A53771" w:rsidP="00A53771">
      <w:pPr>
        <w:contextualSpacing/>
        <w:rPr>
          <w:rFonts w:cs="Calibri"/>
          <w:sz w:val="24"/>
          <w:szCs w:val="24"/>
        </w:rPr>
      </w:pPr>
      <w:r>
        <w:rPr>
          <w:rFonts w:cs="Calibri"/>
          <w:sz w:val="24"/>
          <w:szCs w:val="24"/>
        </w:rPr>
        <w:t>ρ</w:t>
      </w:r>
      <w:r>
        <w:rPr>
          <w:rFonts w:cs="Calibri"/>
          <w:sz w:val="24"/>
          <w:szCs w:val="24"/>
        </w:rPr>
        <w:tab/>
      </w:r>
      <w:r>
        <w:rPr>
          <w:rFonts w:cs="Calibri"/>
          <w:sz w:val="24"/>
          <w:szCs w:val="24"/>
        </w:rPr>
        <w:tab/>
        <w:t>Density</w:t>
      </w:r>
    </w:p>
    <w:p w:rsidR="00A53771" w:rsidRDefault="00A53771" w:rsidP="00A53771">
      <w:pPr>
        <w:contextualSpacing/>
        <w:rPr>
          <w:rFonts w:cs="Calibri"/>
          <w:sz w:val="24"/>
          <w:szCs w:val="24"/>
        </w:rPr>
      </w:pPr>
      <w:r>
        <w:rPr>
          <w:rFonts w:cs="Calibri"/>
          <w:sz w:val="24"/>
          <w:szCs w:val="24"/>
        </w:rPr>
        <w:t>φ</w:t>
      </w:r>
      <w:r>
        <w:rPr>
          <w:rFonts w:cs="Calibri"/>
          <w:sz w:val="24"/>
          <w:szCs w:val="24"/>
        </w:rPr>
        <w:tab/>
      </w:r>
      <w:r>
        <w:rPr>
          <w:rFonts w:cs="Calibri"/>
          <w:sz w:val="24"/>
          <w:szCs w:val="24"/>
        </w:rPr>
        <w:tab/>
        <w:t>Flux</w:t>
      </w:r>
    </w:p>
    <w:p w:rsidR="00A53771" w:rsidRDefault="00A53771" w:rsidP="00A53771">
      <w:pPr>
        <w:contextualSpacing/>
        <w:rPr>
          <w:rFonts w:cs="Calibri"/>
          <w:sz w:val="24"/>
          <w:szCs w:val="24"/>
        </w:rPr>
      </w:pPr>
      <w:r>
        <w:rPr>
          <w:rFonts w:cs="Calibri"/>
          <w:sz w:val="24"/>
          <w:szCs w:val="24"/>
        </w:rPr>
        <w:t>u</w:t>
      </w:r>
      <w:r>
        <w:rPr>
          <w:rFonts w:cs="Calibri"/>
          <w:sz w:val="24"/>
          <w:szCs w:val="24"/>
        </w:rPr>
        <w:tab/>
      </w:r>
      <w:r>
        <w:rPr>
          <w:rFonts w:cs="Calibri"/>
          <w:sz w:val="24"/>
          <w:szCs w:val="24"/>
        </w:rPr>
        <w:tab/>
        <w:t>Internal energy</w:t>
      </w:r>
    </w:p>
    <w:p w:rsidR="00924C27" w:rsidRPr="00E12900" w:rsidRDefault="00A53771" w:rsidP="00A53771">
      <w:pPr>
        <w:jc w:val="both"/>
        <w:rPr>
          <w:b/>
          <w:sz w:val="24"/>
          <w:szCs w:val="24"/>
          <w:u w:val="single"/>
        </w:rPr>
      </w:pPr>
      <w:r w:rsidRPr="00A579C6">
        <w:rPr>
          <w:sz w:val="24"/>
          <w:szCs w:val="24"/>
        </w:rPr>
        <w:br w:type="page"/>
      </w:r>
    </w:p>
    <w:p w:rsidR="00D748FF" w:rsidRPr="00803A31" w:rsidRDefault="00D748FF" w:rsidP="00CA5B4A">
      <w:pPr>
        <w:pStyle w:val="Heading1"/>
        <w:jc w:val="both"/>
        <w:rPr>
          <w:sz w:val="24"/>
          <w:szCs w:val="24"/>
        </w:rPr>
        <w:sectPr w:rsidR="00D748FF" w:rsidRPr="00803A31" w:rsidSect="0063447D">
          <w:pgSz w:w="12240" w:h="15840"/>
          <w:pgMar w:top="1440" w:right="1440" w:bottom="1440" w:left="1440" w:header="1440" w:footer="1440" w:gutter="0"/>
          <w:pgNumType w:fmt="lowerRoman" w:start="1"/>
          <w:cols w:space="720"/>
          <w:titlePg/>
          <w:docGrid w:linePitch="360"/>
        </w:sectPr>
      </w:pPr>
    </w:p>
    <w:p w:rsidR="00924C27" w:rsidRPr="00994D61" w:rsidRDefault="00924C27" w:rsidP="003B7801">
      <w:pPr>
        <w:pStyle w:val="Heading1"/>
        <w:spacing w:line="360" w:lineRule="auto"/>
        <w:jc w:val="both"/>
      </w:pPr>
      <w:bookmarkStart w:id="0" w:name="_Toc265253529"/>
      <w:r w:rsidRPr="00F202B9">
        <w:lastRenderedPageBreak/>
        <w:t>Introduction</w:t>
      </w:r>
      <w:bookmarkEnd w:id="0"/>
    </w:p>
    <w:p w:rsidR="00924C27" w:rsidRPr="00A37D08" w:rsidRDefault="00924C27" w:rsidP="003B7801">
      <w:pPr>
        <w:pStyle w:val="Heading2"/>
        <w:spacing w:line="360" w:lineRule="auto"/>
        <w:jc w:val="both"/>
      </w:pPr>
      <w:bookmarkStart w:id="1" w:name="_Toc265253530"/>
      <w:r w:rsidRPr="00A37D08">
        <w:t>Background</w:t>
      </w:r>
      <w:bookmarkEnd w:id="1"/>
    </w:p>
    <w:p w:rsidR="00823851" w:rsidRDefault="00823851" w:rsidP="00823851">
      <w:pPr>
        <w:spacing w:before="240" w:line="360" w:lineRule="auto"/>
        <w:jc w:val="both"/>
        <w:rPr>
          <w:sz w:val="24"/>
          <w:szCs w:val="24"/>
        </w:rPr>
      </w:pPr>
      <w:r>
        <w:rPr>
          <w:sz w:val="24"/>
          <w:szCs w:val="24"/>
        </w:rPr>
        <w:t>While nuclear energy continues to prove to be</w:t>
      </w:r>
      <w:r w:rsidRPr="00A37D08">
        <w:rPr>
          <w:sz w:val="24"/>
          <w:szCs w:val="24"/>
        </w:rPr>
        <w:t xml:space="preserve"> a major</w:t>
      </w:r>
      <w:r>
        <w:rPr>
          <w:sz w:val="24"/>
          <w:szCs w:val="24"/>
        </w:rPr>
        <w:t xml:space="preserve"> player as an electricity </w:t>
      </w:r>
      <w:r w:rsidRPr="00A37D08">
        <w:rPr>
          <w:sz w:val="24"/>
          <w:szCs w:val="24"/>
        </w:rPr>
        <w:t>source</w:t>
      </w:r>
      <w:r>
        <w:rPr>
          <w:sz w:val="24"/>
          <w:szCs w:val="24"/>
        </w:rPr>
        <w:t xml:space="preserve"> in the world and in the United States</w:t>
      </w:r>
      <w:r w:rsidRPr="00A37D08">
        <w:rPr>
          <w:sz w:val="24"/>
          <w:szCs w:val="24"/>
        </w:rPr>
        <w:t>, one of the main</w:t>
      </w:r>
      <w:r>
        <w:rPr>
          <w:sz w:val="24"/>
          <w:szCs w:val="24"/>
        </w:rPr>
        <w:t xml:space="preserve"> outstanding controversies in public perception continues to be the handling</w:t>
      </w:r>
      <w:r w:rsidRPr="00A37D08">
        <w:rPr>
          <w:sz w:val="24"/>
          <w:szCs w:val="24"/>
        </w:rPr>
        <w:t xml:space="preserve"> of spent nuclear fuel,</w:t>
      </w:r>
      <w:r>
        <w:rPr>
          <w:sz w:val="24"/>
          <w:szCs w:val="24"/>
        </w:rPr>
        <w:t xml:space="preserve"> often referred to as</w:t>
      </w:r>
      <w:r w:rsidRPr="00A37D08">
        <w:rPr>
          <w:sz w:val="24"/>
          <w:szCs w:val="24"/>
        </w:rPr>
        <w:t xml:space="preserve"> nuclear </w:t>
      </w:r>
      <w:r w:rsidRPr="004E050B">
        <w:rPr>
          <w:i/>
          <w:sz w:val="24"/>
          <w:szCs w:val="24"/>
        </w:rPr>
        <w:t>waste</w:t>
      </w:r>
      <w:r>
        <w:rPr>
          <w:sz w:val="24"/>
          <w:szCs w:val="24"/>
        </w:rPr>
        <w:t xml:space="preserve"> despite the fact it is generally an untapped and valuable resource</w:t>
      </w:r>
      <w:r w:rsidRPr="00A37D08">
        <w:rPr>
          <w:sz w:val="24"/>
          <w:szCs w:val="24"/>
        </w:rPr>
        <w:t xml:space="preserve">. </w:t>
      </w:r>
      <w:r>
        <w:rPr>
          <w:sz w:val="24"/>
          <w:szCs w:val="24"/>
        </w:rPr>
        <w:t xml:space="preserve"> Accordingly, s</w:t>
      </w:r>
      <w:r w:rsidRPr="00A37D08">
        <w:rPr>
          <w:sz w:val="24"/>
          <w:szCs w:val="24"/>
        </w:rPr>
        <w:t>ever</w:t>
      </w:r>
      <w:r>
        <w:rPr>
          <w:sz w:val="24"/>
          <w:szCs w:val="24"/>
        </w:rPr>
        <w:t>al options to deal with spent nuclear fuel</w:t>
      </w:r>
      <w:r w:rsidRPr="00A37D08">
        <w:rPr>
          <w:sz w:val="24"/>
          <w:szCs w:val="24"/>
        </w:rPr>
        <w:t xml:space="preserve"> have been proposed ranging from full recycling, to separations and recycling of certain components, to long-term storage of all constituents.  </w:t>
      </w:r>
      <w:r>
        <w:rPr>
          <w:sz w:val="24"/>
          <w:szCs w:val="24"/>
        </w:rPr>
        <w:t>Most recently, however, multi-billion dollar efforts originally directed toward the long-term storage of US nuclear waste in facilities such as Yucca Mountain have apparently dwindled to a halt while the current administration and the US Department of Energy devise</w:t>
      </w:r>
      <w:r w:rsidRPr="001F7A04">
        <w:rPr>
          <w:sz w:val="24"/>
          <w:szCs w:val="24"/>
        </w:rPr>
        <w:t xml:space="preserve"> a new strategy toward</w:t>
      </w:r>
      <w:r>
        <w:rPr>
          <w:sz w:val="24"/>
          <w:szCs w:val="24"/>
        </w:rPr>
        <w:t xml:space="preserve"> </w:t>
      </w:r>
      <w:r w:rsidRPr="001F7A04">
        <w:rPr>
          <w:sz w:val="24"/>
          <w:szCs w:val="24"/>
        </w:rPr>
        <w:t>nuclear waste disposal.</w:t>
      </w:r>
      <w:r>
        <w:rPr>
          <w:sz w:val="24"/>
          <w:szCs w:val="24"/>
        </w:rPr>
        <w:t xml:space="preserve">  In principle, this change in direction promotes a more careful evaluation of recycling options.</w:t>
      </w:r>
    </w:p>
    <w:p w:rsidR="00823851" w:rsidRDefault="00823851" w:rsidP="00823851">
      <w:pPr>
        <w:spacing w:line="360" w:lineRule="auto"/>
        <w:jc w:val="both"/>
        <w:rPr>
          <w:sz w:val="24"/>
          <w:szCs w:val="24"/>
        </w:rPr>
      </w:pPr>
      <w:r w:rsidRPr="00A37D08">
        <w:rPr>
          <w:sz w:val="24"/>
          <w:szCs w:val="24"/>
        </w:rPr>
        <w:t>When discussing potential recycling scenarios</w:t>
      </w:r>
      <w:r>
        <w:rPr>
          <w:sz w:val="24"/>
          <w:szCs w:val="24"/>
        </w:rPr>
        <w:t>,</w:t>
      </w:r>
      <w:r w:rsidRPr="00A37D08">
        <w:rPr>
          <w:sz w:val="24"/>
          <w:szCs w:val="24"/>
        </w:rPr>
        <w:t xml:space="preserve"> much effort has been put forth recently into recycling in fast reactors</w:t>
      </w:r>
      <w:r w:rsidR="0002171D">
        <w:rPr>
          <w:sz w:val="24"/>
          <w:szCs w:val="24"/>
        </w:rPr>
        <w:t>,</w:t>
      </w:r>
      <w:r w:rsidRPr="00A37D08">
        <w:rPr>
          <w:sz w:val="24"/>
          <w:szCs w:val="24"/>
        </w:rPr>
        <w:t xml:space="preserve"> while there has been a less concerted effort invested into the potential of using the existing fleet of light water reactors (L</w:t>
      </w:r>
      <w:r>
        <w:rPr>
          <w:sz w:val="24"/>
          <w:szCs w:val="24"/>
        </w:rPr>
        <w:t>WRs) as drivers for recycling of spent fuel waste components.  The main underlying assumption is that higher energy (fast) neutrons are more efficient at transmuting a larger variety of transuranic isotopes.  However, in practice, operating fast reactors do not exist in the US and the likelihood of such facilities being built anytime soon is quite low and surrounded by large uncertainties.  Meanwhile, our country successfully operates 104 LWRs that could realistically be employed to help mitigate some of the problems associated with nuclear waste.</w:t>
      </w:r>
    </w:p>
    <w:p w:rsidR="00823851" w:rsidRPr="00A37D08" w:rsidRDefault="00823851" w:rsidP="00823851">
      <w:pPr>
        <w:spacing w:line="360" w:lineRule="auto"/>
        <w:jc w:val="both"/>
        <w:rPr>
          <w:sz w:val="24"/>
          <w:szCs w:val="24"/>
        </w:rPr>
      </w:pPr>
      <w:r>
        <w:rPr>
          <w:sz w:val="24"/>
          <w:szCs w:val="24"/>
        </w:rPr>
        <w:t xml:space="preserve">As </w:t>
      </w:r>
      <w:r w:rsidRPr="00DE1724">
        <w:rPr>
          <w:sz w:val="24"/>
          <w:szCs w:val="24"/>
        </w:rPr>
        <w:t xml:space="preserve">seen in </w:t>
      </w:r>
      <w:fldSimple w:instr=" REF _Ref236797643 \h  \* MERGEFORMAT ">
        <w:r w:rsidR="005357FB" w:rsidRPr="005357FB">
          <w:rPr>
            <w:sz w:val="24"/>
            <w:szCs w:val="24"/>
          </w:rPr>
          <w:t xml:space="preserve">Figure </w:t>
        </w:r>
        <w:r w:rsidR="005357FB" w:rsidRPr="005357FB">
          <w:rPr>
            <w:noProof/>
            <w:sz w:val="24"/>
            <w:szCs w:val="24"/>
          </w:rPr>
          <w:t>1.1</w:t>
        </w:r>
      </w:fldSimple>
      <w:r w:rsidRPr="00DE1724">
        <w:rPr>
          <w:sz w:val="24"/>
          <w:szCs w:val="24"/>
        </w:rPr>
        <w:t xml:space="preserve">, in the 1 to 100 year </w:t>
      </w:r>
      <w:r w:rsidRPr="00A37D08">
        <w:rPr>
          <w:sz w:val="24"/>
          <w:szCs w:val="24"/>
        </w:rPr>
        <w:t xml:space="preserve">time </w:t>
      </w:r>
      <w:r>
        <w:rPr>
          <w:sz w:val="24"/>
          <w:szCs w:val="24"/>
        </w:rPr>
        <w:t xml:space="preserve">frame after the discharge of spent fuel, </w:t>
      </w:r>
      <w:r w:rsidRPr="00A37D08">
        <w:rPr>
          <w:sz w:val="24"/>
          <w:szCs w:val="24"/>
        </w:rPr>
        <w:t xml:space="preserve">fission product activity is the dominating contributor to heat generation </w:t>
      </w:r>
      <w:r>
        <w:rPr>
          <w:sz w:val="24"/>
          <w:szCs w:val="24"/>
        </w:rPr>
        <w:t xml:space="preserve">and radiotoxicity </w:t>
      </w:r>
      <w:r w:rsidRPr="00A37D08">
        <w:rPr>
          <w:sz w:val="24"/>
          <w:szCs w:val="24"/>
        </w:rPr>
        <w:t xml:space="preserve">from spent </w:t>
      </w:r>
      <w:r w:rsidR="00875EE6">
        <w:rPr>
          <w:sz w:val="24"/>
          <w:szCs w:val="24"/>
        </w:rPr>
        <w:lastRenderedPageBreak/>
        <w:t>fuel</w:t>
      </w:r>
      <w:r w:rsidRPr="00A37D08">
        <w:rPr>
          <w:sz w:val="24"/>
          <w:szCs w:val="24"/>
        </w:rPr>
        <w:t xml:space="preserve"> whil</w:t>
      </w:r>
      <w:r>
        <w:rPr>
          <w:sz w:val="24"/>
          <w:szCs w:val="24"/>
        </w:rPr>
        <w:t>e the contribution</w:t>
      </w:r>
      <w:r w:rsidRPr="00A37D08">
        <w:rPr>
          <w:sz w:val="24"/>
          <w:szCs w:val="24"/>
        </w:rPr>
        <w:t xml:space="preserve"> </w:t>
      </w:r>
      <w:r>
        <w:rPr>
          <w:sz w:val="24"/>
          <w:szCs w:val="24"/>
        </w:rPr>
        <w:t xml:space="preserve">due to actinide decay </w:t>
      </w:r>
      <w:r w:rsidRPr="00A37D08">
        <w:rPr>
          <w:sz w:val="24"/>
          <w:szCs w:val="24"/>
        </w:rPr>
        <w:t>becomes the</w:t>
      </w:r>
      <w:r>
        <w:rPr>
          <w:sz w:val="24"/>
          <w:szCs w:val="24"/>
        </w:rPr>
        <w:t xml:space="preserve"> dominating contributor during the</w:t>
      </w:r>
      <w:r w:rsidRPr="00A37D08">
        <w:rPr>
          <w:sz w:val="24"/>
          <w:szCs w:val="24"/>
        </w:rPr>
        <w:t xml:space="preserve"> 100 </w:t>
      </w:r>
      <w:r>
        <w:rPr>
          <w:sz w:val="24"/>
          <w:szCs w:val="24"/>
        </w:rPr>
        <w:t>to 1000 year period and beyond.</w:t>
      </w:r>
      <w:r w:rsidRPr="005876E1">
        <w:rPr>
          <w:sz w:val="24"/>
          <w:szCs w:val="24"/>
        </w:rPr>
        <w:t xml:space="preserve"> </w:t>
      </w:r>
      <w:r>
        <w:rPr>
          <w:sz w:val="24"/>
          <w:szCs w:val="24"/>
        </w:rPr>
        <w:t xml:space="preserve"> </w:t>
      </w:r>
      <w:r w:rsidRPr="00A37D08">
        <w:rPr>
          <w:sz w:val="24"/>
          <w:szCs w:val="24"/>
        </w:rPr>
        <w:t>The greatest contributor to actinide activity during th</w:t>
      </w:r>
      <w:r w:rsidR="0002171D">
        <w:rPr>
          <w:sz w:val="24"/>
          <w:szCs w:val="24"/>
        </w:rPr>
        <w:t>is</w:t>
      </w:r>
      <w:r w:rsidRPr="00A37D08">
        <w:rPr>
          <w:sz w:val="24"/>
          <w:szCs w:val="24"/>
        </w:rPr>
        <w:t xml:space="preserve"> 100 to 10</w:t>
      </w:r>
      <w:r>
        <w:rPr>
          <w:sz w:val="24"/>
          <w:szCs w:val="24"/>
        </w:rPr>
        <w:t xml:space="preserve">00 year time frame is </w:t>
      </w:r>
      <w:r w:rsidR="00CC1588">
        <w:rPr>
          <w:sz w:val="24"/>
          <w:szCs w:val="24"/>
        </w:rPr>
        <w:t>americium-241</w:t>
      </w:r>
      <w:r>
        <w:rPr>
          <w:sz w:val="24"/>
          <w:szCs w:val="24"/>
        </w:rPr>
        <w:t xml:space="preserve"> (</w:t>
      </w:r>
      <w:r w:rsidRPr="00553B57">
        <w:rPr>
          <w:sz w:val="24"/>
          <w:szCs w:val="24"/>
          <w:vertAlign w:val="superscript"/>
        </w:rPr>
        <w:t>241</w:t>
      </w:r>
      <w:r>
        <w:rPr>
          <w:sz w:val="24"/>
          <w:szCs w:val="24"/>
        </w:rPr>
        <w:t>Am)</w:t>
      </w:r>
      <w:r w:rsidRPr="00A37D08">
        <w:rPr>
          <w:sz w:val="24"/>
          <w:szCs w:val="24"/>
        </w:rPr>
        <w:t xml:space="preserve">.  </w:t>
      </w:r>
    </w:p>
    <w:p w:rsidR="006F73A4" w:rsidRDefault="006F73A4" w:rsidP="006F73A4">
      <w:pPr>
        <w:spacing w:line="360" w:lineRule="auto"/>
        <w:jc w:val="both"/>
        <w:rPr>
          <w:sz w:val="24"/>
          <w:szCs w:val="24"/>
        </w:rPr>
      </w:pPr>
      <w:r w:rsidRPr="00A37D08">
        <w:rPr>
          <w:sz w:val="24"/>
          <w:szCs w:val="24"/>
        </w:rPr>
        <w:t xml:space="preserve">Several options </w:t>
      </w:r>
      <w:r>
        <w:rPr>
          <w:sz w:val="24"/>
          <w:szCs w:val="24"/>
        </w:rPr>
        <w:t>exist for managing fission products</w:t>
      </w:r>
      <w:r w:rsidR="00875EE6">
        <w:rPr>
          <w:sz w:val="24"/>
          <w:szCs w:val="24"/>
        </w:rPr>
        <w:t>,</w:t>
      </w:r>
      <w:r>
        <w:rPr>
          <w:sz w:val="24"/>
          <w:szCs w:val="24"/>
        </w:rPr>
        <w:t xml:space="preserve"> g</w:t>
      </w:r>
      <w:r w:rsidRPr="00A37D08">
        <w:rPr>
          <w:sz w:val="24"/>
          <w:szCs w:val="24"/>
        </w:rPr>
        <w:t xml:space="preserve">iven their relatively short half-lives in comparison to those of the actinides, </w:t>
      </w:r>
      <w:r>
        <w:rPr>
          <w:sz w:val="24"/>
          <w:szCs w:val="24"/>
        </w:rPr>
        <w:t>separation and storage can be an adequate path.  Alternatively, transmutation in fast reactors has</w:t>
      </w:r>
      <w:r w:rsidRPr="00A37D08">
        <w:rPr>
          <w:sz w:val="24"/>
          <w:szCs w:val="24"/>
        </w:rPr>
        <w:t xml:space="preserve"> </w:t>
      </w:r>
      <w:r>
        <w:rPr>
          <w:sz w:val="24"/>
          <w:szCs w:val="24"/>
        </w:rPr>
        <w:t xml:space="preserve">also </w:t>
      </w:r>
      <w:r w:rsidRPr="00A37D08">
        <w:rPr>
          <w:sz w:val="24"/>
          <w:szCs w:val="24"/>
        </w:rPr>
        <w:t xml:space="preserve">been proposed.  </w:t>
      </w:r>
      <w:r>
        <w:rPr>
          <w:sz w:val="24"/>
          <w:szCs w:val="24"/>
        </w:rPr>
        <w:t>Likewise, dealing with plutonium isotopes via recycling in thermal or fast reactors or as mixed oxide (MOX) fuel are technically mature areas in which much research has been invested over the years.</w:t>
      </w:r>
    </w:p>
    <w:p w:rsidR="006F73A4" w:rsidRDefault="006F73A4" w:rsidP="006F73A4">
      <w:pPr>
        <w:spacing w:line="360" w:lineRule="auto"/>
        <w:jc w:val="both"/>
        <w:rPr>
          <w:sz w:val="24"/>
          <w:szCs w:val="24"/>
        </w:rPr>
      </w:pPr>
      <w:r>
        <w:rPr>
          <w:sz w:val="24"/>
          <w:szCs w:val="24"/>
        </w:rPr>
        <w:t>Among several objectives, this project originated by proposing the incineration of</w:t>
      </w:r>
      <w:r w:rsidRPr="00A37D08">
        <w:rPr>
          <w:sz w:val="24"/>
          <w:szCs w:val="24"/>
        </w:rPr>
        <w:t xml:space="preserve"> </w:t>
      </w:r>
      <w:r>
        <w:rPr>
          <w:sz w:val="24"/>
          <w:szCs w:val="24"/>
        </w:rPr>
        <w:t>the most active and long-lived</w:t>
      </w:r>
      <w:r w:rsidRPr="00A37D08">
        <w:rPr>
          <w:sz w:val="24"/>
          <w:szCs w:val="24"/>
        </w:rPr>
        <w:t xml:space="preserve"> </w:t>
      </w:r>
      <w:r>
        <w:rPr>
          <w:sz w:val="24"/>
          <w:szCs w:val="24"/>
        </w:rPr>
        <w:t xml:space="preserve">minor actinide, </w:t>
      </w:r>
      <w:r w:rsidR="0075640D" w:rsidRPr="00553B57">
        <w:rPr>
          <w:sz w:val="24"/>
          <w:szCs w:val="24"/>
          <w:vertAlign w:val="superscript"/>
        </w:rPr>
        <w:t>241</w:t>
      </w:r>
      <w:r w:rsidR="0075640D">
        <w:rPr>
          <w:sz w:val="24"/>
          <w:szCs w:val="24"/>
        </w:rPr>
        <w:t>Am</w:t>
      </w:r>
      <w:r>
        <w:rPr>
          <w:sz w:val="24"/>
          <w:szCs w:val="24"/>
        </w:rPr>
        <w:t xml:space="preserve">, by employing the existing </w:t>
      </w:r>
      <w:r w:rsidRPr="00A37D08">
        <w:rPr>
          <w:sz w:val="24"/>
          <w:szCs w:val="24"/>
        </w:rPr>
        <w:t xml:space="preserve">fleet of </w:t>
      </w:r>
      <w:r>
        <w:rPr>
          <w:sz w:val="24"/>
          <w:szCs w:val="24"/>
        </w:rPr>
        <w:t xml:space="preserve">operating </w:t>
      </w:r>
      <w:r w:rsidRPr="00A37D08">
        <w:rPr>
          <w:sz w:val="24"/>
          <w:szCs w:val="24"/>
        </w:rPr>
        <w:t>boiling water reactors (BWRs).</w:t>
      </w:r>
      <w:r>
        <w:rPr>
          <w:sz w:val="24"/>
          <w:szCs w:val="24"/>
        </w:rPr>
        <w:t xml:space="preserve">  One of the underlying hypotheses was to try to exploit the</w:t>
      </w:r>
      <w:r w:rsidRPr="00A37D08">
        <w:rPr>
          <w:sz w:val="24"/>
          <w:szCs w:val="24"/>
        </w:rPr>
        <w:t xml:space="preserve"> significant boiling in </w:t>
      </w:r>
      <w:r>
        <w:rPr>
          <w:sz w:val="24"/>
          <w:szCs w:val="24"/>
        </w:rPr>
        <w:t>the upper region of a BWR core.  Although a BWR exhibits a standard</w:t>
      </w:r>
      <w:r w:rsidRPr="00A37D08">
        <w:rPr>
          <w:sz w:val="24"/>
          <w:szCs w:val="24"/>
        </w:rPr>
        <w:t xml:space="preserve"> thermal neutron spectrum in the</w:t>
      </w:r>
      <w:r>
        <w:rPr>
          <w:sz w:val="24"/>
          <w:szCs w:val="24"/>
        </w:rPr>
        <w:t xml:space="preserve"> lower portion of the core, it promotes a harder neutron spectrum in the upper region of the core.  This spectral</w:t>
      </w:r>
      <w:r w:rsidRPr="00A37D08">
        <w:rPr>
          <w:sz w:val="24"/>
          <w:szCs w:val="24"/>
        </w:rPr>
        <w:t xml:space="preserve"> shift could </w:t>
      </w:r>
      <w:r>
        <w:rPr>
          <w:sz w:val="24"/>
          <w:szCs w:val="24"/>
        </w:rPr>
        <w:t xml:space="preserve">potentially </w:t>
      </w:r>
      <w:r w:rsidRPr="00A37D08">
        <w:rPr>
          <w:sz w:val="24"/>
          <w:szCs w:val="24"/>
        </w:rPr>
        <w:t>be u</w:t>
      </w:r>
      <w:r>
        <w:rPr>
          <w:sz w:val="24"/>
          <w:szCs w:val="24"/>
        </w:rPr>
        <w:t xml:space="preserve">tilized to preferentially load americium or </w:t>
      </w:r>
      <w:r w:rsidRPr="00A37D08">
        <w:rPr>
          <w:sz w:val="24"/>
          <w:szCs w:val="24"/>
        </w:rPr>
        <w:t>other actinides at the appropriate axial levels for optimum spectral</w:t>
      </w:r>
      <w:r>
        <w:rPr>
          <w:sz w:val="24"/>
          <w:szCs w:val="24"/>
        </w:rPr>
        <w:t xml:space="preserve"> utilization for incineration.  </w:t>
      </w:r>
    </w:p>
    <w:p w:rsidR="006F73A4" w:rsidRDefault="006F73A4" w:rsidP="006F73A4">
      <w:pPr>
        <w:spacing w:line="360" w:lineRule="auto"/>
        <w:jc w:val="both"/>
        <w:rPr>
          <w:sz w:val="24"/>
          <w:szCs w:val="24"/>
        </w:rPr>
      </w:pPr>
      <w:r>
        <w:rPr>
          <w:sz w:val="24"/>
          <w:szCs w:val="24"/>
        </w:rPr>
        <w:t xml:space="preserve">Accordingly, via collaboration with the Westinghouse Electric Co., this research project provides substantial proof-of-principle of the ability to efficiently incinerate recycled minor actinides such as </w:t>
      </w:r>
      <w:r w:rsidR="0075640D" w:rsidRPr="00553B57">
        <w:rPr>
          <w:sz w:val="24"/>
          <w:szCs w:val="24"/>
          <w:vertAlign w:val="superscript"/>
        </w:rPr>
        <w:t>241</w:t>
      </w:r>
      <w:r w:rsidR="0075640D">
        <w:rPr>
          <w:sz w:val="24"/>
          <w:szCs w:val="24"/>
        </w:rPr>
        <w:t xml:space="preserve">Am </w:t>
      </w:r>
      <w:r>
        <w:rPr>
          <w:sz w:val="24"/>
          <w:szCs w:val="24"/>
        </w:rPr>
        <w:t>(as heterogeneous targets) in a BWR by employing commercial-grade three-dimensional</w:t>
      </w:r>
      <w:r w:rsidR="00B460E8">
        <w:rPr>
          <w:sz w:val="24"/>
          <w:szCs w:val="24"/>
        </w:rPr>
        <w:t xml:space="preserve"> (3-D)</w:t>
      </w:r>
      <w:r>
        <w:rPr>
          <w:sz w:val="24"/>
          <w:szCs w:val="24"/>
        </w:rPr>
        <w:t xml:space="preserve"> core design simulation tools for the analysis.  This first-of-its-kind study is described in detail in Chapter 2.</w:t>
      </w:r>
    </w:p>
    <w:p w:rsidR="00875EE6" w:rsidRDefault="006F73A4" w:rsidP="006F73A4">
      <w:pPr>
        <w:spacing w:line="360" w:lineRule="auto"/>
        <w:jc w:val="both"/>
        <w:rPr>
          <w:sz w:val="24"/>
          <w:szCs w:val="24"/>
        </w:rPr>
      </w:pPr>
      <w:r>
        <w:rPr>
          <w:sz w:val="24"/>
          <w:szCs w:val="24"/>
        </w:rPr>
        <w:t xml:space="preserve">Next, while in the process of assessing available tools and their various constraints, this project also addresses a </w:t>
      </w:r>
      <w:r w:rsidRPr="00A37D08">
        <w:rPr>
          <w:sz w:val="24"/>
          <w:szCs w:val="24"/>
        </w:rPr>
        <w:t xml:space="preserve">major hurdle encountered </w:t>
      </w:r>
      <w:r>
        <w:rPr>
          <w:sz w:val="24"/>
          <w:szCs w:val="24"/>
        </w:rPr>
        <w:t xml:space="preserve">while evaluating the viability of recycling scenarios in a BWR, which is the lack of available </w:t>
      </w:r>
      <w:r w:rsidR="00B460E8">
        <w:rPr>
          <w:sz w:val="24"/>
          <w:szCs w:val="24"/>
        </w:rPr>
        <w:t>3-D</w:t>
      </w:r>
      <w:r>
        <w:rPr>
          <w:sz w:val="24"/>
          <w:szCs w:val="24"/>
        </w:rPr>
        <w:t xml:space="preserve"> BWR core simulation codes with the capability to provide</w:t>
      </w:r>
      <w:r w:rsidRPr="00A37D08">
        <w:rPr>
          <w:sz w:val="24"/>
          <w:szCs w:val="24"/>
        </w:rPr>
        <w:t xml:space="preserve"> detailed isotopic information for a wide variety of isotopes, in</w:t>
      </w:r>
      <w:r>
        <w:rPr>
          <w:sz w:val="24"/>
          <w:szCs w:val="24"/>
        </w:rPr>
        <w:t xml:space="preserve">cluding the </w:t>
      </w:r>
    </w:p>
    <w:p w:rsidR="00875EE6" w:rsidRDefault="00D45EA5" w:rsidP="00875EE6">
      <w:pPr>
        <w:keepNext/>
        <w:spacing w:line="360" w:lineRule="auto"/>
        <w:jc w:val="center"/>
      </w:pPr>
      <w:r w:rsidRPr="00D45EA5">
        <w:rPr>
          <w:noProof/>
        </w:rPr>
        <w:lastRenderedPageBreak/>
        <w:drawing>
          <wp:inline distT="0" distB="0" distL="0" distR="0">
            <wp:extent cx="5833110" cy="3505200"/>
            <wp:effectExtent l="19050" t="0" r="1524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75EE6" w:rsidRDefault="00875EE6" w:rsidP="00875EE6">
      <w:pPr>
        <w:pStyle w:val="Caption"/>
        <w:spacing w:line="360" w:lineRule="auto"/>
        <w:jc w:val="center"/>
        <w:rPr>
          <w:color w:val="auto"/>
        </w:rPr>
      </w:pPr>
      <w:bookmarkStart w:id="2" w:name="_Ref236797643"/>
      <w:bookmarkStart w:id="3" w:name="_Ref236797633"/>
      <w:bookmarkStart w:id="4" w:name="_Toc265253566"/>
      <w:r w:rsidRPr="00DF5B76">
        <w:rPr>
          <w:color w:val="auto"/>
        </w:rPr>
        <w:t xml:space="preserve">Figure </w:t>
      </w:r>
      <w:r w:rsidR="00234003">
        <w:rPr>
          <w:color w:val="auto"/>
        </w:rPr>
        <w:fldChar w:fldCharType="begin"/>
      </w:r>
      <w:r>
        <w:rPr>
          <w:color w:val="auto"/>
        </w:rPr>
        <w:instrText xml:space="preserve"> STYLEREF 1 \s </w:instrText>
      </w:r>
      <w:r w:rsidR="00234003">
        <w:rPr>
          <w:color w:val="auto"/>
        </w:rPr>
        <w:fldChar w:fldCharType="separate"/>
      </w:r>
      <w:r>
        <w:rPr>
          <w:noProof/>
          <w:color w:val="auto"/>
        </w:rPr>
        <w:t>1</w:t>
      </w:r>
      <w:r w:rsidR="00234003">
        <w:rPr>
          <w:color w:val="auto"/>
        </w:rPr>
        <w:fldChar w:fldCharType="end"/>
      </w:r>
      <w:r>
        <w:rPr>
          <w:color w:val="auto"/>
        </w:rPr>
        <w:t>.</w:t>
      </w:r>
      <w:r w:rsidR="00234003">
        <w:rPr>
          <w:color w:val="auto"/>
        </w:rPr>
        <w:fldChar w:fldCharType="begin"/>
      </w:r>
      <w:r>
        <w:rPr>
          <w:color w:val="auto"/>
        </w:rPr>
        <w:instrText xml:space="preserve"> SEQ Figure \* ARABIC \s 1 </w:instrText>
      </w:r>
      <w:r w:rsidR="00234003">
        <w:rPr>
          <w:color w:val="auto"/>
        </w:rPr>
        <w:fldChar w:fldCharType="separate"/>
      </w:r>
      <w:r>
        <w:rPr>
          <w:noProof/>
          <w:color w:val="auto"/>
        </w:rPr>
        <w:t>1</w:t>
      </w:r>
      <w:r w:rsidR="00234003">
        <w:rPr>
          <w:color w:val="auto"/>
        </w:rPr>
        <w:fldChar w:fldCharType="end"/>
      </w:r>
      <w:bookmarkEnd w:id="2"/>
      <w:r w:rsidRPr="00DF5B76">
        <w:rPr>
          <w:color w:val="auto"/>
        </w:rPr>
        <w:t xml:space="preserve"> Contribution to Heat Load in Spent Nuclear Fuel</w:t>
      </w:r>
      <w:bookmarkEnd w:id="3"/>
      <w:bookmarkEnd w:id="4"/>
    </w:p>
    <w:p w:rsidR="00DC2E93" w:rsidRPr="00DC2E93" w:rsidRDefault="00DC2E93" w:rsidP="00DC2E93"/>
    <w:p w:rsidR="006F73A4" w:rsidRDefault="006F73A4" w:rsidP="006F73A4">
      <w:pPr>
        <w:spacing w:line="360" w:lineRule="auto"/>
        <w:jc w:val="both"/>
        <w:rPr>
          <w:sz w:val="24"/>
          <w:szCs w:val="24"/>
        </w:rPr>
      </w:pPr>
      <w:r>
        <w:rPr>
          <w:sz w:val="24"/>
          <w:szCs w:val="24"/>
        </w:rPr>
        <w:t>full suite of transuranics</w:t>
      </w:r>
      <w:r w:rsidR="0002171D">
        <w:rPr>
          <w:sz w:val="24"/>
          <w:szCs w:val="24"/>
        </w:rPr>
        <w:t>:</w:t>
      </w:r>
      <w:r>
        <w:rPr>
          <w:sz w:val="24"/>
          <w:szCs w:val="24"/>
        </w:rPr>
        <w:t xml:space="preserve"> neptunium, plutonium, americium, curium, and potentially any of the higher trace elements as well as detailed fission products.</w:t>
      </w:r>
      <w:r w:rsidRPr="00A37D08">
        <w:rPr>
          <w:sz w:val="24"/>
          <w:szCs w:val="24"/>
        </w:rPr>
        <w:t xml:space="preserve">  </w:t>
      </w:r>
      <w:r>
        <w:rPr>
          <w:sz w:val="24"/>
          <w:szCs w:val="24"/>
        </w:rPr>
        <w:t>In fact, t</w:t>
      </w:r>
      <w:r w:rsidRPr="00A37D08">
        <w:rPr>
          <w:sz w:val="24"/>
          <w:szCs w:val="24"/>
        </w:rPr>
        <w:t xml:space="preserve">he </w:t>
      </w:r>
      <w:r>
        <w:rPr>
          <w:sz w:val="24"/>
          <w:szCs w:val="24"/>
        </w:rPr>
        <w:t xml:space="preserve">typical </w:t>
      </w:r>
      <w:r w:rsidRPr="00A37D08">
        <w:rPr>
          <w:sz w:val="24"/>
          <w:szCs w:val="24"/>
        </w:rPr>
        <w:t>core simulat</w:t>
      </w:r>
      <w:r>
        <w:rPr>
          <w:sz w:val="24"/>
          <w:szCs w:val="24"/>
        </w:rPr>
        <w:t>ors available for performing such a study tend to contain</w:t>
      </w:r>
      <w:r w:rsidRPr="00A37D08">
        <w:rPr>
          <w:sz w:val="24"/>
          <w:szCs w:val="24"/>
        </w:rPr>
        <w:t xml:space="preserve"> a very limited output of isotopic information onl</w:t>
      </w:r>
      <w:r>
        <w:rPr>
          <w:sz w:val="24"/>
          <w:szCs w:val="24"/>
        </w:rPr>
        <w:t>y reporting a select number of plutonium, neptunium and a</w:t>
      </w:r>
      <w:r w:rsidRPr="00A37D08">
        <w:rPr>
          <w:sz w:val="24"/>
          <w:szCs w:val="24"/>
        </w:rPr>
        <w:t>mericium isot</w:t>
      </w:r>
      <w:r>
        <w:rPr>
          <w:sz w:val="24"/>
          <w:szCs w:val="24"/>
        </w:rPr>
        <w:t xml:space="preserve">opes (with no curium isotopes generally available or tracked) as well as typically lumping fission products.  Due to the lack of a viable tool for this type of analysis, </w:t>
      </w:r>
      <w:r w:rsidRPr="00A37D08">
        <w:rPr>
          <w:sz w:val="24"/>
          <w:szCs w:val="24"/>
        </w:rPr>
        <w:t>the development o</w:t>
      </w:r>
      <w:r>
        <w:rPr>
          <w:sz w:val="24"/>
          <w:szCs w:val="24"/>
        </w:rPr>
        <w:t>f software capable of modeling a BWR while also tracking</w:t>
      </w:r>
      <w:r w:rsidRPr="00A37D08">
        <w:rPr>
          <w:sz w:val="24"/>
          <w:szCs w:val="24"/>
        </w:rPr>
        <w:t xml:space="preserve"> a complete descri</w:t>
      </w:r>
      <w:r>
        <w:rPr>
          <w:sz w:val="24"/>
          <w:szCs w:val="24"/>
        </w:rPr>
        <w:t xml:space="preserve">ption of node-by-node isotopics </w:t>
      </w:r>
      <w:r w:rsidRPr="00A37D08">
        <w:rPr>
          <w:sz w:val="24"/>
          <w:szCs w:val="24"/>
        </w:rPr>
        <w:t xml:space="preserve">became </w:t>
      </w:r>
      <w:r>
        <w:rPr>
          <w:sz w:val="24"/>
          <w:szCs w:val="24"/>
        </w:rPr>
        <w:t xml:space="preserve">the major focus of this project following the proof of principle studies.  </w:t>
      </w:r>
    </w:p>
    <w:p w:rsidR="006F73A4" w:rsidRDefault="006F73A4" w:rsidP="006F73A4">
      <w:pPr>
        <w:spacing w:line="360" w:lineRule="auto"/>
        <w:jc w:val="both"/>
        <w:rPr>
          <w:sz w:val="24"/>
          <w:szCs w:val="24"/>
        </w:rPr>
      </w:pPr>
      <w:r>
        <w:rPr>
          <w:sz w:val="24"/>
          <w:szCs w:val="24"/>
        </w:rPr>
        <w:t>Through collaboration with N</w:t>
      </w:r>
      <w:r w:rsidR="0002171D">
        <w:rPr>
          <w:sz w:val="24"/>
          <w:szCs w:val="24"/>
        </w:rPr>
        <w:t xml:space="preserve">orth </w:t>
      </w:r>
      <w:r>
        <w:rPr>
          <w:sz w:val="24"/>
          <w:szCs w:val="24"/>
        </w:rPr>
        <w:t>C</w:t>
      </w:r>
      <w:r w:rsidR="0002171D">
        <w:rPr>
          <w:sz w:val="24"/>
          <w:szCs w:val="24"/>
        </w:rPr>
        <w:t>arolina</w:t>
      </w:r>
      <w:r>
        <w:rPr>
          <w:sz w:val="24"/>
          <w:szCs w:val="24"/>
        </w:rPr>
        <w:t xml:space="preserve"> State University and under sponsorship by Oak Ridge National Laboratory this project also became linked to the integration of the NESTLE </w:t>
      </w:r>
      <w:r w:rsidR="00234AE2">
        <w:rPr>
          <w:sz w:val="24"/>
          <w:szCs w:val="24"/>
        </w:rPr>
        <w:t>3-D</w:t>
      </w:r>
      <w:r>
        <w:rPr>
          <w:sz w:val="24"/>
          <w:szCs w:val="24"/>
        </w:rPr>
        <w:t xml:space="preserve"> PWR </w:t>
      </w:r>
      <w:r>
        <w:rPr>
          <w:sz w:val="24"/>
          <w:szCs w:val="24"/>
        </w:rPr>
        <w:lastRenderedPageBreak/>
        <w:t xml:space="preserve">core simulation software </w:t>
      </w:r>
      <w:fldSimple w:instr=" REF _Ref237076738 \n \h  \* MERGEFORMAT ">
        <w:r w:rsidR="005357FB" w:rsidRPr="005357FB">
          <w:rPr>
            <w:sz w:val="24"/>
            <w:szCs w:val="24"/>
          </w:rPr>
          <w:t xml:space="preserve">[34] </w:t>
        </w:r>
      </w:fldSimple>
      <w:r>
        <w:rPr>
          <w:sz w:val="24"/>
          <w:szCs w:val="24"/>
        </w:rPr>
        <w:t xml:space="preserve">to the SCALE/TRITON lattice physics and core depletion sequences </w:t>
      </w:r>
      <w:fldSimple w:instr=" REF _Ref237076608 \n \h  \* MERGEFORMAT ">
        <w:r w:rsidR="005357FB" w:rsidRPr="005357FB">
          <w:rPr>
            <w:sz w:val="24"/>
            <w:szCs w:val="24"/>
          </w:rPr>
          <w:t>[21]</w:t>
        </w:r>
        <w:r w:rsidR="002D4FAD">
          <w:rPr>
            <w:sz w:val="24"/>
            <w:szCs w:val="24"/>
          </w:rPr>
          <w:t>.</w:t>
        </w:r>
        <w:r w:rsidR="005357FB" w:rsidRPr="005357FB">
          <w:rPr>
            <w:sz w:val="24"/>
            <w:szCs w:val="24"/>
          </w:rPr>
          <w:t xml:space="preserve"> </w:t>
        </w:r>
      </w:fldSimple>
      <w:r w:rsidR="00B460E8">
        <w:t xml:space="preserve"> </w:t>
      </w:r>
      <w:r>
        <w:rPr>
          <w:sz w:val="24"/>
          <w:szCs w:val="24"/>
        </w:rPr>
        <w:t>In fact, this collaboration provided a perfect platform to pursue the development of a BWR simulator, and to ultimately seek its integration to the world-renowned ORIGEN depletion capabilities on a node-by-node basis.  This work required two major components</w:t>
      </w:r>
      <w:r w:rsidR="0002171D">
        <w:rPr>
          <w:sz w:val="24"/>
          <w:szCs w:val="24"/>
        </w:rPr>
        <w:t>: F</w:t>
      </w:r>
      <w:r>
        <w:rPr>
          <w:sz w:val="24"/>
          <w:szCs w:val="24"/>
        </w:rPr>
        <w:t xml:space="preserve">irst, the development of a thermal-hydraulic module capable of capturing sub-cooled void fraction, as well as accurately modeling the void fraction in the bulk boiling phase.  Secondly, the implementation of a scheme for tracking a wide number of isotopes on a nodal basis, within the scope of a “traditional” </w:t>
      </w:r>
      <w:r w:rsidR="00B460E8">
        <w:rPr>
          <w:sz w:val="24"/>
          <w:szCs w:val="24"/>
        </w:rPr>
        <w:t>3-D</w:t>
      </w:r>
      <w:r>
        <w:rPr>
          <w:sz w:val="24"/>
          <w:szCs w:val="24"/>
        </w:rPr>
        <w:t xml:space="preserve"> core simulator.   </w:t>
      </w:r>
    </w:p>
    <w:p w:rsidR="00924C27" w:rsidRPr="000A2C29" w:rsidRDefault="006F73A4" w:rsidP="003B7801">
      <w:pPr>
        <w:spacing w:line="360" w:lineRule="auto"/>
        <w:jc w:val="both"/>
        <w:rPr>
          <w:sz w:val="24"/>
          <w:szCs w:val="24"/>
        </w:rPr>
      </w:pPr>
      <w:r>
        <w:rPr>
          <w:sz w:val="24"/>
          <w:szCs w:val="24"/>
        </w:rPr>
        <w:t xml:space="preserve">The </w:t>
      </w:r>
      <w:r w:rsidR="00126781">
        <w:rPr>
          <w:sz w:val="24"/>
          <w:szCs w:val="24"/>
        </w:rPr>
        <w:t>thermal-hydraulic</w:t>
      </w:r>
      <w:r>
        <w:rPr>
          <w:sz w:val="24"/>
          <w:szCs w:val="24"/>
        </w:rPr>
        <w:t xml:space="preserve"> developments to upgrade the NESTLE code from a reliable </w:t>
      </w:r>
      <w:r w:rsidR="0002171D">
        <w:rPr>
          <w:sz w:val="24"/>
          <w:szCs w:val="24"/>
        </w:rPr>
        <w:t>pressurized water reactor (</w:t>
      </w:r>
      <w:r>
        <w:rPr>
          <w:sz w:val="24"/>
          <w:szCs w:val="24"/>
        </w:rPr>
        <w:t>PWR</w:t>
      </w:r>
      <w:r w:rsidR="0002171D">
        <w:rPr>
          <w:sz w:val="24"/>
          <w:szCs w:val="24"/>
        </w:rPr>
        <w:t>)</w:t>
      </w:r>
      <w:r>
        <w:rPr>
          <w:sz w:val="24"/>
          <w:szCs w:val="24"/>
        </w:rPr>
        <w:t xml:space="preserve"> simulator to a BWR simulator are discussed in Chapters 3, while the validation of the BWR simulator is presented in Chapter 4.  Finally, the work related to the integration of NESTLE to ORIGEN is discussed in Chapter 5.  </w:t>
      </w:r>
      <w:r w:rsidR="00530D49">
        <w:rPr>
          <w:sz w:val="24"/>
          <w:szCs w:val="24"/>
        </w:rPr>
        <w:t xml:space="preserve"> </w:t>
      </w:r>
    </w:p>
    <w:p w:rsidR="00924C27" w:rsidRPr="000C462C" w:rsidRDefault="00924C27" w:rsidP="003B7801">
      <w:pPr>
        <w:pStyle w:val="Heading2"/>
        <w:spacing w:line="360" w:lineRule="auto"/>
        <w:jc w:val="both"/>
      </w:pPr>
      <w:bookmarkStart w:id="5" w:name="_Toc265253531"/>
      <w:r w:rsidRPr="000C462C">
        <w:t>Literature Review</w:t>
      </w:r>
      <w:bookmarkEnd w:id="5"/>
    </w:p>
    <w:p w:rsidR="00924C27" w:rsidRPr="006F6040" w:rsidRDefault="00924C27" w:rsidP="003B7801">
      <w:pPr>
        <w:pStyle w:val="Heading3"/>
        <w:spacing w:line="360" w:lineRule="auto"/>
        <w:jc w:val="both"/>
      </w:pPr>
      <w:bookmarkStart w:id="6" w:name="_Toc265253532"/>
      <w:r w:rsidRPr="006F6040">
        <w:t>Transmutation</w:t>
      </w:r>
      <w:bookmarkEnd w:id="6"/>
    </w:p>
    <w:p w:rsidR="002C67A4" w:rsidRDefault="002C67A4" w:rsidP="002C67A4">
      <w:pPr>
        <w:spacing w:before="240" w:line="360" w:lineRule="auto"/>
        <w:jc w:val="both"/>
        <w:rPr>
          <w:sz w:val="24"/>
          <w:szCs w:val="24"/>
        </w:rPr>
      </w:pPr>
      <w:r>
        <w:rPr>
          <w:sz w:val="24"/>
          <w:szCs w:val="24"/>
        </w:rPr>
        <w:t xml:space="preserve">For several decades the nuclear industry in the United States has marched forward with the expectation that the spent nuclear fuel, which is currently stored on-site at power plant locations, would end up permanently stored in the Yucca Mountain </w:t>
      </w:r>
      <w:r w:rsidR="00D9394F">
        <w:rPr>
          <w:sz w:val="24"/>
          <w:szCs w:val="24"/>
        </w:rPr>
        <w:t xml:space="preserve">nuclear waste disposal </w:t>
      </w:r>
      <w:r>
        <w:rPr>
          <w:sz w:val="24"/>
          <w:szCs w:val="24"/>
        </w:rPr>
        <w:t>site which, until recently, was still under construction.  Due to a combination of political struggles, environmental concerns, and the potential for recovering energy from the spent nuclear fuel, this expectation has been waning somewhat.  Due to this, the investigations of alternate routes for handling spent nuclear fuel have gained momentum in recent times.  Therefore, understanding the details of transmutation environments continues to be of growing importance, including but not restricted to fast reactors, thermal reactors and sub-critical accelerator driven transmutation.</w:t>
      </w:r>
    </w:p>
    <w:p w:rsidR="002C67A4" w:rsidRDefault="002C67A4" w:rsidP="002C67A4">
      <w:pPr>
        <w:spacing w:line="360" w:lineRule="auto"/>
        <w:jc w:val="both"/>
        <w:rPr>
          <w:sz w:val="24"/>
          <w:szCs w:val="24"/>
        </w:rPr>
      </w:pPr>
      <w:r>
        <w:rPr>
          <w:sz w:val="24"/>
          <w:szCs w:val="24"/>
        </w:rPr>
        <w:lastRenderedPageBreak/>
        <w:t>While</w:t>
      </w:r>
      <w:r w:rsidRPr="00171274">
        <w:rPr>
          <w:sz w:val="24"/>
          <w:szCs w:val="24"/>
        </w:rPr>
        <w:t xml:space="preserve"> researching the literature surrounding actinide transmutation, several studies were found assessing the viability of actinide transmutation using both </w:t>
      </w:r>
      <w:r w:rsidR="004B0FE4">
        <w:rPr>
          <w:sz w:val="24"/>
          <w:szCs w:val="24"/>
        </w:rPr>
        <w:t>LWRs</w:t>
      </w:r>
      <w:r w:rsidRPr="00171274">
        <w:rPr>
          <w:sz w:val="24"/>
          <w:szCs w:val="24"/>
        </w:rPr>
        <w:t xml:space="preserve"> and fast reactors.  The majority of the</w:t>
      </w:r>
      <w:r w:rsidR="004B0FE4">
        <w:rPr>
          <w:sz w:val="24"/>
          <w:szCs w:val="24"/>
        </w:rPr>
        <w:t>se</w:t>
      </w:r>
      <w:r w:rsidRPr="00171274">
        <w:rPr>
          <w:sz w:val="24"/>
          <w:szCs w:val="24"/>
        </w:rPr>
        <w:t xml:space="preserve"> studies focused on</w:t>
      </w:r>
      <w:r>
        <w:rPr>
          <w:sz w:val="24"/>
          <w:szCs w:val="24"/>
        </w:rPr>
        <w:t xml:space="preserve"> point-reactor models or</w:t>
      </w:r>
      <w:r w:rsidRPr="00171274">
        <w:rPr>
          <w:sz w:val="24"/>
          <w:szCs w:val="24"/>
        </w:rPr>
        <w:t xml:space="preserve"> two-dimensional simulations</w:t>
      </w:r>
      <w:r>
        <w:rPr>
          <w:sz w:val="24"/>
          <w:szCs w:val="24"/>
        </w:rPr>
        <w:t xml:space="preserve"> performed with </w:t>
      </w:r>
      <w:r w:rsidRPr="00171274">
        <w:rPr>
          <w:sz w:val="24"/>
          <w:szCs w:val="24"/>
        </w:rPr>
        <w:t xml:space="preserve">codes akin to lattice-physics codes, or </w:t>
      </w:r>
      <w:r>
        <w:rPr>
          <w:sz w:val="24"/>
          <w:szCs w:val="24"/>
        </w:rPr>
        <w:t xml:space="preserve">by </w:t>
      </w:r>
      <w:r w:rsidRPr="00171274">
        <w:rPr>
          <w:sz w:val="24"/>
          <w:szCs w:val="24"/>
        </w:rPr>
        <w:t>using MCNP based simulations.  These studies have been beneficial for determining w</w:t>
      </w:r>
      <w:r>
        <w:rPr>
          <w:sz w:val="24"/>
          <w:szCs w:val="24"/>
        </w:rPr>
        <w:t>hich isotopes are well suited for</w:t>
      </w:r>
      <w:r w:rsidRPr="00171274">
        <w:rPr>
          <w:sz w:val="24"/>
          <w:szCs w:val="24"/>
        </w:rPr>
        <w:t xml:space="preserve"> incineration in a fast spectrum and which are well suited to incineration in a thermal spectrum, </w:t>
      </w:r>
      <w:r>
        <w:rPr>
          <w:sz w:val="24"/>
          <w:szCs w:val="24"/>
        </w:rPr>
        <w:t xml:space="preserve">but leave significant uncertainties </w:t>
      </w:r>
      <w:r w:rsidRPr="00171274">
        <w:rPr>
          <w:sz w:val="24"/>
          <w:szCs w:val="24"/>
        </w:rPr>
        <w:t>surrounding the viabil</w:t>
      </w:r>
      <w:r>
        <w:rPr>
          <w:sz w:val="24"/>
          <w:szCs w:val="24"/>
        </w:rPr>
        <w:t>ity of in-core and multi-cycle fuel management and the practical implementation within</w:t>
      </w:r>
      <w:r w:rsidRPr="00171274">
        <w:rPr>
          <w:sz w:val="24"/>
          <w:szCs w:val="24"/>
        </w:rPr>
        <w:t xml:space="preserve"> modern day LWRs.  </w:t>
      </w:r>
      <w:r>
        <w:rPr>
          <w:sz w:val="24"/>
          <w:szCs w:val="24"/>
        </w:rPr>
        <w:t>Not surprisingly, for a number of valid reasons, i</w:t>
      </w:r>
      <w:r w:rsidRPr="00171274">
        <w:rPr>
          <w:sz w:val="24"/>
          <w:szCs w:val="24"/>
        </w:rPr>
        <w:t>t was also</w:t>
      </w:r>
      <w:r>
        <w:rPr>
          <w:sz w:val="24"/>
          <w:szCs w:val="24"/>
        </w:rPr>
        <w:t xml:space="preserve"> observed that there is</w:t>
      </w:r>
      <w:r w:rsidRPr="00171274">
        <w:rPr>
          <w:sz w:val="24"/>
          <w:szCs w:val="24"/>
        </w:rPr>
        <w:t xml:space="preserve"> a strong research base in this area from outside the United States, although several excellent resources were found originating in the U.S.</w:t>
      </w:r>
      <w:r>
        <w:rPr>
          <w:sz w:val="24"/>
          <w:szCs w:val="24"/>
        </w:rPr>
        <w:t xml:space="preserve"> </w:t>
      </w:r>
    </w:p>
    <w:p w:rsidR="002C67A4" w:rsidRDefault="002C67A4" w:rsidP="002C67A4">
      <w:pPr>
        <w:spacing w:line="360" w:lineRule="auto"/>
        <w:jc w:val="both"/>
        <w:rPr>
          <w:sz w:val="24"/>
          <w:szCs w:val="24"/>
        </w:rPr>
      </w:pPr>
      <w:r w:rsidRPr="00171274">
        <w:rPr>
          <w:sz w:val="24"/>
          <w:szCs w:val="24"/>
        </w:rPr>
        <w:t xml:space="preserve">According to Varaine and Zaetta </w:t>
      </w:r>
      <w:fldSimple w:instr=" REF _Ref237067716 \r \h  \* MERGEFORMAT ">
        <w:r w:rsidR="005357FB" w:rsidRPr="005357FB">
          <w:rPr>
            <w:sz w:val="24"/>
            <w:szCs w:val="24"/>
          </w:rPr>
          <w:t xml:space="preserve">[35] </w:t>
        </w:r>
      </w:fldSimple>
      <w:r w:rsidRPr="00171274">
        <w:rPr>
          <w:sz w:val="24"/>
          <w:szCs w:val="24"/>
        </w:rPr>
        <w:t xml:space="preserve">recycling in LWRs is a possibility for a limited number </w:t>
      </w:r>
      <w:r>
        <w:rPr>
          <w:sz w:val="24"/>
          <w:szCs w:val="24"/>
        </w:rPr>
        <w:t xml:space="preserve">of </w:t>
      </w:r>
      <w:r w:rsidRPr="00171274">
        <w:rPr>
          <w:sz w:val="24"/>
          <w:szCs w:val="24"/>
        </w:rPr>
        <w:t>isotopes, due to the thermal cross-sections</w:t>
      </w:r>
      <w:r>
        <w:rPr>
          <w:sz w:val="24"/>
          <w:szCs w:val="24"/>
        </w:rPr>
        <w:t xml:space="preserve"> of various actinides.  However, this</w:t>
      </w:r>
      <w:r w:rsidRPr="00171274">
        <w:rPr>
          <w:sz w:val="24"/>
          <w:szCs w:val="24"/>
        </w:rPr>
        <w:t xml:space="preserve"> study was confined to study</w:t>
      </w:r>
      <w:r>
        <w:rPr>
          <w:sz w:val="24"/>
          <w:szCs w:val="24"/>
        </w:rPr>
        <w:t>ing</w:t>
      </w:r>
      <w:r w:rsidRPr="00171274">
        <w:rPr>
          <w:sz w:val="24"/>
          <w:szCs w:val="24"/>
        </w:rPr>
        <w:t xml:space="preserve"> PWR</w:t>
      </w:r>
      <w:r>
        <w:rPr>
          <w:sz w:val="24"/>
          <w:szCs w:val="24"/>
        </w:rPr>
        <w:t xml:space="preserve"> transmutation models, and the</w:t>
      </w:r>
      <w:r w:rsidRPr="00171274">
        <w:rPr>
          <w:sz w:val="24"/>
          <w:szCs w:val="24"/>
        </w:rPr>
        <w:t xml:space="preserve"> spectral shift</w:t>
      </w:r>
      <w:r>
        <w:rPr>
          <w:sz w:val="24"/>
          <w:szCs w:val="24"/>
        </w:rPr>
        <w:t xml:space="preserve"> characteristic of a BWR</w:t>
      </w:r>
      <w:r w:rsidRPr="00171274">
        <w:rPr>
          <w:sz w:val="24"/>
          <w:szCs w:val="24"/>
        </w:rPr>
        <w:t xml:space="preserve"> was not investigated.  </w:t>
      </w:r>
      <w:r>
        <w:rPr>
          <w:sz w:val="24"/>
          <w:szCs w:val="24"/>
        </w:rPr>
        <w:t>Promising results were obtained and a</w:t>
      </w:r>
      <w:r w:rsidRPr="00171274">
        <w:rPr>
          <w:sz w:val="24"/>
          <w:szCs w:val="24"/>
        </w:rPr>
        <w:t xml:space="preserve"> feasibility study for actinide transmutation </w:t>
      </w:r>
      <w:r>
        <w:rPr>
          <w:sz w:val="24"/>
          <w:szCs w:val="24"/>
        </w:rPr>
        <w:t xml:space="preserve">was based </w:t>
      </w:r>
      <w:r w:rsidRPr="00171274">
        <w:rPr>
          <w:sz w:val="24"/>
          <w:szCs w:val="24"/>
        </w:rPr>
        <w:t>in France, where the</w:t>
      </w:r>
      <w:r>
        <w:rPr>
          <w:sz w:val="24"/>
          <w:szCs w:val="24"/>
        </w:rPr>
        <w:t xml:space="preserve"> PWR is the nuclear reactor </w:t>
      </w:r>
      <w:r w:rsidRPr="00171274">
        <w:rPr>
          <w:sz w:val="24"/>
          <w:szCs w:val="24"/>
        </w:rPr>
        <w:t>of choice</w:t>
      </w:r>
      <w:r>
        <w:rPr>
          <w:sz w:val="24"/>
          <w:szCs w:val="24"/>
        </w:rPr>
        <w:t>, and where France has been a leader in separations and transmutation of mixed-oxide (MOX) fuels for decades.</w:t>
      </w:r>
      <w:r w:rsidRPr="00171274">
        <w:rPr>
          <w:sz w:val="24"/>
          <w:szCs w:val="24"/>
        </w:rPr>
        <w:t xml:space="preserve">  </w:t>
      </w:r>
      <w:r>
        <w:rPr>
          <w:sz w:val="24"/>
          <w:szCs w:val="24"/>
        </w:rPr>
        <w:t>Irrelevant</w:t>
      </w:r>
      <w:r w:rsidRPr="00171274">
        <w:rPr>
          <w:sz w:val="24"/>
          <w:szCs w:val="24"/>
        </w:rPr>
        <w:t xml:space="preserve"> </w:t>
      </w:r>
      <w:r>
        <w:rPr>
          <w:sz w:val="24"/>
          <w:szCs w:val="24"/>
        </w:rPr>
        <w:t>of the background, that research</w:t>
      </w:r>
      <w:r w:rsidRPr="00171274">
        <w:rPr>
          <w:sz w:val="24"/>
          <w:szCs w:val="24"/>
        </w:rPr>
        <w:t xml:space="preserve"> illustrated that thermal reactor trans</w:t>
      </w:r>
      <w:r>
        <w:rPr>
          <w:sz w:val="24"/>
          <w:szCs w:val="24"/>
        </w:rPr>
        <w:t>mutation is technically feasible</w:t>
      </w:r>
      <w:r w:rsidRPr="00171274">
        <w:rPr>
          <w:sz w:val="24"/>
          <w:szCs w:val="24"/>
        </w:rPr>
        <w:t xml:space="preserve"> </w:t>
      </w:r>
      <w:r>
        <w:rPr>
          <w:sz w:val="24"/>
          <w:szCs w:val="24"/>
        </w:rPr>
        <w:t xml:space="preserve">in PWRs, while the effects in BWRs and via </w:t>
      </w:r>
      <w:r w:rsidR="00B460E8">
        <w:rPr>
          <w:sz w:val="24"/>
          <w:szCs w:val="24"/>
        </w:rPr>
        <w:t>3-D</w:t>
      </w:r>
      <w:r w:rsidRPr="00171274">
        <w:rPr>
          <w:sz w:val="24"/>
          <w:szCs w:val="24"/>
        </w:rPr>
        <w:t xml:space="preserve"> </w:t>
      </w:r>
      <w:r>
        <w:rPr>
          <w:sz w:val="24"/>
          <w:szCs w:val="24"/>
        </w:rPr>
        <w:t>nuclear fuel management evaluations were not part of that study.</w:t>
      </w:r>
    </w:p>
    <w:p w:rsidR="002C67A4" w:rsidRDefault="002C67A4" w:rsidP="002C67A4">
      <w:pPr>
        <w:spacing w:line="360" w:lineRule="auto"/>
        <w:jc w:val="both"/>
        <w:rPr>
          <w:sz w:val="24"/>
          <w:szCs w:val="24"/>
        </w:rPr>
      </w:pPr>
      <w:r>
        <w:rPr>
          <w:sz w:val="24"/>
          <w:szCs w:val="24"/>
        </w:rPr>
        <w:t>C</w:t>
      </w:r>
      <w:r w:rsidRPr="00D16049">
        <w:rPr>
          <w:sz w:val="24"/>
          <w:szCs w:val="24"/>
        </w:rPr>
        <w:t xml:space="preserve">onsiderable </w:t>
      </w:r>
      <w:r>
        <w:rPr>
          <w:sz w:val="24"/>
          <w:szCs w:val="24"/>
        </w:rPr>
        <w:t>experience exists in the recycling</w:t>
      </w:r>
      <w:r w:rsidRPr="00D16049">
        <w:rPr>
          <w:sz w:val="24"/>
          <w:szCs w:val="24"/>
        </w:rPr>
        <w:t xml:space="preserve"> of plutonium in LWRs, primarily in Europe and Japan.  In the United States, the recycle of weapons-grade material into LWRs in the form of MOX fuel is planned and lead-test assemblies with MOX fuel have been loaded in the Duke Power Catawba nuclear reactor.  Thus, the use of MOX fuel for burning plutonium has been demonstrated.  The introduction of other actinides such as Np, Am, and Cm into LWR fuel, </w:t>
      </w:r>
      <w:r w:rsidRPr="00D16049">
        <w:rPr>
          <w:sz w:val="24"/>
          <w:szCs w:val="24"/>
        </w:rPr>
        <w:lastRenderedPageBreak/>
        <w:t>however, has not yet been established and presents several challenges in manufacturing, handl</w:t>
      </w:r>
      <w:r w:rsidR="00FE3544">
        <w:rPr>
          <w:sz w:val="24"/>
          <w:szCs w:val="24"/>
        </w:rPr>
        <w:t>ing, and transportation aspects</w:t>
      </w:r>
      <w:r w:rsidRPr="00D16049">
        <w:rPr>
          <w:sz w:val="24"/>
          <w:szCs w:val="24"/>
        </w:rPr>
        <w:t xml:space="preserve"> in addition to impacts upon reactor performance.</w:t>
      </w:r>
    </w:p>
    <w:p w:rsidR="002C67A4" w:rsidRDefault="002C67A4" w:rsidP="002C67A4">
      <w:pPr>
        <w:spacing w:line="360" w:lineRule="auto"/>
        <w:jc w:val="both"/>
        <w:rPr>
          <w:sz w:val="24"/>
          <w:szCs w:val="24"/>
        </w:rPr>
      </w:pPr>
      <w:r w:rsidRPr="00D16049">
        <w:rPr>
          <w:sz w:val="24"/>
          <w:szCs w:val="24"/>
        </w:rPr>
        <w:t xml:space="preserve">Several studies have been performed to evaluate homogeneous and heterogeneous recycling options.  Much of that work is well summarized in a compendium report </w:t>
      </w:r>
      <w:r>
        <w:rPr>
          <w:sz w:val="24"/>
          <w:szCs w:val="24"/>
        </w:rPr>
        <w:t xml:space="preserve">by Taiwo and Hill </w:t>
      </w:r>
      <w:fldSimple w:instr=" REF _Ref237073366 \n \h  \* MERGEFORMAT ">
        <w:r w:rsidR="005357FB" w:rsidRPr="005357FB">
          <w:rPr>
            <w:sz w:val="24"/>
            <w:szCs w:val="24"/>
          </w:rPr>
          <w:t xml:space="preserve">[33] </w:t>
        </w:r>
      </w:fldSimple>
      <w:r w:rsidRPr="00D16049">
        <w:rPr>
          <w:sz w:val="24"/>
          <w:szCs w:val="24"/>
        </w:rPr>
        <w:t>which provides additional references to a number of detailed reports on the CORAIL, CONFU, Inert-Matrix, and various other heterogeneous and homogenous recycling strategies. The research performed so far provides an excellent overview of the potential of LWR recycling strategies. Most of the prior research, however, does not typically include full-core analyses and does not focus u</w:t>
      </w:r>
      <w:r>
        <w:rPr>
          <w:sz w:val="24"/>
          <w:szCs w:val="24"/>
        </w:rPr>
        <w:t>pon BWRs, which are key emphases of the research herein reported</w:t>
      </w:r>
      <w:r w:rsidR="00FE3544">
        <w:rPr>
          <w:sz w:val="24"/>
          <w:szCs w:val="24"/>
        </w:rPr>
        <w:t>,</w:t>
      </w:r>
      <w:r>
        <w:rPr>
          <w:sz w:val="24"/>
          <w:szCs w:val="24"/>
        </w:rPr>
        <w:t xml:space="preserve"> in</w:t>
      </w:r>
      <w:r w:rsidRPr="00D16049">
        <w:rPr>
          <w:sz w:val="24"/>
          <w:szCs w:val="24"/>
        </w:rPr>
        <w:t xml:space="preserve"> </w:t>
      </w:r>
      <w:r w:rsidR="00714AE1">
        <w:rPr>
          <w:sz w:val="24"/>
          <w:szCs w:val="24"/>
        </w:rPr>
        <w:t>particular research which</w:t>
      </w:r>
      <w:r w:rsidRPr="00D16049">
        <w:rPr>
          <w:sz w:val="24"/>
          <w:szCs w:val="24"/>
        </w:rPr>
        <w:t xml:space="preserve"> pertains to americium-spiked lattices and bundles.</w:t>
      </w:r>
    </w:p>
    <w:p w:rsidR="002C67A4" w:rsidRPr="009E7855" w:rsidRDefault="002C67A4" w:rsidP="002C67A4">
      <w:pPr>
        <w:spacing w:line="360" w:lineRule="auto"/>
        <w:jc w:val="both"/>
        <w:rPr>
          <w:sz w:val="24"/>
          <w:szCs w:val="24"/>
        </w:rPr>
      </w:pPr>
      <w:r>
        <w:rPr>
          <w:sz w:val="24"/>
          <w:szCs w:val="24"/>
        </w:rPr>
        <w:t>With regard</w:t>
      </w:r>
      <w:r w:rsidRPr="00A37D08">
        <w:rPr>
          <w:sz w:val="24"/>
          <w:szCs w:val="24"/>
        </w:rPr>
        <w:t xml:space="preserve"> to</w:t>
      </w:r>
      <w:r>
        <w:rPr>
          <w:sz w:val="24"/>
          <w:szCs w:val="24"/>
        </w:rPr>
        <w:t xml:space="preserve"> the potential for using BWRs in this capacity</w:t>
      </w:r>
      <w:r w:rsidRPr="00A37D08">
        <w:rPr>
          <w:sz w:val="24"/>
          <w:szCs w:val="24"/>
        </w:rPr>
        <w:t xml:space="preserve">, </w:t>
      </w:r>
      <w:r>
        <w:rPr>
          <w:sz w:val="24"/>
          <w:szCs w:val="24"/>
        </w:rPr>
        <w:t xml:space="preserve">as it was earlier shown by Erighin and Maldonado </w:t>
      </w:r>
      <w:fldSimple w:instr=" REF _Ref237073670 \n \h  \* MERGEFORMAT ">
        <w:r w:rsidR="005357FB" w:rsidRPr="005357FB">
          <w:rPr>
            <w:sz w:val="24"/>
            <w:szCs w:val="24"/>
          </w:rPr>
          <w:t xml:space="preserve">[7] </w:t>
        </w:r>
      </w:fldSimple>
      <w:r>
        <w:rPr>
          <w:sz w:val="24"/>
          <w:szCs w:val="24"/>
        </w:rPr>
        <w:t>with the MCNP and MONTEBURNS codes, Fran</w:t>
      </w:r>
      <w:r w:rsidRPr="00831528">
        <w:t>ç</w:t>
      </w:r>
      <w:r w:rsidRPr="00A37D08">
        <w:rPr>
          <w:sz w:val="24"/>
          <w:szCs w:val="24"/>
        </w:rPr>
        <w:t xml:space="preserve">ois and Guzman </w:t>
      </w:r>
      <w:fldSimple w:instr=" REF _Ref237067794 \n \h  \* MERGEFORMAT ">
        <w:r w:rsidR="005357FB" w:rsidRPr="005357FB">
          <w:rPr>
            <w:sz w:val="24"/>
            <w:szCs w:val="24"/>
          </w:rPr>
          <w:t xml:space="preserve">[9] </w:t>
        </w:r>
      </w:fldSimple>
      <w:r w:rsidRPr="00A37D08">
        <w:rPr>
          <w:sz w:val="24"/>
          <w:szCs w:val="24"/>
        </w:rPr>
        <w:t xml:space="preserve">have shown </w:t>
      </w:r>
      <w:r>
        <w:rPr>
          <w:sz w:val="24"/>
          <w:szCs w:val="24"/>
        </w:rPr>
        <w:t>some promising studies at</w:t>
      </w:r>
      <w:r w:rsidRPr="00A37D08">
        <w:rPr>
          <w:sz w:val="24"/>
          <w:szCs w:val="24"/>
        </w:rPr>
        <w:t xml:space="preserve"> the lattice level, using the lattice physics code HELIOS with the intention of developing a fuel design intended to use minor actinide loading to supplant traditional burn</w:t>
      </w:r>
      <w:r>
        <w:rPr>
          <w:sz w:val="24"/>
          <w:szCs w:val="24"/>
        </w:rPr>
        <w:t>able absorbers.  Clearly observed in these research studies is</w:t>
      </w:r>
      <w:r w:rsidRPr="00A37D08">
        <w:rPr>
          <w:sz w:val="24"/>
          <w:szCs w:val="24"/>
        </w:rPr>
        <w:t xml:space="preserve"> that the behavior of k</w:t>
      </w:r>
      <w:r w:rsidRPr="00A37D08">
        <w:rPr>
          <w:sz w:val="24"/>
          <w:szCs w:val="24"/>
          <w:vertAlign w:val="subscript"/>
        </w:rPr>
        <w:t>∞</w:t>
      </w:r>
      <w:r w:rsidRPr="00A37D08">
        <w:rPr>
          <w:sz w:val="24"/>
          <w:szCs w:val="24"/>
        </w:rPr>
        <w:t xml:space="preserve"> </w:t>
      </w:r>
      <w:r>
        <w:rPr>
          <w:sz w:val="24"/>
          <w:szCs w:val="24"/>
        </w:rPr>
        <w:t>as a function of burnup is dramatically different relative to the typical behavior</w:t>
      </w:r>
      <w:r w:rsidRPr="00A37D08">
        <w:rPr>
          <w:sz w:val="24"/>
          <w:szCs w:val="24"/>
        </w:rPr>
        <w:t xml:space="preserve"> seen in a lattice loaded with gadolinium as the burnable absorber,</w:t>
      </w:r>
      <w:r>
        <w:rPr>
          <w:sz w:val="24"/>
          <w:szCs w:val="24"/>
        </w:rPr>
        <w:t xml:space="preserve"> the </w:t>
      </w:r>
      <w:r w:rsidR="00FE3544">
        <w:rPr>
          <w:sz w:val="24"/>
          <w:szCs w:val="24"/>
        </w:rPr>
        <w:t>beginning of life reactivity is much higher</w:t>
      </w:r>
      <w:r>
        <w:rPr>
          <w:sz w:val="24"/>
          <w:szCs w:val="24"/>
        </w:rPr>
        <w:t xml:space="preserve"> </w:t>
      </w:r>
      <w:r w:rsidRPr="00A37D08">
        <w:rPr>
          <w:sz w:val="24"/>
          <w:szCs w:val="24"/>
        </w:rPr>
        <w:t>due to the significant</w:t>
      </w:r>
      <w:r>
        <w:rPr>
          <w:sz w:val="24"/>
          <w:szCs w:val="24"/>
        </w:rPr>
        <w:t xml:space="preserve"> differences in</w:t>
      </w:r>
      <w:r w:rsidRPr="00A37D08">
        <w:rPr>
          <w:sz w:val="24"/>
          <w:szCs w:val="24"/>
        </w:rPr>
        <w:t xml:space="preserve"> thermal absorptio</w:t>
      </w:r>
      <w:r>
        <w:rPr>
          <w:sz w:val="24"/>
          <w:szCs w:val="24"/>
        </w:rPr>
        <w:t>n cross-sections</w:t>
      </w:r>
      <w:r w:rsidRPr="00A37D08">
        <w:rPr>
          <w:sz w:val="24"/>
          <w:szCs w:val="24"/>
        </w:rPr>
        <w:t>.   Despite the</w:t>
      </w:r>
      <w:r>
        <w:rPr>
          <w:sz w:val="24"/>
          <w:szCs w:val="24"/>
        </w:rPr>
        <w:t>se</w:t>
      </w:r>
      <w:r w:rsidRPr="00A37D08">
        <w:rPr>
          <w:sz w:val="24"/>
          <w:szCs w:val="24"/>
        </w:rPr>
        <w:t xml:space="preserve"> differences, the potential to incin</w:t>
      </w:r>
      <w:r>
        <w:rPr>
          <w:sz w:val="24"/>
          <w:szCs w:val="24"/>
        </w:rPr>
        <w:t>erate long-lived actinides was illustrated.  However,</w:t>
      </w:r>
      <w:r w:rsidRPr="00A37D08">
        <w:rPr>
          <w:sz w:val="24"/>
          <w:szCs w:val="24"/>
        </w:rPr>
        <w:t xml:space="preserve"> </w:t>
      </w:r>
      <w:r>
        <w:rPr>
          <w:sz w:val="24"/>
          <w:szCs w:val="24"/>
        </w:rPr>
        <w:t xml:space="preserve">the next step of </w:t>
      </w:r>
      <w:r w:rsidRPr="00A37D08">
        <w:rPr>
          <w:sz w:val="24"/>
          <w:szCs w:val="24"/>
        </w:rPr>
        <w:t>accommodating actinide loaded bundles in</w:t>
      </w:r>
      <w:r>
        <w:rPr>
          <w:sz w:val="24"/>
          <w:szCs w:val="24"/>
        </w:rPr>
        <w:t>to</w:t>
      </w:r>
      <w:r w:rsidRPr="00A37D08">
        <w:rPr>
          <w:sz w:val="24"/>
          <w:szCs w:val="24"/>
        </w:rPr>
        <w:t xml:space="preserve"> core loading patterns</w:t>
      </w:r>
      <w:r>
        <w:rPr>
          <w:sz w:val="24"/>
          <w:szCs w:val="24"/>
        </w:rPr>
        <w:t xml:space="preserve"> and the impact on core behavior needs to be </w:t>
      </w:r>
      <w:r w:rsidRPr="009E7855">
        <w:rPr>
          <w:sz w:val="24"/>
          <w:szCs w:val="24"/>
        </w:rPr>
        <w:t xml:space="preserve">understood.  Likewise, it is important to note that while these prior studies showed promise at the lattice level, </w:t>
      </w:r>
      <w:r w:rsidR="009E7855" w:rsidRPr="009E7855">
        <w:rPr>
          <w:sz w:val="24"/>
          <w:szCs w:val="24"/>
        </w:rPr>
        <w:t xml:space="preserve">they lacked a comprehensive tool to study the impact upon core-wide thermal and reactivity limits as well as the corresponding </w:t>
      </w:r>
      <w:r w:rsidR="00B460E8">
        <w:rPr>
          <w:sz w:val="24"/>
          <w:szCs w:val="24"/>
        </w:rPr>
        <w:t xml:space="preserve">3-D </w:t>
      </w:r>
      <w:r w:rsidR="009E7855" w:rsidRPr="009E7855">
        <w:rPr>
          <w:sz w:val="24"/>
          <w:szCs w:val="24"/>
        </w:rPr>
        <w:t>transmutation effects.</w:t>
      </w:r>
    </w:p>
    <w:p w:rsidR="002C67A4" w:rsidRDefault="002C67A4" w:rsidP="002C67A4">
      <w:pPr>
        <w:spacing w:line="360" w:lineRule="auto"/>
        <w:jc w:val="both"/>
        <w:rPr>
          <w:sz w:val="24"/>
          <w:szCs w:val="24"/>
        </w:rPr>
      </w:pPr>
      <w:r>
        <w:rPr>
          <w:sz w:val="24"/>
          <w:szCs w:val="24"/>
        </w:rPr>
        <w:lastRenderedPageBreak/>
        <w:t>Similarly</w:t>
      </w:r>
      <w:r w:rsidRPr="00A37D08">
        <w:rPr>
          <w:sz w:val="24"/>
          <w:szCs w:val="24"/>
        </w:rPr>
        <w:t xml:space="preserve">, Hernandez and Maldonado </w:t>
      </w:r>
      <w:fldSimple w:instr=" REF _Ref237067820 \n \h  \* MERGEFORMAT ">
        <w:r w:rsidR="005357FB" w:rsidRPr="005357FB">
          <w:rPr>
            <w:sz w:val="24"/>
            <w:szCs w:val="24"/>
          </w:rPr>
          <w:t xml:space="preserve">[14] </w:t>
        </w:r>
      </w:fldSimple>
      <w:r w:rsidR="00CF1982" w:rsidRPr="00CF1982">
        <w:rPr>
          <w:sz w:val="24"/>
          <w:szCs w:val="24"/>
        </w:rPr>
        <w:t>and</w:t>
      </w:r>
      <w:r w:rsidR="00CF1982">
        <w:t xml:space="preserve"> </w:t>
      </w:r>
      <w:fldSimple w:instr=" REF _Ref237073884 \n \h  \* MERGEFORMAT ">
        <w:r w:rsidR="005357FB" w:rsidRPr="005357FB">
          <w:rPr>
            <w:sz w:val="24"/>
            <w:szCs w:val="24"/>
          </w:rPr>
          <w:t xml:space="preserve">[15] </w:t>
        </w:r>
      </w:fldSimple>
      <w:r w:rsidRPr="00A37D08">
        <w:rPr>
          <w:sz w:val="24"/>
          <w:szCs w:val="24"/>
        </w:rPr>
        <w:t xml:space="preserve">have demonstrated success in designing </w:t>
      </w:r>
      <w:r>
        <w:rPr>
          <w:sz w:val="24"/>
          <w:szCs w:val="24"/>
        </w:rPr>
        <w:t xml:space="preserve">BWR </w:t>
      </w:r>
      <w:r w:rsidRPr="00A37D08">
        <w:rPr>
          <w:sz w:val="24"/>
          <w:szCs w:val="24"/>
        </w:rPr>
        <w:t xml:space="preserve">lattices </w:t>
      </w:r>
      <w:r>
        <w:rPr>
          <w:sz w:val="24"/>
          <w:szCs w:val="24"/>
        </w:rPr>
        <w:t>and tools for optimizing</w:t>
      </w:r>
      <w:r w:rsidRPr="00A37D08">
        <w:rPr>
          <w:sz w:val="24"/>
          <w:szCs w:val="24"/>
        </w:rPr>
        <w:t xml:space="preserve"> actinide transmutation.  </w:t>
      </w:r>
      <w:r>
        <w:rPr>
          <w:sz w:val="24"/>
          <w:szCs w:val="24"/>
        </w:rPr>
        <w:t xml:space="preserve">However, the process of optimizing </w:t>
      </w:r>
      <w:r w:rsidRPr="00A37D08">
        <w:rPr>
          <w:sz w:val="24"/>
          <w:szCs w:val="24"/>
        </w:rPr>
        <w:t>fuel bundle</w:t>
      </w:r>
      <w:r>
        <w:rPr>
          <w:sz w:val="24"/>
          <w:szCs w:val="24"/>
        </w:rPr>
        <w:t>s and core</w:t>
      </w:r>
      <w:r w:rsidRPr="00A37D08">
        <w:rPr>
          <w:sz w:val="24"/>
          <w:szCs w:val="24"/>
        </w:rPr>
        <w:t xml:space="preserve"> </w:t>
      </w:r>
      <w:r>
        <w:rPr>
          <w:sz w:val="24"/>
          <w:szCs w:val="24"/>
        </w:rPr>
        <w:t xml:space="preserve">reload </w:t>
      </w:r>
      <w:r w:rsidRPr="00A37D08">
        <w:rPr>
          <w:sz w:val="24"/>
          <w:szCs w:val="24"/>
        </w:rPr>
        <w:t>design</w:t>
      </w:r>
      <w:r>
        <w:rPr>
          <w:sz w:val="24"/>
          <w:szCs w:val="24"/>
        </w:rPr>
        <w:t>s</w:t>
      </w:r>
      <w:r w:rsidRPr="00A37D08">
        <w:rPr>
          <w:sz w:val="24"/>
          <w:szCs w:val="24"/>
        </w:rPr>
        <w:t xml:space="preserve"> for actinide transmut</w:t>
      </w:r>
      <w:r>
        <w:rPr>
          <w:sz w:val="24"/>
          <w:szCs w:val="24"/>
        </w:rPr>
        <w:t xml:space="preserve">ation, while satisfying operational constraints is still a non-existent </w:t>
      </w:r>
      <w:r w:rsidRPr="00A37D08">
        <w:rPr>
          <w:sz w:val="24"/>
          <w:szCs w:val="24"/>
        </w:rPr>
        <w:t xml:space="preserve">capability.  Additionally, Raitses, et al. </w:t>
      </w:r>
      <w:fldSimple w:instr=" REF _Ref237067838 \n \h  \* MERGEFORMAT ">
        <w:r w:rsidR="005357FB" w:rsidRPr="005357FB">
          <w:rPr>
            <w:sz w:val="24"/>
            <w:szCs w:val="24"/>
          </w:rPr>
          <w:t xml:space="preserve">[26] </w:t>
        </w:r>
      </w:fldSimple>
      <w:r w:rsidRPr="00A37D08">
        <w:rPr>
          <w:sz w:val="24"/>
          <w:szCs w:val="24"/>
        </w:rPr>
        <w:t>have also performed studies pertaining to the feasibili</w:t>
      </w:r>
      <w:r>
        <w:rPr>
          <w:sz w:val="24"/>
          <w:szCs w:val="24"/>
        </w:rPr>
        <w:t>ty of using BWRs</w:t>
      </w:r>
      <w:r w:rsidRPr="00A37D08">
        <w:rPr>
          <w:sz w:val="24"/>
          <w:szCs w:val="24"/>
        </w:rPr>
        <w:t xml:space="preserve"> as transmutation </w:t>
      </w:r>
      <w:r w:rsidR="00CF1982" w:rsidRPr="00A37D08">
        <w:rPr>
          <w:sz w:val="24"/>
          <w:szCs w:val="24"/>
        </w:rPr>
        <w:t>drivers;</w:t>
      </w:r>
      <w:r w:rsidRPr="00A37D08">
        <w:rPr>
          <w:sz w:val="24"/>
          <w:szCs w:val="24"/>
        </w:rPr>
        <w:t xml:space="preserve"> among other things investigating the effect that void fraction has on the transmutation effect.  While this study did not focus particularly on </w:t>
      </w:r>
      <w:r w:rsidR="0075640D" w:rsidRPr="00553B57">
        <w:rPr>
          <w:sz w:val="24"/>
          <w:szCs w:val="24"/>
          <w:vertAlign w:val="superscript"/>
        </w:rPr>
        <w:t>241</w:t>
      </w:r>
      <w:r w:rsidR="0075640D">
        <w:rPr>
          <w:sz w:val="24"/>
          <w:szCs w:val="24"/>
        </w:rPr>
        <w:t>Am</w:t>
      </w:r>
      <w:r w:rsidRPr="00A37D08">
        <w:rPr>
          <w:sz w:val="24"/>
          <w:szCs w:val="24"/>
        </w:rPr>
        <w:t xml:space="preserve">, the dominant contributor to the heat load from 100-1000 years, it </w:t>
      </w:r>
      <w:r w:rsidR="001D4738">
        <w:rPr>
          <w:sz w:val="24"/>
          <w:szCs w:val="24"/>
        </w:rPr>
        <w:t>demonstrated</w:t>
      </w:r>
      <w:r w:rsidRPr="00A37D08">
        <w:rPr>
          <w:sz w:val="24"/>
          <w:szCs w:val="24"/>
        </w:rPr>
        <w:t xml:space="preserve"> the feasibility of using BWR cores for such transmutation.  As seen </w:t>
      </w:r>
      <w:r>
        <w:rPr>
          <w:sz w:val="24"/>
          <w:szCs w:val="24"/>
        </w:rPr>
        <w:t>throughout these studies, the lack of a robust and</w:t>
      </w:r>
      <w:r w:rsidRPr="00A37D08">
        <w:rPr>
          <w:sz w:val="24"/>
          <w:szCs w:val="24"/>
        </w:rPr>
        <w:t xml:space="preserve"> available tool to perform </w:t>
      </w:r>
      <w:r w:rsidR="00B460E8">
        <w:rPr>
          <w:sz w:val="24"/>
          <w:szCs w:val="24"/>
        </w:rPr>
        <w:t>3-D</w:t>
      </w:r>
      <w:r>
        <w:rPr>
          <w:sz w:val="24"/>
          <w:szCs w:val="24"/>
        </w:rPr>
        <w:t xml:space="preserve"> </w:t>
      </w:r>
      <w:r w:rsidRPr="00A37D08">
        <w:rPr>
          <w:sz w:val="24"/>
          <w:szCs w:val="24"/>
        </w:rPr>
        <w:t>in-core</w:t>
      </w:r>
      <w:r>
        <w:rPr>
          <w:sz w:val="24"/>
          <w:szCs w:val="24"/>
        </w:rPr>
        <w:t xml:space="preserve"> and multi-cycle</w:t>
      </w:r>
      <w:r w:rsidRPr="00A37D08">
        <w:rPr>
          <w:sz w:val="24"/>
          <w:szCs w:val="24"/>
        </w:rPr>
        <w:t xml:space="preserve"> fuel analysis, as well as </w:t>
      </w:r>
      <w:r w:rsidR="004C6CAF">
        <w:rPr>
          <w:sz w:val="24"/>
          <w:szCs w:val="24"/>
        </w:rPr>
        <w:t xml:space="preserve">the lack of </w:t>
      </w:r>
      <w:r>
        <w:rPr>
          <w:sz w:val="24"/>
          <w:szCs w:val="24"/>
        </w:rPr>
        <w:t xml:space="preserve">generalized isotopic tracking </w:t>
      </w:r>
      <w:r w:rsidR="004C6CAF">
        <w:rPr>
          <w:sz w:val="24"/>
          <w:szCs w:val="24"/>
        </w:rPr>
        <w:t xml:space="preserve">capability </w:t>
      </w:r>
      <w:r>
        <w:rPr>
          <w:sz w:val="24"/>
          <w:szCs w:val="24"/>
        </w:rPr>
        <w:t xml:space="preserve">is </w:t>
      </w:r>
      <w:r w:rsidRPr="00A37D08">
        <w:rPr>
          <w:sz w:val="24"/>
          <w:szCs w:val="24"/>
        </w:rPr>
        <w:t>evident.  While many studies are performed at the lattice level, or using an extension of lattice results to potential core-wide results, the lack of a tool capable of simulating in-core fuel behavior as well as isotopic changes is clear.</w:t>
      </w:r>
    </w:p>
    <w:p w:rsidR="002C67A4" w:rsidRPr="00A37D08" w:rsidRDefault="002C67A4" w:rsidP="002C67A4">
      <w:pPr>
        <w:spacing w:line="360" w:lineRule="auto"/>
        <w:jc w:val="both"/>
        <w:rPr>
          <w:sz w:val="24"/>
          <w:szCs w:val="24"/>
        </w:rPr>
      </w:pPr>
      <w:r>
        <w:rPr>
          <w:sz w:val="24"/>
          <w:szCs w:val="24"/>
        </w:rPr>
        <w:t xml:space="preserve">While discussing a thermal neutron spectrum as an avenue for the transmutation of </w:t>
      </w:r>
      <w:r w:rsidR="0075640D" w:rsidRPr="00553B57">
        <w:rPr>
          <w:sz w:val="24"/>
          <w:szCs w:val="24"/>
          <w:vertAlign w:val="superscript"/>
        </w:rPr>
        <w:t>241</w:t>
      </w:r>
      <w:r w:rsidR="0075640D">
        <w:rPr>
          <w:sz w:val="24"/>
          <w:szCs w:val="24"/>
        </w:rPr>
        <w:t>Am</w:t>
      </w:r>
      <w:r>
        <w:rPr>
          <w:sz w:val="24"/>
          <w:szCs w:val="24"/>
        </w:rPr>
        <w:t xml:space="preserve">, it is helpful to point out how this occurs.  </w:t>
      </w:r>
      <w:r w:rsidR="0075640D" w:rsidRPr="00553B57">
        <w:rPr>
          <w:sz w:val="24"/>
          <w:szCs w:val="24"/>
          <w:vertAlign w:val="superscript"/>
        </w:rPr>
        <w:t>241</w:t>
      </w:r>
      <w:r w:rsidR="0075640D">
        <w:rPr>
          <w:sz w:val="24"/>
          <w:szCs w:val="24"/>
        </w:rPr>
        <w:t xml:space="preserve">Am </w:t>
      </w:r>
      <w:r>
        <w:rPr>
          <w:sz w:val="24"/>
          <w:szCs w:val="24"/>
        </w:rPr>
        <w:t xml:space="preserve">is transmuted </w:t>
      </w:r>
      <w:r w:rsidRPr="00A37D08">
        <w:rPr>
          <w:sz w:val="24"/>
          <w:szCs w:val="24"/>
        </w:rPr>
        <w:t>via capture through on</w:t>
      </w:r>
      <w:r>
        <w:rPr>
          <w:sz w:val="24"/>
          <w:szCs w:val="24"/>
        </w:rPr>
        <w:t>e of the two following reactions</w:t>
      </w:r>
      <w:r w:rsidRPr="00A37D08">
        <w:rPr>
          <w:sz w:val="24"/>
          <w:szCs w:val="24"/>
        </w:rPr>
        <w:t>:</w:t>
      </w:r>
    </w:p>
    <w:p w:rsidR="00924C27" w:rsidRPr="00A37D08" w:rsidRDefault="00234003" w:rsidP="003B7801">
      <w:pPr>
        <w:spacing w:line="360" w:lineRule="auto"/>
        <w:jc w:val="both"/>
        <w:rPr>
          <w:sz w:val="24"/>
          <w:szCs w:val="24"/>
        </w:rPr>
      </w:pPr>
      <m:oMathPara>
        <m:oMathParaPr>
          <m:jc m:val="center"/>
        </m:oMathParaPr>
        <m:oMath>
          <m:sPre>
            <m:sPrePr>
              <m:ctrlPr>
                <w:rPr>
                  <w:rFonts w:ascii="Cambria Math" w:hAnsi="Cambria Math"/>
                  <w:i/>
                  <w:sz w:val="24"/>
                  <w:szCs w:val="24"/>
                </w:rPr>
              </m:ctrlPr>
            </m:sPrePr>
            <m:sub>
              <m:r>
                <w:rPr>
                  <w:rFonts w:ascii="Cambria Math" w:hAnsi="Cambria Math"/>
                  <w:sz w:val="24"/>
                  <w:szCs w:val="24"/>
                </w:rPr>
                <m:t>95</m:t>
              </m:r>
            </m:sub>
            <m:sup>
              <m:r>
                <w:rPr>
                  <w:rFonts w:ascii="Cambria Math" w:hAnsi="Cambria Math"/>
                  <w:sz w:val="24"/>
                  <w:szCs w:val="24"/>
                </w:rPr>
                <m:t>241</m:t>
              </m:r>
            </m:sup>
            <m:e>
              <m:r>
                <w:rPr>
                  <w:rFonts w:ascii="Cambria Math" w:hAnsi="Cambria Math"/>
                  <w:sz w:val="24"/>
                  <w:szCs w:val="24"/>
                </w:rPr>
                <m:t>Am</m:t>
              </m:r>
            </m:e>
          </m:sPre>
          <m:r>
            <w:rPr>
              <w:rFonts w:ascii="Cambria Math" w:hAnsi="Cambria Math"/>
              <w:sz w:val="24"/>
              <w:szCs w:val="24"/>
            </w:rPr>
            <m:t>+</m:t>
          </m:r>
          <m:sPre>
            <m:sPrePr>
              <m:ctrlPr>
                <w:rPr>
                  <w:rFonts w:ascii="Cambria Math" w:hAnsi="Cambria Math"/>
                  <w:i/>
                  <w:sz w:val="24"/>
                  <w:szCs w:val="24"/>
                </w:rPr>
              </m:ctrlPr>
            </m:sPrePr>
            <m:sub>
              <m:r>
                <w:rPr>
                  <w:rFonts w:ascii="Cambria Math" w:hAnsi="Cambria Math"/>
                  <w:sz w:val="24"/>
                  <w:szCs w:val="24"/>
                </w:rPr>
                <m:t>0</m:t>
              </m:r>
            </m:sub>
            <m:sup>
              <m:r>
                <w:rPr>
                  <w:rFonts w:ascii="Cambria Math" w:hAnsi="Cambria Math"/>
                  <w:sz w:val="24"/>
                  <w:szCs w:val="24"/>
                </w:rPr>
                <m:t>1</m:t>
              </m:r>
            </m:sup>
            <m:e>
              <m:r>
                <w:rPr>
                  <w:rFonts w:ascii="Cambria Math" w:hAnsi="Cambria Math"/>
                  <w:sz w:val="24"/>
                  <w:szCs w:val="24"/>
                </w:rPr>
                <m:t>n</m:t>
              </m:r>
            </m:e>
          </m:sPre>
          <m:r>
            <w:rPr>
              <w:rFonts w:ascii="Cambria Math" w:hAnsi="Cambria Math"/>
              <w:sz w:val="24"/>
              <w:szCs w:val="24"/>
            </w:rPr>
            <m:t>→</m:t>
          </m:r>
          <m:sPre>
            <m:sPrePr>
              <m:ctrlPr>
                <w:rPr>
                  <w:rFonts w:ascii="Cambria Math" w:hAnsi="Cambria Math"/>
                  <w:i/>
                  <w:sz w:val="24"/>
                  <w:szCs w:val="24"/>
                </w:rPr>
              </m:ctrlPr>
            </m:sPrePr>
            <m:sub>
              <m:r>
                <w:rPr>
                  <w:rFonts w:ascii="Cambria Math" w:hAnsi="Cambria Math"/>
                  <w:sz w:val="24"/>
                  <w:szCs w:val="24"/>
                </w:rPr>
                <m:t>95</m:t>
              </m:r>
            </m:sub>
            <m:sup>
              <m:r>
                <w:rPr>
                  <w:rFonts w:ascii="Cambria Math" w:hAnsi="Cambria Math"/>
                  <w:sz w:val="24"/>
                  <w:szCs w:val="24"/>
                </w:rPr>
                <m:t>242</m:t>
              </m:r>
            </m:sup>
            <m:e>
              <m:sSub>
                <m:sSubPr>
                  <m:ctrlPr>
                    <w:rPr>
                      <w:rFonts w:ascii="Cambria Math" w:hAnsi="Cambria Math"/>
                      <w:i/>
                      <w:sz w:val="24"/>
                      <w:szCs w:val="24"/>
                    </w:rPr>
                  </m:ctrlPr>
                </m:sSubPr>
                <m:e>
                  <m:r>
                    <w:rPr>
                      <w:rFonts w:ascii="Cambria Math" w:hAnsi="Cambria Math"/>
                      <w:sz w:val="24"/>
                      <w:szCs w:val="24"/>
                    </w:rPr>
                    <m:t>Am</m:t>
                  </m:r>
                </m:e>
                <m:sub>
                  <m:r>
                    <w:rPr>
                      <w:rFonts w:ascii="Cambria Math" w:hAnsi="Cambria Math"/>
                      <w:sz w:val="24"/>
                      <w:szCs w:val="24"/>
                    </w:rPr>
                    <m:t>gs</m:t>
                  </m:r>
                </m:sub>
              </m:sSub>
            </m:e>
          </m:sPre>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t</m:t>
              </m:r>
            </m:e>
            <m:sub>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 xml:space="preserve">=16 </m:t>
          </m:r>
          <m:r>
            <w:rPr>
              <w:rFonts w:ascii="Cambria Math" w:hAnsi="Cambria Math"/>
              <w:sz w:val="24"/>
              <w:szCs w:val="24"/>
            </w:rPr>
            <m:t>hours</m:t>
          </m:r>
        </m:oMath>
      </m:oMathPara>
    </w:p>
    <w:p w:rsidR="00924C27" w:rsidRPr="00A37D08" w:rsidRDefault="00234003" w:rsidP="003B7801">
      <w:pPr>
        <w:spacing w:line="360" w:lineRule="auto"/>
        <w:jc w:val="both"/>
        <w:rPr>
          <w:sz w:val="24"/>
          <w:szCs w:val="24"/>
        </w:rPr>
      </w:pPr>
      <m:oMathPara>
        <m:oMathParaPr>
          <m:jc m:val="center"/>
        </m:oMathParaPr>
        <m:oMath>
          <m:sPre>
            <m:sPrePr>
              <m:ctrlPr>
                <w:rPr>
                  <w:rFonts w:ascii="Cambria Math" w:hAnsi="Cambria Math"/>
                  <w:i/>
                  <w:sz w:val="24"/>
                  <w:szCs w:val="24"/>
                </w:rPr>
              </m:ctrlPr>
            </m:sPrePr>
            <m:sub>
              <m:r>
                <w:rPr>
                  <w:rFonts w:ascii="Cambria Math" w:hAnsi="Cambria Math"/>
                  <w:sz w:val="24"/>
                  <w:szCs w:val="24"/>
                </w:rPr>
                <m:t>95</m:t>
              </m:r>
            </m:sub>
            <m:sup>
              <m:r>
                <w:rPr>
                  <w:rFonts w:ascii="Cambria Math" w:hAnsi="Cambria Math"/>
                  <w:sz w:val="24"/>
                  <w:szCs w:val="24"/>
                </w:rPr>
                <m:t>241</m:t>
              </m:r>
            </m:sup>
            <m:e>
              <m:r>
                <w:rPr>
                  <w:rFonts w:ascii="Cambria Math" w:hAnsi="Cambria Math"/>
                  <w:sz w:val="24"/>
                  <w:szCs w:val="24"/>
                </w:rPr>
                <m:t>Am</m:t>
              </m:r>
            </m:e>
          </m:sPre>
          <m:r>
            <w:rPr>
              <w:rFonts w:ascii="Cambria Math" w:hAnsi="Cambria Math"/>
              <w:sz w:val="24"/>
              <w:szCs w:val="24"/>
            </w:rPr>
            <m:t>+</m:t>
          </m:r>
          <m:sPre>
            <m:sPrePr>
              <m:ctrlPr>
                <w:rPr>
                  <w:rFonts w:ascii="Cambria Math" w:hAnsi="Cambria Math"/>
                  <w:i/>
                  <w:sz w:val="24"/>
                  <w:szCs w:val="24"/>
                </w:rPr>
              </m:ctrlPr>
            </m:sPrePr>
            <m:sub>
              <m:r>
                <w:rPr>
                  <w:rFonts w:ascii="Cambria Math" w:hAnsi="Cambria Math"/>
                  <w:sz w:val="24"/>
                  <w:szCs w:val="24"/>
                </w:rPr>
                <m:t>0</m:t>
              </m:r>
            </m:sub>
            <m:sup>
              <m:r>
                <w:rPr>
                  <w:rFonts w:ascii="Cambria Math" w:hAnsi="Cambria Math"/>
                  <w:sz w:val="24"/>
                  <w:szCs w:val="24"/>
                </w:rPr>
                <m:t>1</m:t>
              </m:r>
            </m:sup>
            <m:e>
              <m:r>
                <w:rPr>
                  <w:rFonts w:ascii="Cambria Math" w:hAnsi="Cambria Math"/>
                  <w:sz w:val="24"/>
                  <w:szCs w:val="24"/>
                </w:rPr>
                <m:t>n</m:t>
              </m:r>
            </m:e>
          </m:sPre>
          <m:r>
            <w:rPr>
              <w:rFonts w:ascii="Cambria Math" w:hAnsi="Cambria Math"/>
              <w:sz w:val="24"/>
              <w:szCs w:val="24"/>
            </w:rPr>
            <m:t>→</m:t>
          </m:r>
          <m:sPre>
            <m:sPrePr>
              <m:ctrlPr>
                <w:rPr>
                  <w:rFonts w:ascii="Cambria Math" w:hAnsi="Cambria Math"/>
                  <w:i/>
                  <w:sz w:val="24"/>
                  <w:szCs w:val="24"/>
                </w:rPr>
              </m:ctrlPr>
            </m:sPrePr>
            <m:sub>
              <m:r>
                <w:rPr>
                  <w:rFonts w:ascii="Cambria Math" w:hAnsi="Cambria Math"/>
                  <w:sz w:val="24"/>
                  <w:szCs w:val="24"/>
                </w:rPr>
                <m:t>95</m:t>
              </m:r>
            </m:sub>
            <m:sup>
              <m:r>
                <w:rPr>
                  <w:rFonts w:ascii="Cambria Math" w:hAnsi="Cambria Math"/>
                  <w:sz w:val="24"/>
                  <w:szCs w:val="24"/>
                </w:rPr>
                <m:t>242</m:t>
              </m:r>
            </m:sup>
            <m:e>
              <m:sSub>
                <m:sSubPr>
                  <m:ctrlPr>
                    <w:rPr>
                      <w:rFonts w:ascii="Cambria Math" w:hAnsi="Cambria Math"/>
                      <w:i/>
                      <w:sz w:val="24"/>
                      <w:szCs w:val="24"/>
                    </w:rPr>
                  </m:ctrlPr>
                </m:sSubPr>
                <m:e>
                  <m:r>
                    <w:rPr>
                      <w:rFonts w:ascii="Cambria Math" w:hAnsi="Cambria Math"/>
                      <w:sz w:val="24"/>
                      <w:szCs w:val="24"/>
                    </w:rPr>
                    <m:t>Am</m:t>
                  </m:r>
                </m:e>
                <m:sub>
                  <m:r>
                    <w:rPr>
                      <w:rFonts w:ascii="Cambria Math" w:hAnsi="Cambria Math"/>
                      <w:sz w:val="24"/>
                      <w:szCs w:val="24"/>
                    </w:rPr>
                    <m:t>m</m:t>
                  </m:r>
                </m:sub>
              </m:sSub>
              <m:r>
                <w:rPr>
                  <w:rFonts w:ascii="Cambria Math" w:hAnsi="Cambria Math"/>
                  <w:sz w:val="24"/>
                  <w:szCs w:val="24"/>
                </w:rPr>
                <m:t xml:space="preserve">,  </m:t>
              </m:r>
            </m:e>
          </m:sPre>
          <m:sSub>
            <m:sSubPr>
              <m:ctrlPr>
                <w:rPr>
                  <w:rFonts w:ascii="Cambria Math" w:hAnsi="Cambria Math"/>
                  <w:i/>
                  <w:sz w:val="24"/>
                  <w:szCs w:val="24"/>
                </w:rPr>
              </m:ctrlPr>
            </m:sSubPr>
            <m:e>
              <m:r>
                <w:rPr>
                  <w:rFonts w:ascii="Cambria Math" w:hAnsi="Cambria Math"/>
                  <w:sz w:val="24"/>
                  <w:szCs w:val="24"/>
                </w:rPr>
                <m:t>t</m:t>
              </m:r>
            </m:e>
            <m:sub>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=141 years</m:t>
          </m:r>
        </m:oMath>
      </m:oMathPara>
    </w:p>
    <w:p w:rsidR="00F658FA" w:rsidRPr="00A37D08" w:rsidRDefault="00F658FA" w:rsidP="00F658FA">
      <w:pPr>
        <w:spacing w:line="360" w:lineRule="auto"/>
        <w:jc w:val="both"/>
        <w:rPr>
          <w:sz w:val="24"/>
          <w:szCs w:val="24"/>
        </w:rPr>
      </w:pPr>
      <w:r w:rsidRPr="00A37D08">
        <w:rPr>
          <w:sz w:val="24"/>
          <w:szCs w:val="24"/>
        </w:rPr>
        <w:t xml:space="preserve">Fortunately, the fission cross-section for both states of </w:t>
      </w:r>
      <w:r w:rsidR="0075640D" w:rsidRPr="00553B57">
        <w:rPr>
          <w:sz w:val="24"/>
          <w:szCs w:val="24"/>
          <w:vertAlign w:val="superscript"/>
        </w:rPr>
        <w:t>24</w:t>
      </w:r>
      <w:r w:rsidR="0075640D">
        <w:rPr>
          <w:sz w:val="24"/>
          <w:szCs w:val="24"/>
          <w:vertAlign w:val="superscript"/>
        </w:rPr>
        <w:t>2</w:t>
      </w:r>
      <w:r w:rsidR="0075640D">
        <w:rPr>
          <w:sz w:val="24"/>
          <w:szCs w:val="24"/>
        </w:rPr>
        <w:t>Am</w:t>
      </w:r>
      <w:r w:rsidR="0075640D" w:rsidRPr="00A37D08">
        <w:rPr>
          <w:sz w:val="24"/>
          <w:szCs w:val="24"/>
        </w:rPr>
        <w:t xml:space="preserve"> </w:t>
      </w:r>
      <w:r w:rsidRPr="00A37D08">
        <w:rPr>
          <w:sz w:val="24"/>
          <w:szCs w:val="24"/>
        </w:rPr>
        <w:t xml:space="preserve">is favorable for incineration.  At 0.0253 eV the total fission cross-section for the ground state is </w:t>
      </w:r>
      <w:r>
        <w:rPr>
          <w:sz w:val="24"/>
          <w:szCs w:val="24"/>
        </w:rPr>
        <w:t>~</w:t>
      </w:r>
      <w:r w:rsidRPr="00A37D08">
        <w:rPr>
          <w:sz w:val="24"/>
          <w:szCs w:val="24"/>
        </w:rPr>
        <w:t xml:space="preserve">2100 barns, whereas at the same conditions, the total fission-cross section for the meta stable state is </w:t>
      </w:r>
      <w:r>
        <w:rPr>
          <w:sz w:val="24"/>
          <w:szCs w:val="24"/>
        </w:rPr>
        <w:t>~</w:t>
      </w:r>
      <w:r w:rsidRPr="00A37D08">
        <w:rPr>
          <w:sz w:val="24"/>
          <w:szCs w:val="24"/>
        </w:rPr>
        <w:t>6</w:t>
      </w:r>
      <w:r>
        <w:rPr>
          <w:sz w:val="24"/>
          <w:szCs w:val="24"/>
        </w:rPr>
        <w:t>700</w:t>
      </w:r>
      <w:r w:rsidRPr="00A37D08">
        <w:rPr>
          <w:sz w:val="24"/>
          <w:szCs w:val="24"/>
        </w:rPr>
        <w:t xml:space="preserve"> barns</w:t>
      </w:r>
      <w:r>
        <w:rPr>
          <w:sz w:val="24"/>
          <w:szCs w:val="24"/>
        </w:rPr>
        <w:t xml:space="preserve"> </w:t>
      </w:r>
      <w:fldSimple w:instr=" REF _Ref237090262 \n \h  \* MERGEFORMAT ">
        <w:r w:rsidR="005357FB" w:rsidRPr="005357FB">
          <w:rPr>
            <w:sz w:val="24"/>
            <w:szCs w:val="24"/>
          </w:rPr>
          <w:t>[16</w:t>
        </w:r>
        <w:r w:rsidR="00CF1982" w:rsidRPr="005357FB">
          <w:rPr>
            <w:sz w:val="24"/>
            <w:szCs w:val="24"/>
          </w:rPr>
          <w:t>]</w:t>
        </w:r>
      </w:fldSimple>
      <w:r w:rsidRPr="00A37D08">
        <w:rPr>
          <w:sz w:val="24"/>
          <w:szCs w:val="24"/>
        </w:rPr>
        <w:t xml:space="preserve">.  </w:t>
      </w:r>
      <w:r>
        <w:rPr>
          <w:sz w:val="24"/>
          <w:szCs w:val="24"/>
        </w:rPr>
        <w:t xml:space="preserve">Given these </w:t>
      </w:r>
      <w:r w:rsidRPr="00A37D08">
        <w:rPr>
          <w:sz w:val="24"/>
          <w:szCs w:val="24"/>
        </w:rPr>
        <w:t xml:space="preserve">high </w:t>
      </w:r>
      <w:r>
        <w:rPr>
          <w:sz w:val="24"/>
          <w:szCs w:val="24"/>
        </w:rPr>
        <w:t xml:space="preserve">values of the </w:t>
      </w:r>
      <w:r w:rsidRPr="00A37D08">
        <w:rPr>
          <w:sz w:val="24"/>
          <w:szCs w:val="24"/>
        </w:rPr>
        <w:t xml:space="preserve">thermal </w:t>
      </w:r>
      <w:r>
        <w:rPr>
          <w:sz w:val="24"/>
          <w:szCs w:val="24"/>
        </w:rPr>
        <w:t xml:space="preserve">fission cross-section, relative to that of </w:t>
      </w:r>
      <w:r w:rsidR="00E55C27" w:rsidRPr="00E55C27">
        <w:rPr>
          <w:sz w:val="24"/>
          <w:szCs w:val="24"/>
          <w:vertAlign w:val="superscript"/>
        </w:rPr>
        <w:t>235</w:t>
      </w:r>
      <w:r w:rsidR="00E55C27" w:rsidRPr="00E55C27">
        <w:rPr>
          <w:sz w:val="24"/>
          <w:szCs w:val="24"/>
        </w:rPr>
        <w:t>U</w:t>
      </w:r>
      <w:r>
        <w:rPr>
          <w:sz w:val="24"/>
          <w:szCs w:val="24"/>
        </w:rPr>
        <w:t xml:space="preserve"> at 582 b</w:t>
      </w:r>
      <w:r w:rsidR="00E55C27">
        <w:rPr>
          <w:sz w:val="24"/>
          <w:szCs w:val="24"/>
        </w:rPr>
        <w:t>arns</w:t>
      </w:r>
      <w:r w:rsidRPr="00A37D08">
        <w:rPr>
          <w:sz w:val="24"/>
          <w:szCs w:val="24"/>
        </w:rPr>
        <w:t>,</w:t>
      </w:r>
      <w:r>
        <w:rPr>
          <w:sz w:val="24"/>
          <w:szCs w:val="24"/>
        </w:rPr>
        <w:t xml:space="preserve"> the ability to incinerate this high heat-load component of spent fuel in a thermal spectrum appears quite viable.  </w:t>
      </w:r>
      <w:r w:rsidRPr="00A37D08">
        <w:rPr>
          <w:sz w:val="24"/>
          <w:szCs w:val="24"/>
        </w:rPr>
        <w:t xml:space="preserve">While </w:t>
      </w:r>
      <w:r>
        <w:rPr>
          <w:sz w:val="24"/>
          <w:szCs w:val="24"/>
        </w:rPr>
        <w:t xml:space="preserve">in the past </w:t>
      </w:r>
      <w:r w:rsidRPr="00A37D08">
        <w:rPr>
          <w:sz w:val="24"/>
          <w:szCs w:val="24"/>
        </w:rPr>
        <w:t xml:space="preserve">there </w:t>
      </w:r>
      <w:r>
        <w:rPr>
          <w:sz w:val="24"/>
          <w:szCs w:val="24"/>
        </w:rPr>
        <w:t>was</w:t>
      </w:r>
      <w:r w:rsidRPr="00A37D08">
        <w:rPr>
          <w:sz w:val="24"/>
          <w:szCs w:val="24"/>
        </w:rPr>
        <w:t xml:space="preserve"> varying nuclear data surrounding </w:t>
      </w:r>
      <w:r w:rsidRPr="00A37D08">
        <w:rPr>
          <w:sz w:val="24"/>
          <w:szCs w:val="24"/>
        </w:rPr>
        <w:lastRenderedPageBreak/>
        <w:t>the ground state</w:t>
      </w:r>
      <w:r>
        <w:rPr>
          <w:sz w:val="24"/>
          <w:szCs w:val="24"/>
        </w:rPr>
        <w:t xml:space="preserve"> fission cross-section</w:t>
      </w:r>
      <w:r w:rsidRPr="00A37D08">
        <w:rPr>
          <w:sz w:val="24"/>
          <w:szCs w:val="24"/>
        </w:rPr>
        <w:t xml:space="preserve">, due to its short half-life, the various nuclear data files have come into close agreement regarding the cross-section of </w:t>
      </w:r>
      <w:r w:rsidR="0075640D" w:rsidRPr="00553B57">
        <w:rPr>
          <w:sz w:val="24"/>
          <w:szCs w:val="24"/>
          <w:vertAlign w:val="superscript"/>
        </w:rPr>
        <w:t>24</w:t>
      </w:r>
      <w:r w:rsidR="0075640D">
        <w:rPr>
          <w:sz w:val="24"/>
          <w:szCs w:val="24"/>
          <w:vertAlign w:val="superscript"/>
        </w:rPr>
        <w:t>2gs</w:t>
      </w:r>
      <w:r w:rsidR="0075640D">
        <w:rPr>
          <w:sz w:val="24"/>
          <w:szCs w:val="24"/>
        </w:rPr>
        <w:t>Am</w:t>
      </w:r>
      <w:r w:rsidRPr="00A37D08">
        <w:rPr>
          <w:sz w:val="24"/>
          <w:szCs w:val="24"/>
        </w:rPr>
        <w:t xml:space="preserve">, which is of fundamental importance for any nuclear computer simulation.  Fioni, et al. </w:t>
      </w:r>
      <w:fldSimple w:instr=" REF _Ref237067859 \n \h  \* MERGEFORMAT ">
        <w:r w:rsidR="005357FB" w:rsidRPr="005357FB">
          <w:rPr>
            <w:sz w:val="24"/>
            <w:szCs w:val="24"/>
          </w:rPr>
          <w:t xml:space="preserve">[8] </w:t>
        </w:r>
      </w:fldSimple>
      <w:r w:rsidRPr="00A37D08">
        <w:rPr>
          <w:sz w:val="24"/>
          <w:szCs w:val="24"/>
        </w:rPr>
        <w:t xml:space="preserve">have demonstrated the ability to incinerate </w:t>
      </w:r>
      <w:r w:rsidR="000052B9" w:rsidRPr="000052B9">
        <w:rPr>
          <w:sz w:val="24"/>
          <w:szCs w:val="24"/>
          <w:vertAlign w:val="superscript"/>
        </w:rPr>
        <w:t>241</w:t>
      </w:r>
      <w:r w:rsidRPr="00A37D08">
        <w:rPr>
          <w:sz w:val="24"/>
          <w:szCs w:val="24"/>
        </w:rPr>
        <w:t>Am with thermal neutrons, with success, leading them to the conclusion</w:t>
      </w:r>
      <w:r w:rsidR="00025397">
        <w:rPr>
          <w:sz w:val="24"/>
          <w:szCs w:val="24"/>
        </w:rPr>
        <w:t>:</w:t>
      </w:r>
      <w:r w:rsidRPr="00A37D08">
        <w:rPr>
          <w:sz w:val="24"/>
          <w:szCs w:val="24"/>
        </w:rPr>
        <w:t xml:space="preserve"> “the </w:t>
      </w:r>
      <w:r w:rsidR="0075640D" w:rsidRPr="00553B57">
        <w:rPr>
          <w:sz w:val="24"/>
          <w:szCs w:val="24"/>
          <w:vertAlign w:val="superscript"/>
        </w:rPr>
        <w:t>24</w:t>
      </w:r>
      <w:r w:rsidR="0075640D">
        <w:rPr>
          <w:sz w:val="24"/>
          <w:szCs w:val="24"/>
          <w:vertAlign w:val="superscript"/>
        </w:rPr>
        <w:t>2gs</w:t>
      </w:r>
      <w:r w:rsidR="0075640D">
        <w:rPr>
          <w:sz w:val="24"/>
          <w:szCs w:val="24"/>
        </w:rPr>
        <w:t>Am</w:t>
      </w:r>
      <w:r w:rsidR="0075640D" w:rsidRPr="00A37D08">
        <w:rPr>
          <w:sz w:val="24"/>
          <w:szCs w:val="24"/>
        </w:rPr>
        <w:t xml:space="preserve"> </w:t>
      </w:r>
      <w:r w:rsidRPr="00A37D08">
        <w:rPr>
          <w:sz w:val="24"/>
          <w:szCs w:val="24"/>
        </w:rPr>
        <w:t xml:space="preserve">capture cross section keeps the option </w:t>
      </w:r>
      <w:r w:rsidR="00025397">
        <w:rPr>
          <w:sz w:val="24"/>
          <w:szCs w:val="24"/>
        </w:rPr>
        <w:t xml:space="preserve">[open] </w:t>
      </w:r>
      <w:r w:rsidRPr="00A37D08">
        <w:rPr>
          <w:sz w:val="24"/>
          <w:szCs w:val="24"/>
        </w:rPr>
        <w:t xml:space="preserve">to transmute </w:t>
      </w:r>
      <w:r w:rsidR="0075640D" w:rsidRPr="00553B57">
        <w:rPr>
          <w:sz w:val="24"/>
          <w:szCs w:val="24"/>
          <w:vertAlign w:val="superscript"/>
        </w:rPr>
        <w:t>241</w:t>
      </w:r>
      <w:r w:rsidR="0075640D">
        <w:rPr>
          <w:sz w:val="24"/>
          <w:szCs w:val="24"/>
        </w:rPr>
        <w:t>Am</w:t>
      </w:r>
      <w:r w:rsidRPr="00A37D08">
        <w:rPr>
          <w:sz w:val="24"/>
          <w:szCs w:val="24"/>
        </w:rPr>
        <w:t xml:space="preserve"> together with the minor actinides issued from multi-recycling of a MOX fuel by an intense flux of moderated neutrons”.  </w:t>
      </w:r>
      <w:r>
        <w:rPr>
          <w:sz w:val="24"/>
          <w:szCs w:val="24"/>
        </w:rPr>
        <w:t xml:space="preserve">This provides the key requirement for transmutation, as there are numerous reactors worldwide capable of providing an intense flux of moderated neutrons, and since </w:t>
      </w:r>
      <w:r w:rsidR="0075640D" w:rsidRPr="00553B57">
        <w:rPr>
          <w:sz w:val="24"/>
          <w:szCs w:val="24"/>
          <w:vertAlign w:val="superscript"/>
        </w:rPr>
        <w:t>24</w:t>
      </w:r>
      <w:r w:rsidR="0075640D">
        <w:rPr>
          <w:sz w:val="24"/>
          <w:szCs w:val="24"/>
          <w:vertAlign w:val="superscript"/>
        </w:rPr>
        <w:t>2gs</w:t>
      </w:r>
      <w:r w:rsidR="0075640D">
        <w:rPr>
          <w:sz w:val="24"/>
          <w:szCs w:val="24"/>
        </w:rPr>
        <w:t xml:space="preserve">Am </w:t>
      </w:r>
      <w:r>
        <w:rPr>
          <w:sz w:val="24"/>
          <w:szCs w:val="24"/>
        </w:rPr>
        <w:t xml:space="preserve">readily fissions in this environment the potential is evident.  </w:t>
      </w:r>
    </w:p>
    <w:p w:rsidR="00F658FA" w:rsidRPr="00A37D08" w:rsidRDefault="00F658FA" w:rsidP="00F658FA">
      <w:pPr>
        <w:spacing w:line="360" w:lineRule="auto"/>
        <w:jc w:val="both"/>
        <w:rPr>
          <w:sz w:val="24"/>
          <w:szCs w:val="24"/>
        </w:rPr>
      </w:pPr>
      <w:r w:rsidRPr="00A37D08">
        <w:rPr>
          <w:sz w:val="24"/>
          <w:szCs w:val="24"/>
        </w:rPr>
        <w:t xml:space="preserve">With respect to transmutation of various isotopes in a thermal environment, one major factor is the inventory of the highly transmutable isotopes.  For instance, </w:t>
      </w:r>
      <w:r w:rsidR="0075640D" w:rsidRPr="00553B57">
        <w:rPr>
          <w:sz w:val="24"/>
          <w:szCs w:val="24"/>
          <w:vertAlign w:val="superscript"/>
        </w:rPr>
        <w:t>241</w:t>
      </w:r>
      <w:r w:rsidR="0075640D">
        <w:rPr>
          <w:sz w:val="24"/>
          <w:szCs w:val="24"/>
        </w:rPr>
        <w:t>Am</w:t>
      </w:r>
      <w:r w:rsidRPr="00A37D08">
        <w:rPr>
          <w:sz w:val="24"/>
          <w:szCs w:val="24"/>
        </w:rPr>
        <w:t xml:space="preserve"> is advantageous for transmutation in a thermal environment through the capture reaction, followed by the fission of </w:t>
      </w:r>
      <w:r w:rsidR="0075640D" w:rsidRPr="00553B57">
        <w:rPr>
          <w:sz w:val="24"/>
          <w:szCs w:val="24"/>
          <w:vertAlign w:val="superscript"/>
        </w:rPr>
        <w:t>24</w:t>
      </w:r>
      <w:r w:rsidR="0075640D">
        <w:rPr>
          <w:sz w:val="24"/>
          <w:szCs w:val="24"/>
          <w:vertAlign w:val="superscript"/>
        </w:rPr>
        <w:t>2</w:t>
      </w:r>
      <w:r w:rsidR="0075640D">
        <w:rPr>
          <w:sz w:val="24"/>
          <w:szCs w:val="24"/>
        </w:rPr>
        <w:t>Am</w:t>
      </w:r>
      <w:r w:rsidRPr="00A37D08">
        <w:rPr>
          <w:sz w:val="24"/>
          <w:szCs w:val="24"/>
        </w:rPr>
        <w:t xml:space="preserve">.  Other isotopes are not nearly as favorable, such as </w:t>
      </w:r>
      <w:r w:rsidR="005B790A" w:rsidRPr="00553B57">
        <w:rPr>
          <w:sz w:val="24"/>
          <w:szCs w:val="24"/>
          <w:vertAlign w:val="superscript"/>
        </w:rPr>
        <w:t>241</w:t>
      </w:r>
      <w:r w:rsidR="005B790A">
        <w:rPr>
          <w:sz w:val="24"/>
          <w:szCs w:val="24"/>
        </w:rPr>
        <w:t>Pu</w:t>
      </w:r>
      <w:r w:rsidRPr="00A37D08">
        <w:rPr>
          <w:sz w:val="24"/>
          <w:szCs w:val="24"/>
        </w:rPr>
        <w:t xml:space="preserve">.  When placed in a thermal environment, </w:t>
      </w:r>
      <w:r w:rsidR="005B790A" w:rsidRPr="00553B57">
        <w:rPr>
          <w:sz w:val="24"/>
          <w:szCs w:val="24"/>
          <w:vertAlign w:val="superscript"/>
        </w:rPr>
        <w:t>241</w:t>
      </w:r>
      <w:r w:rsidR="005B790A">
        <w:rPr>
          <w:sz w:val="24"/>
          <w:szCs w:val="24"/>
        </w:rPr>
        <w:t>Pu</w:t>
      </w:r>
      <w:r w:rsidRPr="00A37D08">
        <w:rPr>
          <w:sz w:val="24"/>
          <w:szCs w:val="24"/>
        </w:rPr>
        <w:t xml:space="preserve"> will capture a neutron, becoming </w:t>
      </w:r>
      <w:r w:rsidR="005B790A" w:rsidRPr="00553B57">
        <w:rPr>
          <w:sz w:val="24"/>
          <w:szCs w:val="24"/>
          <w:vertAlign w:val="superscript"/>
        </w:rPr>
        <w:t>24</w:t>
      </w:r>
      <w:r w:rsidR="005B790A">
        <w:rPr>
          <w:sz w:val="24"/>
          <w:szCs w:val="24"/>
          <w:vertAlign w:val="superscript"/>
        </w:rPr>
        <w:t>2</w:t>
      </w:r>
      <w:r w:rsidR="005B790A">
        <w:rPr>
          <w:sz w:val="24"/>
          <w:szCs w:val="24"/>
        </w:rPr>
        <w:t>Pu</w:t>
      </w:r>
      <w:r w:rsidRPr="00A37D08">
        <w:rPr>
          <w:sz w:val="24"/>
          <w:szCs w:val="24"/>
        </w:rPr>
        <w:t xml:space="preserve"> which does not have an advantageous path towards incineration or transmutation, but rather tends to lead to higher and heavier actinides, which are unfavorable.  One way to treat this is to leave spent nuclear fuel (SNF) to “cool” for 30 years</w:t>
      </w:r>
      <w:r>
        <w:rPr>
          <w:sz w:val="24"/>
          <w:szCs w:val="24"/>
        </w:rPr>
        <w:t xml:space="preserve"> or more</w:t>
      </w:r>
      <w:r w:rsidRPr="00A37D08">
        <w:rPr>
          <w:sz w:val="24"/>
          <w:szCs w:val="24"/>
        </w:rPr>
        <w:t xml:space="preserve"> after being used in-core.  In this way, given the 14 year half life of </w:t>
      </w:r>
      <w:r w:rsidR="005B790A" w:rsidRPr="00553B57">
        <w:rPr>
          <w:sz w:val="24"/>
          <w:szCs w:val="24"/>
          <w:vertAlign w:val="superscript"/>
        </w:rPr>
        <w:t>241</w:t>
      </w:r>
      <w:r w:rsidR="005B790A">
        <w:rPr>
          <w:sz w:val="24"/>
          <w:szCs w:val="24"/>
        </w:rPr>
        <w:t>Pu</w:t>
      </w:r>
      <w:r w:rsidRPr="00A37D08">
        <w:rPr>
          <w:sz w:val="24"/>
          <w:szCs w:val="24"/>
        </w:rPr>
        <w:t xml:space="preserve"> which beta decays to </w:t>
      </w:r>
      <w:r w:rsidR="005B790A" w:rsidRPr="00553B57">
        <w:rPr>
          <w:sz w:val="24"/>
          <w:szCs w:val="24"/>
          <w:vertAlign w:val="superscript"/>
        </w:rPr>
        <w:t>241</w:t>
      </w:r>
      <w:r w:rsidR="005B790A">
        <w:rPr>
          <w:sz w:val="24"/>
          <w:szCs w:val="24"/>
        </w:rPr>
        <w:t>Am</w:t>
      </w:r>
      <w:r w:rsidRPr="00A37D08">
        <w:rPr>
          <w:sz w:val="24"/>
          <w:szCs w:val="24"/>
        </w:rPr>
        <w:t xml:space="preserve">, approximately 75% of the original inventory of </w:t>
      </w:r>
      <w:r w:rsidR="005B790A" w:rsidRPr="00553B57">
        <w:rPr>
          <w:sz w:val="24"/>
          <w:szCs w:val="24"/>
          <w:vertAlign w:val="superscript"/>
        </w:rPr>
        <w:t>241</w:t>
      </w:r>
      <w:r w:rsidR="005B790A">
        <w:rPr>
          <w:sz w:val="24"/>
          <w:szCs w:val="24"/>
        </w:rPr>
        <w:t>Pu</w:t>
      </w:r>
      <w:r w:rsidRPr="00A37D08">
        <w:rPr>
          <w:sz w:val="24"/>
          <w:szCs w:val="24"/>
        </w:rPr>
        <w:t xml:space="preserve"> has converted to the transmutable </w:t>
      </w:r>
      <w:r w:rsidR="005B790A" w:rsidRPr="00553B57">
        <w:rPr>
          <w:sz w:val="24"/>
          <w:szCs w:val="24"/>
          <w:vertAlign w:val="superscript"/>
        </w:rPr>
        <w:t>241</w:t>
      </w:r>
      <w:r w:rsidR="005B790A">
        <w:rPr>
          <w:sz w:val="24"/>
          <w:szCs w:val="24"/>
        </w:rPr>
        <w:t>Am</w:t>
      </w:r>
      <w:r w:rsidRPr="00A37D08">
        <w:rPr>
          <w:sz w:val="24"/>
          <w:szCs w:val="24"/>
        </w:rPr>
        <w:t xml:space="preserve">, while the initial inventory of </w:t>
      </w:r>
      <w:r w:rsidR="00151FB6" w:rsidRPr="00151FB6">
        <w:rPr>
          <w:sz w:val="24"/>
          <w:szCs w:val="24"/>
          <w:vertAlign w:val="superscript"/>
        </w:rPr>
        <w:t>241</w:t>
      </w:r>
      <w:r w:rsidR="00151FB6" w:rsidRPr="00151FB6">
        <w:rPr>
          <w:sz w:val="24"/>
          <w:szCs w:val="24"/>
        </w:rPr>
        <w:t>Am</w:t>
      </w:r>
      <w:r w:rsidRPr="00A37D08">
        <w:rPr>
          <w:sz w:val="24"/>
          <w:szCs w:val="24"/>
        </w:rPr>
        <w:t xml:space="preserve"> is relatively unchanged given its long half-life on the order of 430 years.  Collins, Renier, DelCul and Spencer </w:t>
      </w:r>
      <w:fldSimple w:instr=" REF _Ref237074282 \n \h  \* MERGEFORMAT ">
        <w:r w:rsidR="005357FB" w:rsidRPr="005357FB">
          <w:rPr>
            <w:sz w:val="24"/>
            <w:szCs w:val="24"/>
          </w:rPr>
          <w:t xml:space="preserve">[4] </w:t>
        </w:r>
      </w:fldSimple>
      <w:r w:rsidRPr="00A37D08">
        <w:rPr>
          <w:sz w:val="24"/>
          <w:szCs w:val="24"/>
        </w:rPr>
        <w:t>have perf</w:t>
      </w:r>
      <w:r>
        <w:rPr>
          <w:sz w:val="24"/>
          <w:szCs w:val="24"/>
        </w:rPr>
        <w:t>ormed calculations detailing and investigating</w:t>
      </w:r>
      <w:r w:rsidRPr="00A37D08">
        <w:rPr>
          <w:sz w:val="24"/>
          <w:szCs w:val="24"/>
        </w:rPr>
        <w:t xml:space="preserve"> the effect of this cooling time, using two simulations; one </w:t>
      </w:r>
      <w:r>
        <w:rPr>
          <w:sz w:val="24"/>
          <w:szCs w:val="24"/>
        </w:rPr>
        <w:t xml:space="preserve">simulation performed </w:t>
      </w:r>
      <w:r w:rsidRPr="00A37D08">
        <w:rPr>
          <w:sz w:val="24"/>
          <w:szCs w:val="24"/>
        </w:rPr>
        <w:t>with a 30 year cooling time, and another</w:t>
      </w:r>
      <w:r>
        <w:rPr>
          <w:sz w:val="24"/>
          <w:szCs w:val="24"/>
        </w:rPr>
        <w:t xml:space="preserve"> simulation </w:t>
      </w:r>
      <w:r w:rsidRPr="00A37D08">
        <w:rPr>
          <w:sz w:val="24"/>
          <w:szCs w:val="24"/>
        </w:rPr>
        <w:t xml:space="preserve">with a </w:t>
      </w:r>
      <w:r w:rsidR="002D50BE">
        <w:rPr>
          <w:sz w:val="24"/>
          <w:szCs w:val="24"/>
        </w:rPr>
        <w:t>five</w:t>
      </w:r>
      <w:r w:rsidRPr="00A37D08">
        <w:rPr>
          <w:sz w:val="24"/>
          <w:szCs w:val="24"/>
        </w:rPr>
        <w:t xml:space="preserve"> year cooling time.  In addition, a comparison of the production and destruction ra</w:t>
      </w:r>
      <w:r>
        <w:rPr>
          <w:sz w:val="24"/>
          <w:szCs w:val="24"/>
        </w:rPr>
        <w:t>tes of several of the key trans</w:t>
      </w:r>
      <w:r w:rsidRPr="00A37D08">
        <w:rPr>
          <w:sz w:val="24"/>
          <w:szCs w:val="24"/>
        </w:rPr>
        <w:t xml:space="preserve">uranics was performed when using an ABR (advanced burner reactor) versus a </w:t>
      </w:r>
      <w:r w:rsidR="00B25B86">
        <w:rPr>
          <w:sz w:val="24"/>
          <w:szCs w:val="24"/>
        </w:rPr>
        <w:t>LWR</w:t>
      </w:r>
      <w:r w:rsidRPr="00A37D08">
        <w:rPr>
          <w:sz w:val="24"/>
          <w:szCs w:val="24"/>
        </w:rPr>
        <w:t xml:space="preserve">.  The results of this study again showed promising results for the potential incineration of various minor actinides, in particular </w:t>
      </w:r>
      <w:r w:rsidR="00151FB6" w:rsidRPr="00151FB6">
        <w:rPr>
          <w:sz w:val="24"/>
          <w:szCs w:val="24"/>
          <w:vertAlign w:val="superscript"/>
        </w:rPr>
        <w:t>241</w:t>
      </w:r>
      <w:r w:rsidR="00151FB6" w:rsidRPr="00151FB6">
        <w:rPr>
          <w:sz w:val="24"/>
          <w:szCs w:val="24"/>
        </w:rPr>
        <w:t>Am</w:t>
      </w:r>
      <w:r w:rsidRPr="00A37D08">
        <w:rPr>
          <w:sz w:val="24"/>
          <w:szCs w:val="24"/>
        </w:rPr>
        <w:t xml:space="preserve">, in a thermal flux environment.   </w:t>
      </w:r>
      <w:r w:rsidRPr="00A37D08">
        <w:rPr>
          <w:sz w:val="24"/>
          <w:szCs w:val="24"/>
        </w:rPr>
        <w:lastRenderedPageBreak/>
        <w:t xml:space="preserve">Studies, such as the aforementioned study, as well as the work done by Collins and Renier </w:t>
      </w:r>
      <w:fldSimple w:instr=" REF _Ref237074296 \n \h  \* MERGEFORMAT ">
        <w:r w:rsidR="005357FB" w:rsidRPr="005357FB">
          <w:rPr>
            <w:sz w:val="24"/>
            <w:szCs w:val="24"/>
          </w:rPr>
          <w:t>[5]</w:t>
        </w:r>
        <w:r w:rsidR="00CF1982">
          <w:rPr>
            <w:sz w:val="24"/>
            <w:szCs w:val="24"/>
          </w:rPr>
          <w:t>,</w:t>
        </w:r>
        <w:r w:rsidR="005357FB" w:rsidRPr="005357FB">
          <w:rPr>
            <w:sz w:val="24"/>
            <w:szCs w:val="24"/>
          </w:rPr>
          <w:t xml:space="preserve"> </w:t>
        </w:r>
      </w:fldSimple>
      <w:r w:rsidRPr="00A37D08">
        <w:rPr>
          <w:sz w:val="24"/>
          <w:szCs w:val="24"/>
        </w:rPr>
        <w:t xml:space="preserve">Zaetta </w:t>
      </w:r>
      <w:fldSimple w:instr=" REF _Ref237067968 \n \h  \* MERGEFORMAT ">
        <w:r w:rsidR="005357FB" w:rsidRPr="005357FB">
          <w:rPr>
            <w:sz w:val="24"/>
            <w:szCs w:val="24"/>
          </w:rPr>
          <w:t>[38]</w:t>
        </w:r>
        <w:r w:rsidR="00CF1982">
          <w:rPr>
            <w:sz w:val="24"/>
            <w:szCs w:val="24"/>
          </w:rPr>
          <w:t>,</w:t>
        </w:r>
        <w:r w:rsidR="005357FB" w:rsidRPr="005357FB">
          <w:rPr>
            <w:sz w:val="24"/>
            <w:szCs w:val="24"/>
          </w:rPr>
          <w:t xml:space="preserve"> </w:t>
        </w:r>
      </w:fldSimple>
      <w:r w:rsidRPr="00A37D08">
        <w:rPr>
          <w:sz w:val="24"/>
          <w:szCs w:val="24"/>
        </w:rPr>
        <w:t xml:space="preserve">as well as numerous other sources have discussed the potential need for a two-fold transmutation system, comprised of recycling in both fast reactor and thermal reactor environments.  As </w:t>
      </w:r>
      <w:r>
        <w:rPr>
          <w:sz w:val="24"/>
          <w:szCs w:val="24"/>
        </w:rPr>
        <w:t>mentioned before, this appears to be a potentially</w:t>
      </w:r>
      <w:r w:rsidRPr="00A37D08">
        <w:rPr>
          <w:sz w:val="24"/>
          <w:szCs w:val="24"/>
        </w:rPr>
        <w:t xml:space="preserve"> advantageous scenario as it takes advantage of, at least in part, the infrastructure already in place as well as allow</w:t>
      </w:r>
      <w:r w:rsidR="006035C9">
        <w:rPr>
          <w:sz w:val="24"/>
          <w:szCs w:val="24"/>
        </w:rPr>
        <w:t>ing</w:t>
      </w:r>
      <w:r w:rsidRPr="00A37D08">
        <w:rPr>
          <w:sz w:val="24"/>
          <w:szCs w:val="24"/>
        </w:rPr>
        <w:t xml:space="preserve"> for the recovery of much of the unused energy still present in spent nuclear fuel.   The lack of a capability for simulating act</w:t>
      </w:r>
      <w:r>
        <w:rPr>
          <w:sz w:val="24"/>
          <w:szCs w:val="24"/>
        </w:rPr>
        <w:t>inide loaded bundles burned in</w:t>
      </w:r>
      <w:r w:rsidRPr="00A37D08">
        <w:rPr>
          <w:sz w:val="24"/>
          <w:szCs w:val="24"/>
        </w:rPr>
        <w:t xml:space="preserve"> BWR core loading patterns</w:t>
      </w:r>
      <w:r>
        <w:rPr>
          <w:sz w:val="24"/>
          <w:szCs w:val="24"/>
        </w:rPr>
        <w:t xml:space="preserve"> that satisfy thermal </w:t>
      </w:r>
      <w:r w:rsidR="006035C9">
        <w:rPr>
          <w:sz w:val="24"/>
          <w:szCs w:val="24"/>
        </w:rPr>
        <w:t xml:space="preserve">and safety </w:t>
      </w:r>
      <w:r>
        <w:rPr>
          <w:sz w:val="24"/>
          <w:szCs w:val="24"/>
        </w:rPr>
        <w:t>limits</w:t>
      </w:r>
      <w:r w:rsidRPr="00A37D08">
        <w:rPr>
          <w:sz w:val="24"/>
          <w:szCs w:val="24"/>
        </w:rPr>
        <w:t xml:space="preserve"> (shut down margin for instance) and </w:t>
      </w:r>
      <w:r>
        <w:rPr>
          <w:sz w:val="24"/>
          <w:szCs w:val="24"/>
        </w:rPr>
        <w:t xml:space="preserve">represent appropriate </w:t>
      </w:r>
      <w:r w:rsidRPr="00A37D08">
        <w:rPr>
          <w:sz w:val="24"/>
          <w:szCs w:val="24"/>
        </w:rPr>
        <w:t>conditions for several cycles as well as accurately evaluating the transmutatio</w:t>
      </w:r>
      <w:r>
        <w:rPr>
          <w:sz w:val="24"/>
          <w:szCs w:val="24"/>
        </w:rPr>
        <w:t>n of actinides is again encountered</w:t>
      </w:r>
      <w:r w:rsidRPr="00A37D08">
        <w:rPr>
          <w:sz w:val="24"/>
          <w:szCs w:val="24"/>
        </w:rPr>
        <w:t>.</w:t>
      </w:r>
    </w:p>
    <w:p w:rsidR="00F658FA" w:rsidRPr="00A37D08" w:rsidRDefault="00F658FA" w:rsidP="00F658FA">
      <w:pPr>
        <w:spacing w:line="360" w:lineRule="auto"/>
        <w:jc w:val="both"/>
        <w:rPr>
          <w:sz w:val="24"/>
          <w:szCs w:val="24"/>
        </w:rPr>
      </w:pPr>
      <w:r w:rsidRPr="00A37D08">
        <w:rPr>
          <w:sz w:val="24"/>
          <w:szCs w:val="24"/>
        </w:rPr>
        <w:t>O</w:t>
      </w:r>
      <w:r>
        <w:rPr>
          <w:sz w:val="24"/>
          <w:szCs w:val="24"/>
        </w:rPr>
        <w:t xml:space="preserve">f particular interest, and </w:t>
      </w:r>
      <w:r w:rsidRPr="00A37D08">
        <w:rPr>
          <w:sz w:val="24"/>
          <w:szCs w:val="24"/>
        </w:rPr>
        <w:t xml:space="preserve">observed in </w:t>
      </w:r>
      <w:r>
        <w:rPr>
          <w:sz w:val="24"/>
          <w:szCs w:val="24"/>
        </w:rPr>
        <w:t>the literature, are</w:t>
      </w:r>
      <w:r w:rsidRPr="00A37D08">
        <w:rPr>
          <w:sz w:val="24"/>
          <w:szCs w:val="24"/>
        </w:rPr>
        <w:t xml:space="preserve"> the conflicting approaches regarding the most effective reactor type f</w:t>
      </w:r>
      <w:r>
        <w:rPr>
          <w:sz w:val="24"/>
          <w:szCs w:val="24"/>
        </w:rPr>
        <w:t>or the incineration of various p</w:t>
      </w:r>
      <w:r w:rsidRPr="00A37D08">
        <w:rPr>
          <w:sz w:val="24"/>
          <w:szCs w:val="24"/>
        </w:rPr>
        <w:t>lutonium isotopes.  Historically, the practice of loading MOX bundles in LWR cores has been carried out, thus m</w:t>
      </w:r>
      <w:r>
        <w:rPr>
          <w:sz w:val="24"/>
          <w:szCs w:val="24"/>
        </w:rPr>
        <w:t>any reports point to recycling p</w:t>
      </w:r>
      <w:r w:rsidRPr="00A37D08">
        <w:rPr>
          <w:sz w:val="24"/>
          <w:szCs w:val="24"/>
        </w:rPr>
        <w:t xml:space="preserve">lutonium in the </w:t>
      </w:r>
      <w:r w:rsidR="00292C3C">
        <w:rPr>
          <w:sz w:val="24"/>
          <w:szCs w:val="24"/>
        </w:rPr>
        <w:t>LWR</w:t>
      </w:r>
      <w:r>
        <w:rPr>
          <w:sz w:val="24"/>
          <w:szCs w:val="24"/>
        </w:rPr>
        <w:t xml:space="preserve"> while recommending the other actinides be transmuted in </w:t>
      </w:r>
      <w:r w:rsidRPr="00A37D08">
        <w:rPr>
          <w:sz w:val="24"/>
          <w:szCs w:val="24"/>
        </w:rPr>
        <w:t xml:space="preserve">a fast reactor.  That said, </w:t>
      </w:r>
      <w:r>
        <w:rPr>
          <w:sz w:val="24"/>
          <w:szCs w:val="24"/>
        </w:rPr>
        <w:t xml:space="preserve">however, </w:t>
      </w:r>
      <w:r w:rsidRPr="00A37D08">
        <w:rPr>
          <w:sz w:val="24"/>
          <w:szCs w:val="24"/>
        </w:rPr>
        <w:t xml:space="preserve">several </w:t>
      </w:r>
      <w:r>
        <w:rPr>
          <w:sz w:val="24"/>
          <w:szCs w:val="24"/>
        </w:rPr>
        <w:t>other reports comment</w:t>
      </w:r>
      <w:r w:rsidRPr="00A37D08">
        <w:rPr>
          <w:sz w:val="24"/>
          <w:szCs w:val="24"/>
        </w:rPr>
        <w:t xml:space="preserve"> that the most efficient process may be a partia</w:t>
      </w:r>
      <w:r>
        <w:rPr>
          <w:sz w:val="24"/>
          <w:szCs w:val="24"/>
        </w:rPr>
        <w:t>l inversion of this, whereby p</w:t>
      </w:r>
      <w:r w:rsidRPr="00A37D08">
        <w:rPr>
          <w:sz w:val="24"/>
          <w:szCs w:val="24"/>
        </w:rPr>
        <w:t>lutonium</w:t>
      </w:r>
      <w:r>
        <w:rPr>
          <w:sz w:val="24"/>
          <w:szCs w:val="24"/>
        </w:rPr>
        <w:t xml:space="preserve"> isotopes</w:t>
      </w:r>
      <w:r w:rsidRPr="00A37D08">
        <w:rPr>
          <w:sz w:val="24"/>
          <w:szCs w:val="24"/>
        </w:rPr>
        <w:t xml:space="preserve"> en</w:t>
      </w:r>
      <w:r>
        <w:rPr>
          <w:sz w:val="24"/>
          <w:szCs w:val="24"/>
        </w:rPr>
        <w:t xml:space="preserve">d up in a fast reactor while some </w:t>
      </w:r>
      <w:r w:rsidRPr="00A37D08">
        <w:rPr>
          <w:sz w:val="24"/>
          <w:szCs w:val="24"/>
        </w:rPr>
        <w:t xml:space="preserve">of the higher actinides (such as </w:t>
      </w:r>
      <w:r w:rsidR="00151FB6" w:rsidRPr="00151FB6">
        <w:rPr>
          <w:sz w:val="24"/>
          <w:szCs w:val="24"/>
          <w:vertAlign w:val="superscript"/>
        </w:rPr>
        <w:t>241</w:t>
      </w:r>
      <w:r w:rsidR="00151FB6" w:rsidRPr="00151FB6">
        <w:rPr>
          <w:sz w:val="24"/>
          <w:szCs w:val="24"/>
        </w:rPr>
        <w:t>Am</w:t>
      </w:r>
      <w:r w:rsidRPr="00A37D08">
        <w:rPr>
          <w:sz w:val="24"/>
          <w:szCs w:val="24"/>
        </w:rPr>
        <w:t>) are best tran</w:t>
      </w:r>
      <w:r>
        <w:rPr>
          <w:sz w:val="24"/>
          <w:szCs w:val="24"/>
        </w:rPr>
        <w:t xml:space="preserve">smuted in a thermal reactor.  This indicates that more detailed evaluation tools are needed to study </w:t>
      </w:r>
      <w:r w:rsidRPr="00A37D08">
        <w:rPr>
          <w:sz w:val="24"/>
          <w:szCs w:val="24"/>
        </w:rPr>
        <w:t>the inh</w:t>
      </w:r>
      <w:r>
        <w:rPr>
          <w:sz w:val="24"/>
          <w:szCs w:val="24"/>
        </w:rPr>
        <w:t>erent changes due to loading</w:t>
      </w:r>
      <w:r w:rsidRPr="00A37D08">
        <w:rPr>
          <w:sz w:val="24"/>
          <w:szCs w:val="24"/>
        </w:rPr>
        <w:t xml:space="preserve"> new materials in </w:t>
      </w:r>
      <w:r>
        <w:rPr>
          <w:sz w:val="24"/>
          <w:szCs w:val="24"/>
        </w:rPr>
        <w:t>nuclear fuel, the</w:t>
      </w:r>
      <w:r w:rsidRPr="00A37D08">
        <w:rPr>
          <w:sz w:val="24"/>
          <w:szCs w:val="24"/>
        </w:rPr>
        <w:t xml:space="preserve"> d</w:t>
      </w:r>
      <w:r>
        <w:rPr>
          <w:sz w:val="24"/>
          <w:szCs w:val="24"/>
        </w:rPr>
        <w:t xml:space="preserve">ifferent in-core behavior, and the </w:t>
      </w:r>
      <w:r w:rsidRPr="00A37D08">
        <w:rPr>
          <w:sz w:val="24"/>
          <w:szCs w:val="24"/>
        </w:rPr>
        <w:t>practical limitations on the volume of new materials that can be safely</w:t>
      </w:r>
      <w:r>
        <w:rPr>
          <w:sz w:val="24"/>
          <w:szCs w:val="24"/>
        </w:rPr>
        <w:t xml:space="preserve"> loaded in a core while </w:t>
      </w:r>
      <w:r w:rsidRPr="00A37D08">
        <w:rPr>
          <w:sz w:val="24"/>
          <w:szCs w:val="24"/>
        </w:rPr>
        <w:t>sati</w:t>
      </w:r>
      <w:r>
        <w:rPr>
          <w:sz w:val="24"/>
          <w:szCs w:val="24"/>
        </w:rPr>
        <w:t>sfying operational limits.  Thus, an available, efficient</w:t>
      </w:r>
      <w:r w:rsidRPr="00A37D08">
        <w:rPr>
          <w:sz w:val="24"/>
          <w:szCs w:val="24"/>
        </w:rPr>
        <w:t xml:space="preserve">, </w:t>
      </w:r>
      <w:r>
        <w:rPr>
          <w:sz w:val="24"/>
          <w:szCs w:val="24"/>
        </w:rPr>
        <w:t xml:space="preserve">and </w:t>
      </w:r>
      <w:r w:rsidRPr="00A37D08">
        <w:rPr>
          <w:sz w:val="24"/>
          <w:szCs w:val="24"/>
        </w:rPr>
        <w:t xml:space="preserve">accurate tool for analyzing </w:t>
      </w:r>
      <w:r>
        <w:rPr>
          <w:sz w:val="24"/>
          <w:szCs w:val="24"/>
        </w:rPr>
        <w:t xml:space="preserve">BWR </w:t>
      </w:r>
      <w:r w:rsidRPr="00A37D08">
        <w:rPr>
          <w:sz w:val="24"/>
          <w:szCs w:val="24"/>
        </w:rPr>
        <w:t>core behavi</w:t>
      </w:r>
      <w:r>
        <w:rPr>
          <w:sz w:val="24"/>
          <w:szCs w:val="24"/>
        </w:rPr>
        <w:t>or with a generalized tracking of isotopic</w:t>
      </w:r>
      <w:r w:rsidRPr="00A37D08">
        <w:rPr>
          <w:sz w:val="24"/>
          <w:szCs w:val="24"/>
        </w:rPr>
        <w:t xml:space="preserve"> invento</w:t>
      </w:r>
      <w:r>
        <w:rPr>
          <w:sz w:val="24"/>
          <w:szCs w:val="24"/>
        </w:rPr>
        <w:t>ries provides a new and significant contribution to the newly emerging field of LWR recycling and actinide management.</w:t>
      </w:r>
      <w:r w:rsidRPr="00A37D08">
        <w:rPr>
          <w:sz w:val="24"/>
          <w:szCs w:val="24"/>
        </w:rPr>
        <w:t xml:space="preserve"> </w:t>
      </w:r>
    </w:p>
    <w:p w:rsidR="00924C27" w:rsidRPr="006F6040" w:rsidRDefault="00924C27" w:rsidP="003B7801">
      <w:pPr>
        <w:pStyle w:val="Heading3"/>
        <w:spacing w:line="360" w:lineRule="auto"/>
        <w:jc w:val="both"/>
      </w:pPr>
      <w:bookmarkStart w:id="7" w:name="_Toc265253533"/>
      <w:r w:rsidRPr="006F6040">
        <w:lastRenderedPageBreak/>
        <w:t>Thermal-Hydraulics</w:t>
      </w:r>
      <w:bookmarkEnd w:id="7"/>
    </w:p>
    <w:p w:rsidR="00924C27" w:rsidRPr="00A37D08" w:rsidRDefault="00924C27" w:rsidP="003B7801">
      <w:pPr>
        <w:spacing w:before="240" w:line="360" w:lineRule="auto"/>
        <w:jc w:val="both"/>
        <w:rPr>
          <w:sz w:val="24"/>
          <w:szCs w:val="24"/>
        </w:rPr>
      </w:pPr>
      <w:r w:rsidRPr="00A37D08">
        <w:rPr>
          <w:sz w:val="24"/>
          <w:szCs w:val="24"/>
        </w:rPr>
        <w:t>In order to develop a code capable o</w:t>
      </w:r>
      <w:r w:rsidR="000E0189">
        <w:rPr>
          <w:sz w:val="24"/>
          <w:szCs w:val="24"/>
        </w:rPr>
        <w:t>f solving representative steady-</w:t>
      </w:r>
      <w:r w:rsidRPr="00A37D08">
        <w:rPr>
          <w:sz w:val="24"/>
          <w:szCs w:val="24"/>
        </w:rPr>
        <w:t xml:space="preserve">state BWR operating conditions, one </w:t>
      </w:r>
      <w:r w:rsidR="006517C8">
        <w:rPr>
          <w:sz w:val="24"/>
          <w:szCs w:val="24"/>
        </w:rPr>
        <w:t>essential</w:t>
      </w:r>
      <w:r w:rsidRPr="00A37D08">
        <w:rPr>
          <w:sz w:val="24"/>
          <w:szCs w:val="24"/>
        </w:rPr>
        <w:t xml:space="preserve"> component is a ro</w:t>
      </w:r>
      <w:r w:rsidR="000E0189">
        <w:rPr>
          <w:sz w:val="24"/>
          <w:szCs w:val="24"/>
        </w:rPr>
        <w:t>bust steady-</w:t>
      </w:r>
      <w:r w:rsidRPr="00A37D08">
        <w:rPr>
          <w:sz w:val="24"/>
          <w:szCs w:val="24"/>
        </w:rPr>
        <w:t>state two</w:t>
      </w:r>
      <w:r w:rsidR="008554D2">
        <w:rPr>
          <w:sz w:val="24"/>
          <w:szCs w:val="24"/>
        </w:rPr>
        <w:t>-</w:t>
      </w:r>
      <w:r w:rsidRPr="00A37D08">
        <w:rPr>
          <w:sz w:val="24"/>
          <w:szCs w:val="24"/>
        </w:rPr>
        <w:t xml:space="preserve">phase flow solution scheme.  Several options exist for solving two-phase flow conditions.  RELAP5-3D </w:t>
      </w:r>
      <w:fldSimple w:instr=" REF _Ref237067987 \n \h  \* MERGEFORMAT ">
        <w:r w:rsidR="005357FB" w:rsidRPr="005357FB">
          <w:rPr>
            <w:sz w:val="24"/>
            <w:szCs w:val="24"/>
          </w:rPr>
          <w:t xml:space="preserve">[28] </w:t>
        </w:r>
      </w:fldSimple>
      <w:r w:rsidRPr="00A37D08">
        <w:rPr>
          <w:sz w:val="24"/>
          <w:szCs w:val="24"/>
        </w:rPr>
        <w:t>uses a model described as follows:</w:t>
      </w:r>
    </w:p>
    <w:p w:rsidR="00924C27" w:rsidRPr="00A37D08" w:rsidRDefault="00924C27" w:rsidP="003B7801">
      <w:pPr>
        <w:spacing w:line="360" w:lineRule="auto"/>
        <w:ind w:left="720"/>
        <w:jc w:val="both"/>
        <w:rPr>
          <w:sz w:val="24"/>
          <w:szCs w:val="24"/>
        </w:rPr>
      </w:pPr>
      <w:r w:rsidRPr="00A37D08">
        <w:rPr>
          <w:sz w:val="24"/>
          <w:szCs w:val="24"/>
        </w:rPr>
        <w:t>“The RELAP5-3D hydrodynamic model is a transient, two-fluid model for flow of a two-phase vapor/gas-liquid mixture that can contain noncondensable components in the vapor/gas phase and/or a soluble component in the liquid phase.  A one-dimensional as well as a multi-dimensional hydrodynamic model is included in the code.”</w:t>
      </w:r>
    </w:p>
    <w:p w:rsidR="00EC0D20" w:rsidRPr="00A37D08" w:rsidRDefault="00EC0D20" w:rsidP="003B7801">
      <w:pPr>
        <w:spacing w:line="360" w:lineRule="auto"/>
        <w:jc w:val="both"/>
        <w:rPr>
          <w:sz w:val="24"/>
          <w:szCs w:val="24"/>
        </w:rPr>
      </w:pPr>
      <w:r>
        <w:rPr>
          <w:sz w:val="24"/>
          <w:szCs w:val="24"/>
        </w:rPr>
        <w:t>While the RELAP5-3D</w:t>
      </w:r>
      <w:r w:rsidRPr="00A37D08">
        <w:rPr>
          <w:sz w:val="24"/>
          <w:szCs w:val="24"/>
        </w:rPr>
        <w:t xml:space="preserve"> appr</w:t>
      </w:r>
      <w:r>
        <w:rPr>
          <w:sz w:val="24"/>
          <w:szCs w:val="24"/>
        </w:rPr>
        <w:t xml:space="preserve">oach is certainly among the state of the art </w:t>
      </w:r>
      <w:r w:rsidR="006517C8">
        <w:rPr>
          <w:sz w:val="24"/>
          <w:szCs w:val="24"/>
        </w:rPr>
        <w:t xml:space="preserve">methods </w:t>
      </w:r>
      <w:r>
        <w:rPr>
          <w:sz w:val="24"/>
          <w:szCs w:val="24"/>
        </w:rPr>
        <w:t>in two-phase flow analysis</w:t>
      </w:r>
      <w:r w:rsidRPr="00A37D08">
        <w:rPr>
          <w:sz w:val="24"/>
          <w:szCs w:val="24"/>
        </w:rPr>
        <w:t xml:space="preserve">, the desired thermal-hydraulic solution </w:t>
      </w:r>
      <w:r>
        <w:rPr>
          <w:sz w:val="24"/>
          <w:szCs w:val="24"/>
        </w:rPr>
        <w:t>for this BWR core</w:t>
      </w:r>
      <w:r w:rsidR="006517C8">
        <w:rPr>
          <w:sz w:val="24"/>
          <w:szCs w:val="24"/>
        </w:rPr>
        <w:t xml:space="preserve"> design application need</w:t>
      </w:r>
      <w:r>
        <w:rPr>
          <w:sz w:val="24"/>
          <w:szCs w:val="24"/>
        </w:rPr>
        <w:t xml:space="preserve"> not be a robust solver applicable to</w:t>
      </w:r>
      <w:r w:rsidRPr="00A37D08">
        <w:rPr>
          <w:sz w:val="24"/>
          <w:szCs w:val="24"/>
        </w:rPr>
        <w:t xml:space="preserve"> transient conditions, but rather one that handles stead</w:t>
      </w:r>
      <w:r w:rsidR="005333E3">
        <w:rPr>
          <w:sz w:val="24"/>
          <w:szCs w:val="24"/>
        </w:rPr>
        <w:t>y</w:t>
      </w:r>
      <w:r w:rsidRPr="00A37D08">
        <w:rPr>
          <w:sz w:val="24"/>
          <w:szCs w:val="24"/>
        </w:rPr>
        <w:t>-state flow characteristics accurately</w:t>
      </w:r>
      <w:r>
        <w:rPr>
          <w:sz w:val="24"/>
          <w:szCs w:val="24"/>
        </w:rPr>
        <w:t xml:space="preserve"> and quickly.  Another influencing </w:t>
      </w:r>
      <w:r w:rsidRPr="00A37D08">
        <w:rPr>
          <w:sz w:val="24"/>
          <w:szCs w:val="24"/>
        </w:rPr>
        <w:t xml:space="preserve">factor was the lack of need for a multi-dimensional solution.  Given the boxed </w:t>
      </w:r>
      <w:r>
        <w:rPr>
          <w:sz w:val="24"/>
          <w:szCs w:val="24"/>
        </w:rPr>
        <w:t xml:space="preserve">(fuel channel) </w:t>
      </w:r>
      <w:r w:rsidRPr="00A37D08">
        <w:rPr>
          <w:sz w:val="24"/>
          <w:szCs w:val="24"/>
        </w:rPr>
        <w:t>design in BWR bundles, the flow is essentially a vertical flow, thus a</w:t>
      </w:r>
      <w:r>
        <w:rPr>
          <w:sz w:val="24"/>
          <w:szCs w:val="24"/>
        </w:rPr>
        <w:t xml:space="preserve"> one-dimensional capability is sufficient</w:t>
      </w:r>
      <w:r w:rsidRPr="00A37D08">
        <w:rPr>
          <w:sz w:val="24"/>
          <w:szCs w:val="24"/>
        </w:rPr>
        <w:t xml:space="preserve">.  Finally, the time requirements for achieving convergence in </w:t>
      </w:r>
      <w:r w:rsidR="006977C3">
        <w:rPr>
          <w:sz w:val="24"/>
          <w:szCs w:val="24"/>
        </w:rPr>
        <w:t>a RELAP5-3D</w:t>
      </w:r>
      <w:r w:rsidRPr="00A37D08">
        <w:rPr>
          <w:sz w:val="24"/>
          <w:szCs w:val="24"/>
        </w:rPr>
        <w:t xml:space="preserve"> solution scheme can be high, and since each channel </w:t>
      </w:r>
      <w:r w:rsidR="006977C3">
        <w:rPr>
          <w:sz w:val="24"/>
          <w:szCs w:val="24"/>
        </w:rPr>
        <w:t>needs</w:t>
      </w:r>
      <w:r w:rsidRPr="00A37D08">
        <w:rPr>
          <w:sz w:val="24"/>
          <w:szCs w:val="24"/>
        </w:rPr>
        <w:t xml:space="preserve"> to be modeled independently leading to upwa</w:t>
      </w:r>
      <w:r>
        <w:rPr>
          <w:sz w:val="24"/>
          <w:szCs w:val="24"/>
        </w:rPr>
        <w:t>rds of 800 channel solutions, an alternate solution algorithm was pursued in contrast to the current wave of coupled neutronic and thermal</w:t>
      </w:r>
      <w:r w:rsidR="00126781">
        <w:rPr>
          <w:sz w:val="24"/>
          <w:szCs w:val="24"/>
        </w:rPr>
        <w:t>-</w:t>
      </w:r>
      <w:r>
        <w:rPr>
          <w:sz w:val="24"/>
          <w:szCs w:val="24"/>
        </w:rPr>
        <w:t xml:space="preserve">hydraulic efforts </w:t>
      </w:r>
      <w:fldSimple w:instr=" REF _Ref237091031 \n \h  \* MERGEFORMAT ">
        <w:r w:rsidR="005357FB" w:rsidRPr="005357FB">
          <w:rPr>
            <w:sz w:val="24"/>
            <w:szCs w:val="24"/>
          </w:rPr>
          <w:t>[36</w:t>
        </w:r>
        <w:r w:rsidR="005333E3" w:rsidRPr="005357FB">
          <w:rPr>
            <w:sz w:val="24"/>
            <w:szCs w:val="24"/>
          </w:rPr>
          <w:t>]</w:t>
        </w:r>
      </w:fldSimple>
      <w:r>
        <w:rPr>
          <w:sz w:val="24"/>
          <w:szCs w:val="24"/>
        </w:rPr>
        <w:t>.</w:t>
      </w:r>
    </w:p>
    <w:p w:rsidR="00A8290E" w:rsidRPr="00A37D08" w:rsidRDefault="00A8290E" w:rsidP="003B7801">
      <w:pPr>
        <w:spacing w:line="360" w:lineRule="auto"/>
        <w:jc w:val="both"/>
        <w:rPr>
          <w:sz w:val="24"/>
          <w:szCs w:val="24"/>
        </w:rPr>
      </w:pPr>
      <w:r w:rsidRPr="00A37D08">
        <w:rPr>
          <w:sz w:val="24"/>
          <w:szCs w:val="24"/>
        </w:rPr>
        <w:t xml:space="preserve">Numerous </w:t>
      </w:r>
      <w:r>
        <w:rPr>
          <w:sz w:val="24"/>
          <w:szCs w:val="24"/>
        </w:rPr>
        <w:t xml:space="preserve">modern </w:t>
      </w:r>
      <w:r w:rsidRPr="00A37D08">
        <w:rPr>
          <w:sz w:val="24"/>
          <w:szCs w:val="24"/>
        </w:rPr>
        <w:t>industrial BWR simulation codes utilize the drift-flux m</w:t>
      </w:r>
      <w:r>
        <w:rPr>
          <w:sz w:val="24"/>
          <w:szCs w:val="24"/>
        </w:rPr>
        <w:t>odel as their approach to two-phase flow computation within their core simulators.</w:t>
      </w:r>
      <w:r w:rsidRPr="00A37D08">
        <w:rPr>
          <w:sz w:val="24"/>
          <w:szCs w:val="24"/>
        </w:rPr>
        <w:t xml:space="preserve">  </w:t>
      </w:r>
      <w:r w:rsidR="008A1E30" w:rsidRPr="00A37D08">
        <w:rPr>
          <w:sz w:val="24"/>
          <w:szCs w:val="24"/>
        </w:rPr>
        <w:t xml:space="preserve">The accuracy of steady-state solutions has been well documented, as well as the speed of convergence when compared to distinct two-fluid models.  In addition, in the development of the BWR analysis and optimization tool FORMOSA-B, Moore </w:t>
      </w:r>
      <w:fldSimple w:instr=" REF _Ref237068012 \n \h  \* MERGEFORMAT ">
        <w:r w:rsidR="005357FB" w:rsidRPr="005357FB">
          <w:rPr>
            <w:sz w:val="24"/>
            <w:szCs w:val="24"/>
          </w:rPr>
          <w:t xml:space="preserve">[22] </w:t>
        </w:r>
      </w:fldSimple>
      <w:r w:rsidR="008A1E30" w:rsidRPr="00A37D08">
        <w:rPr>
          <w:sz w:val="24"/>
          <w:szCs w:val="24"/>
        </w:rPr>
        <w:t xml:space="preserve">utilized the drift-flux solution scheme as the </w:t>
      </w:r>
      <w:r w:rsidR="008A1E30" w:rsidRPr="00A37D08">
        <w:rPr>
          <w:sz w:val="24"/>
          <w:szCs w:val="24"/>
        </w:rPr>
        <w:lastRenderedPageBreak/>
        <w:t xml:space="preserve">thermal-hydraulic solution algorithm of choice, yielding good results </w:t>
      </w:r>
      <w:r w:rsidR="009F7125">
        <w:rPr>
          <w:sz w:val="24"/>
          <w:szCs w:val="24"/>
        </w:rPr>
        <w:t>with</w:t>
      </w:r>
      <w:r w:rsidR="008A1E30" w:rsidRPr="00A37D08">
        <w:rPr>
          <w:sz w:val="24"/>
          <w:szCs w:val="24"/>
        </w:rPr>
        <w:t xml:space="preserve"> relatively short </w:t>
      </w:r>
      <w:r w:rsidR="008A1E30">
        <w:rPr>
          <w:sz w:val="24"/>
          <w:szCs w:val="24"/>
        </w:rPr>
        <w:t>computational</w:t>
      </w:r>
      <w:r w:rsidR="008A1E30" w:rsidRPr="00A37D08">
        <w:rPr>
          <w:sz w:val="24"/>
          <w:szCs w:val="24"/>
        </w:rPr>
        <w:t xml:space="preserve"> time</w:t>
      </w:r>
      <w:r w:rsidR="009F7125">
        <w:rPr>
          <w:sz w:val="24"/>
          <w:szCs w:val="24"/>
        </w:rPr>
        <w:t xml:space="preserve"> requirements</w:t>
      </w:r>
      <w:r w:rsidR="008A1E30" w:rsidRPr="00A37D08">
        <w:rPr>
          <w:sz w:val="24"/>
          <w:szCs w:val="24"/>
        </w:rPr>
        <w:t xml:space="preserve">.  While no doubt a valuable tool for BWR analysis, FORMOSA-B is neither publicly available, nor capable of tracking the necessary number of isotopes needed for transmutation analyses.  </w:t>
      </w:r>
      <w:r w:rsidR="008A1E30">
        <w:rPr>
          <w:sz w:val="24"/>
          <w:szCs w:val="24"/>
        </w:rPr>
        <w:t>In addition to FORMOSA-B, many other private companies utilize the drift-flux method as their solution algorithm of choice for steady</w:t>
      </w:r>
      <w:r w:rsidR="000E0189">
        <w:rPr>
          <w:sz w:val="24"/>
          <w:szCs w:val="24"/>
        </w:rPr>
        <w:t>-</w:t>
      </w:r>
      <w:r w:rsidR="008A1E30">
        <w:rPr>
          <w:sz w:val="24"/>
          <w:szCs w:val="24"/>
        </w:rPr>
        <w:t>state conditions</w:t>
      </w:r>
      <w:r w:rsidR="00226B41">
        <w:rPr>
          <w:sz w:val="24"/>
          <w:szCs w:val="24"/>
        </w:rPr>
        <w:t xml:space="preserve"> such as</w:t>
      </w:r>
      <w:r w:rsidR="008A1E30">
        <w:rPr>
          <w:sz w:val="24"/>
          <w:szCs w:val="24"/>
        </w:rPr>
        <w:t xml:space="preserve"> GE’s PANACEA code, Studsvik’s SIMULATE code </w:t>
      </w:r>
      <w:fldSimple w:instr=" REF _Ref237068026 \n \h  \* MERGEFORMAT ">
        <w:r w:rsidR="005357FB" w:rsidRPr="005357FB">
          <w:rPr>
            <w:sz w:val="24"/>
            <w:szCs w:val="24"/>
          </w:rPr>
          <w:t>[32]</w:t>
        </w:r>
      </w:fldSimple>
      <w:r w:rsidR="008A1E30">
        <w:rPr>
          <w:sz w:val="24"/>
          <w:szCs w:val="24"/>
        </w:rPr>
        <w:t>, and Westinghouse’s POLCA co</w:t>
      </w:r>
      <w:r w:rsidR="005333E3">
        <w:rPr>
          <w:sz w:val="24"/>
          <w:szCs w:val="24"/>
        </w:rPr>
        <w:t>de, as a few examples.  However</w:t>
      </w:r>
      <w:r w:rsidR="008A1E30">
        <w:rPr>
          <w:sz w:val="24"/>
          <w:szCs w:val="24"/>
        </w:rPr>
        <w:t xml:space="preserve"> all of these methodologies are company proprietary and unavailable to the public.  In essence, if one wants to have a two-phase flow drift-flux model embedded into a core simulator, one has to develop, implement and validate it.</w:t>
      </w:r>
    </w:p>
    <w:p w:rsidR="00924C27" w:rsidRPr="006F6040" w:rsidRDefault="00924C27" w:rsidP="003B7801">
      <w:pPr>
        <w:pStyle w:val="Heading3"/>
        <w:spacing w:line="360" w:lineRule="auto"/>
        <w:jc w:val="both"/>
      </w:pPr>
      <w:bookmarkStart w:id="8" w:name="_Toc265253534"/>
      <w:r w:rsidRPr="006F6040">
        <w:t>Isotopics</w:t>
      </w:r>
      <w:bookmarkEnd w:id="8"/>
    </w:p>
    <w:p w:rsidR="00EF72DF" w:rsidRDefault="00EF72DF" w:rsidP="00EF72DF">
      <w:pPr>
        <w:spacing w:before="240" w:line="360" w:lineRule="auto"/>
        <w:jc w:val="both"/>
        <w:rPr>
          <w:sz w:val="24"/>
          <w:szCs w:val="24"/>
        </w:rPr>
      </w:pPr>
      <w:r>
        <w:rPr>
          <w:sz w:val="24"/>
          <w:szCs w:val="24"/>
        </w:rPr>
        <w:t xml:space="preserve">Public or open-source simulation tools that can perform a detailed </w:t>
      </w:r>
      <w:r w:rsidR="00B460E8">
        <w:rPr>
          <w:sz w:val="24"/>
          <w:szCs w:val="24"/>
        </w:rPr>
        <w:t>3-D</w:t>
      </w:r>
      <w:r>
        <w:rPr>
          <w:sz w:val="24"/>
          <w:szCs w:val="24"/>
        </w:rPr>
        <w:t xml:space="preserve"> actinide management and analysis of a BWR are not available.  </w:t>
      </w:r>
      <w:r w:rsidRPr="00A37D08">
        <w:rPr>
          <w:sz w:val="24"/>
          <w:szCs w:val="24"/>
        </w:rPr>
        <w:t xml:space="preserve">While </w:t>
      </w:r>
      <w:r>
        <w:rPr>
          <w:sz w:val="24"/>
          <w:szCs w:val="24"/>
        </w:rPr>
        <w:t xml:space="preserve">codes such </w:t>
      </w:r>
      <w:r w:rsidR="00EC2A0A">
        <w:rPr>
          <w:sz w:val="24"/>
          <w:szCs w:val="24"/>
        </w:rPr>
        <w:t xml:space="preserve">as </w:t>
      </w:r>
      <w:r w:rsidR="005D4237">
        <w:rPr>
          <w:sz w:val="24"/>
          <w:szCs w:val="24"/>
        </w:rPr>
        <w:t>MONTEBURNS</w:t>
      </w:r>
      <w:r w:rsidR="005D4237" w:rsidRPr="00A37D08">
        <w:rPr>
          <w:sz w:val="24"/>
          <w:szCs w:val="24"/>
        </w:rPr>
        <w:t xml:space="preserve"> </w:t>
      </w:r>
      <w:fldSimple w:instr=" REF _Ref237068043 \n \h  \* MERGEFORMAT ">
        <w:r w:rsidR="005357FB" w:rsidRPr="005357FB">
          <w:rPr>
            <w:sz w:val="24"/>
            <w:szCs w:val="24"/>
          </w:rPr>
          <w:t xml:space="preserve">[25] </w:t>
        </w:r>
      </w:fldSimple>
      <w:r>
        <w:rPr>
          <w:sz w:val="24"/>
          <w:szCs w:val="24"/>
        </w:rPr>
        <w:t xml:space="preserve">added the capability of ORIGEN-caliber isotopic tracking </w:t>
      </w:r>
      <w:r w:rsidRPr="00A37D08">
        <w:rPr>
          <w:sz w:val="24"/>
          <w:szCs w:val="24"/>
        </w:rPr>
        <w:t>to the MCNP code</w:t>
      </w:r>
      <w:r w:rsidR="005333E3">
        <w:rPr>
          <w:sz w:val="24"/>
          <w:szCs w:val="24"/>
        </w:rPr>
        <w:t>,</w:t>
      </w:r>
      <w:r w:rsidRPr="00A37D08">
        <w:rPr>
          <w:sz w:val="24"/>
          <w:szCs w:val="24"/>
        </w:rPr>
        <w:t xml:space="preserve"> attempting to analyze a large BWR core (700-800 bundles) </w:t>
      </w:r>
      <w:r>
        <w:rPr>
          <w:sz w:val="24"/>
          <w:szCs w:val="24"/>
        </w:rPr>
        <w:t xml:space="preserve">with these tools is computationally daunting, not to mention that these tools do not include the capability of modeling </w:t>
      </w:r>
      <w:r w:rsidR="00126781">
        <w:rPr>
          <w:sz w:val="24"/>
          <w:szCs w:val="24"/>
        </w:rPr>
        <w:t>thermal-hydraulic</w:t>
      </w:r>
      <w:r>
        <w:rPr>
          <w:sz w:val="24"/>
          <w:szCs w:val="24"/>
        </w:rPr>
        <w:t xml:space="preserve"> feedbacks.  </w:t>
      </w:r>
      <w:r w:rsidRPr="00A37D08">
        <w:rPr>
          <w:sz w:val="24"/>
          <w:szCs w:val="24"/>
        </w:rPr>
        <w:t xml:space="preserve">  While </w:t>
      </w:r>
      <w:r w:rsidR="005D4237">
        <w:rPr>
          <w:sz w:val="24"/>
          <w:szCs w:val="24"/>
        </w:rPr>
        <w:t>MONTEBURNS</w:t>
      </w:r>
      <w:r w:rsidR="005D4237" w:rsidRPr="00A37D08">
        <w:rPr>
          <w:sz w:val="24"/>
          <w:szCs w:val="24"/>
        </w:rPr>
        <w:t xml:space="preserve"> </w:t>
      </w:r>
      <w:r w:rsidRPr="00A37D08">
        <w:rPr>
          <w:sz w:val="24"/>
          <w:szCs w:val="24"/>
        </w:rPr>
        <w:t xml:space="preserve">may not be the computational tool to use for developing and analyzing BWR core loading patterns </w:t>
      </w:r>
      <w:r>
        <w:rPr>
          <w:sz w:val="24"/>
          <w:szCs w:val="24"/>
        </w:rPr>
        <w:t>the employment of ORIGEN</w:t>
      </w:r>
      <w:r w:rsidRPr="00A37D08">
        <w:rPr>
          <w:sz w:val="24"/>
          <w:szCs w:val="24"/>
        </w:rPr>
        <w:t xml:space="preserve"> as the computational tool </w:t>
      </w:r>
      <w:r>
        <w:rPr>
          <w:sz w:val="24"/>
          <w:szCs w:val="24"/>
        </w:rPr>
        <w:t xml:space="preserve">for isotopic evaluations is an insightful and helpful </w:t>
      </w:r>
      <w:r w:rsidRPr="00A37D08">
        <w:rPr>
          <w:sz w:val="24"/>
          <w:szCs w:val="24"/>
        </w:rPr>
        <w:t xml:space="preserve">approach.  </w:t>
      </w:r>
      <w:r>
        <w:rPr>
          <w:sz w:val="24"/>
          <w:szCs w:val="24"/>
        </w:rPr>
        <w:t xml:space="preserve">Thus, applying a similar approach to </w:t>
      </w:r>
      <w:r w:rsidR="00CC55C6">
        <w:rPr>
          <w:sz w:val="24"/>
          <w:szCs w:val="24"/>
        </w:rPr>
        <w:t>utilize</w:t>
      </w:r>
      <w:r>
        <w:rPr>
          <w:sz w:val="24"/>
          <w:szCs w:val="24"/>
        </w:rPr>
        <w:t xml:space="preserve"> the latest available version of ORIGEN</w:t>
      </w:r>
      <w:r w:rsidRPr="00A37D08">
        <w:rPr>
          <w:sz w:val="24"/>
          <w:szCs w:val="24"/>
        </w:rPr>
        <w:t xml:space="preserve"> </w:t>
      </w:r>
      <w:fldSimple w:instr=" REF _Ref237091509 \r \h  \* MERGEFORMAT ">
        <w:r w:rsidR="005357FB" w:rsidRPr="005357FB">
          <w:rPr>
            <w:sz w:val="24"/>
            <w:szCs w:val="24"/>
          </w:rPr>
          <w:t xml:space="preserve">[12] </w:t>
        </w:r>
      </w:fldSimple>
      <w:r w:rsidRPr="00A37D08">
        <w:rPr>
          <w:sz w:val="24"/>
          <w:szCs w:val="24"/>
        </w:rPr>
        <w:t>on a nodal basis within the paradigm of a traditional BWR co</w:t>
      </w:r>
      <w:r>
        <w:rPr>
          <w:sz w:val="24"/>
          <w:szCs w:val="24"/>
        </w:rPr>
        <w:t xml:space="preserve">re simulator is herein pursued as a unique objective, as in fact, no such capability exists within modern </w:t>
      </w:r>
      <w:r w:rsidR="00234AE2">
        <w:rPr>
          <w:sz w:val="24"/>
          <w:szCs w:val="24"/>
        </w:rPr>
        <w:t>3-D</w:t>
      </w:r>
      <w:r>
        <w:rPr>
          <w:sz w:val="24"/>
          <w:szCs w:val="24"/>
        </w:rPr>
        <w:t xml:space="preserve"> LWR simulators.</w:t>
      </w:r>
    </w:p>
    <w:p w:rsidR="00EB6DA7" w:rsidRDefault="00EF72DF" w:rsidP="00EF72DF">
      <w:pPr>
        <w:spacing w:before="240" w:line="360" w:lineRule="auto"/>
        <w:jc w:val="both"/>
        <w:rPr>
          <w:sz w:val="24"/>
          <w:szCs w:val="24"/>
        </w:rPr>
      </w:pPr>
      <w:r>
        <w:rPr>
          <w:sz w:val="24"/>
          <w:szCs w:val="24"/>
        </w:rPr>
        <w:t xml:space="preserve">The usage of ORIGEN as the main depletion tool has been utilized and demonstrated to show excellent agreement within the SCALE suite of codes, primarily in the TRITON depletion sequence </w:t>
      </w:r>
      <w:r w:rsidR="00234003">
        <w:rPr>
          <w:sz w:val="24"/>
          <w:szCs w:val="24"/>
        </w:rPr>
        <w:fldChar w:fldCharType="begin"/>
      </w:r>
      <w:r>
        <w:rPr>
          <w:sz w:val="24"/>
          <w:szCs w:val="24"/>
        </w:rPr>
        <w:instrText xml:space="preserve"> REF _Ref263251705 \r \h </w:instrText>
      </w:r>
      <w:r w:rsidR="00234003">
        <w:rPr>
          <w:sz w:val="24"/>
          <w:szCs w:val="24"/>
        </w:rPr>
      </w:r>
      <w:r w:rsidR="00234003">
        <w:rPr>
          <w:sz w:val="24"/>
          <w:szCs w:val="24"/>
        </w:rPr>
        <w:fldChar w:fldCharType="separate"/>
      </w:r>
      <w:r w:rsidR="005357FB">
        <w:rPr>
          <w:sz w:val="24"/>
          <w:szCs w:val="24"/>
        </w:rPr>
        <w:t>[30</w:t>
      </w:r>
      <w:r w:rsidR="005333E3">
        <w:rPr>
          <w:sz w:val="24"/>
          <w:szCs w:val="24"/>
        </w:rPr>
        <w:t>]</w:t>
      </w:r>
      <w:r w:rsidR="00234003">
        <w:rPr>
          <w:sz w:val="24"/>
          <w:szCs w:val="24"/>
        </w:rPr>
        <w:fldChar w:fldCharType="end"/>
      </w:r>
      <w:r>
        <w:rPr>
          <w:sz w:val="24"/>
          <w:szCs w:val="24"/>
        </w:rPr>
        <w:t xml:space="preserve">.  ORIGEN has been coupled with various </w:t>
      </w:r>
      <w:r w:rsidR="003F3248">
        <w:rPr>
          <w:sz w:val="24"/>
          <w:szCs w:val="24"/>
        </w:rPr>
        <w:t>two</w:t>
      </w:r>
      <w:r>
        <w:rPr>
          <w:sz w:val="24"/>
          <w:szCs w:val="24"/>
        </w:rPr>
        <w:t>-</w:t>
      </w:r>
      <w:r w:rsidR="00F541EA">
        <w:rPr>
          <w:sz w:val="24"/>
          <w:szCs w:val="24"/>
        </w:rPr>
        <w:t>d</w:t>
      </w:r>
      <w:r>
        <w:rPr>
          <w:sz w:val="24"/>
          <w:szCs w:val="24"/>
        </w:rPr>
        <w:t>imensional neutronics solvers, NEWT as the discrete-ordinates solver, or KENO as a Monte Carlo based solver</w:t>
      </w:r>
      <w:r w:rsidR="003F3248">
        <w:rPr>
          <w:sz w:val="24"/>
          <w:szCs w:val="24"/>
        </w:rPr>
        <w:t xml:space="preserve">. </w:t>
      </w:r>
      <w:r>
        <w:rPr>
          <w:sz w:val="24"/>
          <w:szCs w:val="24"/>
        </w:rPr>
        <w:t xml:space="preserve"> </w:t>
      </w:r>
      <w:r w:rsidR="003F3248">
        <w:rPr>
          <w:sz w:val="24"/>
          <w:szCs w:val="24"/>
        </w:rPr>
        <w:t xml:space="preserve">In these </w:t>
      </w:r>
      <w:r w:rsidR="003F3248">
        <w:rPr>
          <w:sz w:val="24"/>
          <w:szCs w:val="24"/>
        </w:rPr>
        <w:lastRenderedPageBreak/>
        <w:t>applications ORIGEN is</w:t>
      </w:r>
      <w:r>
        <w:rPr>
          <w:sz w:val="24"/>
          <w:szCs w:val="24"/>
        </w:rPr>
        <w:t xml:space="preserve"> called after each subsequent burnup step, as well as intermittently as part of the predictor-corrector step, to predict the isotopic</w:t>
      </w:r>
      <w:r w:rsidR="00C25BB8">
        <w:rPr>
          <w:sz w:val="24"/>
          <w:szCs w:val="24"/>
        </w:rPr>
        <w:t xml:space="preserve"> distribution</w:t>
      </w:r>
      <w:r>
        <w:rPr>
          <w:sz w:val="24"/>
          <w:szCs w:val="24"/>
        </w:rPr>
        <w:t xml:space="preserve">.  Numerous verifications of this have been </w:t>
      </w:r>
      <w:r w:rsidR="00C914C8">
        <w:rPr>
          <w:sz w:val="24"/>
          <w:szCs w:val="24"/>
        </w:rPr>
        <w:t>performed;</w:t>
      </w:r>
      <w:r>
        <w:rPr>
          <w:sz w:val="24"/>
          <w:szCs w:val="24"/>
        </w:rPr>
        <w:t xml:space="preserve"> Bowman and Gill </w:t>
      </w:r>
      <w:r w:rsidR="00234003">
        <w:rPr>
          <w:sz w:val="24"/>
          <w:szCs w:val="24"/>
        </w:rPr>
        <w:fldChar w:fldCharType="begin"/>
      </w:r>
      <w:r>
        <w:rPr>
          <w:sz w:val="24"/>
          <w:szCs w:val="24"/>
        </w:rPr>
        <w:instrText xml:space="preserve"> REF _Ref263254294 \r \h </w:instrText>
      </w:r>
      <w:r w:rsidR="00234003">
        <w:rPr>
          <w:sz w:val="24"/>
          <w:szCs w:val="24"/>
        </w:rPr>
      </w:r>
      <w:r w:rsidR="00234003">
        <w:rPr>
          <w:sz w:val="24"/>
          <w:szCs w:val="24"/>
        </w:rPr>
        <w:fldChar w:fldCharType="separate"/>
      </w:r>
      <w:r w:rsidR="005357FB">
        <w:rPr>
          <w:sz w:val="24"/>
          <w:szCs w:val="24"/>
        </w:rPr>
        <w:t xml:space="preserve">[2] </w:t>
      </w:r>
      <w:r w:rsidR="00234003">
        <w:rPr>
          <w:sz w:val="24"/>
          <w:szCs w:val="24"/>
        </w:rPr>
        <w:fldChar w:fldCharType="end"/>
      </w:r>
      <w:r>
        <w:rPr>
          <w:sz w:val="24"/>
          <w:szCs w:val="24"/>
        </w:rPr>
        <w:t>illustrat</w:t>
      </w:r>
      <w:r w:rsidR="00C55C07">
        <w:rPr>
          <w:sz w:val="24"/>
          <w:szCs w:val="24"/>
        </w:rPr>
        <w:t>ed</w:t>
      </w:r>
      <w:r>
        <w:rPr>
          <w:sz w:val="24"/>
          <w:szCs w:val="24"/>
        </w:rPr>
        <w:t xml:space="preserve"> the accuracy and fidelity for LWR fuels, and Dehart and Ulses </w:t>
      </w:r>
      <w:r w:rsidR="00234003">
        <w:rPr>
          <w:sz w:val="24"/>
          <w:szCs w:val="24"/>
        </w:rPr>
        <w:fldChar w:fldCharType="begin"/>
      </w:r>
      <w:r>
        <w:rPr>
          <w:sz w:val="24"/>
          <w:szCs w:val="24"/>
        </w:rPr>
        <w:instrText xml:space="preserve"> REF _Ref263254341 \r \h </w:instrText>
      </w:r>
      <w:r w:rsidR="00234003">
        <w:rPr>
          <w:sz w:val="24"/>
          <w:szCs w:val="24"/>
        </w:rPr>
      </w:r>
      <w:r w:rsidR="00234003">
        <w:rPr>
          <w:sz w:val="24"/>
          <w:szCs w:val="24"/>
        </w:rPr>
        <w:fldChar w:fldCharType="separate"/>
      </w:r>
      <w:r w:rsidR="005357FB">
        <w:rPr>
          <w:sz w:val="24"/>
          <w:szCs w:val="24"/>
        </w:rPr>
        <w:t xml:space="preserve">[6] </w:t>
      </w:r>
      <w:r w:rsidR="00234003">
        <w:rPr>
          <w:sz w:val="24"/>
          <w:szCs w:val="24"/>
        </w:rPr>
        <w:fldChar w:fldCharType="end"/>
      </w:r>
      <w:r>
        <w:rPr>
          <w:sz w:val="24"/>
          <w:szCs w:val="24"/>
        </w:rPr>
        <w:t xml:space="preserve">have shown the various lattice physics capabilities of TRITON, including their capability to track isotopes extensively.  However, as observed with other studies herein cited, the lack of a </w:t>
      </w:r>
      <w:r w:rsidR="00234AE2">
        <w:rPr>
          <w:sz w:val="24"/>
          <w:szCs w:val="24"/>
        </w:rPr>
        <w:t>3-D</w:t>
      </w:r>
      <w:r>
        <w:rPr>
          <w:sz w:val="24"/>
          <w:szCs w:val="24"/>
        </w:rPr>
        <w:t xml:space="preserve"> “full reactor” operational environment with spatially dependent </w:t>
      </w:r>
      <w:r w:rsidR="00126781">
        <w:rPr>
          <w:sz w:val="24"/>
          <w:szCs w:val="24"/>
        </w:rPr>
        <w:t>thermal-hydraulic</w:t>
      </w:r>
      <w:r>
        <w:rPr>
          <w:sz w:val="24"/>
          <w:szCs w:val="24"/>
        </w:rPr>
        <w:t xml:space="preserve"> feedback is a common </w:t>
      </w:r>
      <w:r w:rsidR="00C429F0">
        <w:rPr>
          <w:sz w:val="24"/>
          <w:szCs w:val="24"/>
        </w:rPr>
        <w:t>theme</w:t>
      </w:r>
      <w:r>
        <w:rPr>
          <w:sz w:val="24"/>
          <w:szCs w:val="24"/>
        </w:rPr>
        <w:t>.</w:t>
      </w:r>
    </w:p>
    <w:p w:rsidR="003F2330" w:rsidRDefault="003F2330" w:rsidP="003B7801">
      <w:pPr>
        <w:spacing w:after="0" w:line="360" w:lineRule="auto"/>
        <w:rPr>
          <w:b/>
          <w:sz w:val="36"/>
          <w:szCs w:val="36"/>
          <w:u w:val="single"/>
        </w:rPr>
      </w:pPr>
    </w:p>
    <w:p w:rsidR="00F504A8" w:rsidRDefault="00F504A8" w:rsidP="003B7801">
      <w:pPr>
        <w:spacing w:after="0" w:line="360" w:lineRule="auto"/>
        <w:rPr>
          <w:rFonts w:ascii="Arial" w:hAnsi="Arial" w:cs="Arial"/>
          <w:b/>
          <w:bCs/>
          <w:kern w:val="32"/>
          <w:sz w:val="32"/>
          <w:szCs w:val="32"/>
        </w:rPr>
      </w:pPr>
      <w:r>
        <w:br w:type="page"/>
      </w:r>
    </w:p>
    <w:p w:rsidR="00B5363A" w:rsidRDefault="00B5363A" w:rsidP="003B7801">
      <w:pPr>
        <w:pStyle w:val="Heading1"/>
        <w:spacing w:line="360" w:lineRule="auto"/>
        <w:jc w:val="both"/>
      </w:pPr>
      <w:bookmarkStart w:id="9" w:name="_Toc265253535"/>
      <w:r>
        <w:lastRenderedPageBreak/>
        <w:t>Proof of Principle Studies</w:t>
      </w:r>
      <w:bookmarkEnd w:id="9"/>
    </w:p>
    <w:p w:rsidR="00F360E4" w:rsidRDefault="006210CE" w:rsidP="003B7801">
      <w:pPr>
        <w:spacing w:before="240" w:line="360" w:lineRule="auto"/>
        <w:jc w:val="both"/>
        <w:rPr>
          <w:sz w:val="24"/>
          <w:szCs w:val="24"/>
        </w:rPr>
      </w:pPr>
      <w:r>
        <w:rPr>
          <w:sz w:val="24"/>
          <w:szCs w:val="24"/>
        </w:rPr>
        <w:t xml:space="preserve">Initial studies on the feasibility of the transmutation of </w:t>
      </w:r>
      <w:r w:rsidR="00151FB6" w:rsidRPr="00151FB6">
        <w:rPr>
          <w:sz w:val="24"/>
          <w:szCs w:val="24"/>
          <w:vertAlign w:val="superscript"/>
        </w:rPr>
        <w:t>241</w:t>
      </w:r>
      <w:r w:rsidR="00151FB6" w:rsidRPr="00151FB6">
        <w:rPr>
          <w:sz w:val="24"/>
          <w:szCs w:val="24"/>
        </w:rPr>
        <w:t>Am</w:t>
      </w:r>
      <w:r>
        <w:rPr>
          <w:sz w:val="24"/>
          <w:szCs w:val="24"/>
        </w:rPr>
        <w:t xml:space="preserve"> </w:t>
      </w:r>
      <w:r w:rsidR="005640B7">
        <w:rPr>
          <w:sz w:val="24"/>
          <w:szCs w:val="24"/>
        </w:rPr>
        <w:t xml:space="preserve">in </w:t>
      </w:r>
      <w:r>
        <w:rPr>
          <w:sz w:val="24"/>
          <w:szCs w:val="24"/>
        </w:rPr>
        <w:t>the thermal</w:t>
      </w:r>
      <w:r w:rsidR="005640B7">
        <w:rPr>
          <w:sz w:val="24"/>
          <w:szCs w:val="24"/>
        </w:rPr>
        <w:t xml:space="preserve"> neutron</w:t>
      </w:r>
      <w:r>
        <w:rPr>
          <w:sz w:val="24"/>
          <w:szCs w:val="24"/>
        </w:rPr>
        <w:t xml:space="preserve"> spectrum of a BWR yielded positive results.  </w:t>
      </w:r>
      <w:r w:rsidR="00325C6B">
        <w:rPr>
          <w:sz w:val="24"/>
          <w:szCs w:val="24"/>
        </w:rPr>
        <w:t xml:space="preserve">The first step of a proof of principle study incorporated using the </w:t>
      </w:r>
      <w:r w:rsidR="00B460E8">
        <w:rPr>
          <w:sz w:val="24"/>
          <w:szCs w:val="24"/>
        </w:rPr>
        <w:t>3-D</w:t>
      </w:r>
      <w:r w:rsidR="00325C6B">
        <w:rPr>
          <w:sz w:val="24"/>
          <w:szCs w:val="24"/>
        </w:rPr>
        <w:t xml:space="preserve"> core simulator </w:t>
      </w:r>
      <w:r w:rsidR="00A1140F">
        <w:rPr>
          <w:sz w:val="24"/>
          <w:szCs w:val="24"/>
        </w:rPr>
        <w:t>POLCA-7</w:t>
      </w:r>
      <w:r w:rsidR="00325C6B">
        <w:rPr>
          <w:sz w:val="24"/>
          <w:szCs w:val="24"/>
        </w:rPr>
        <w:t xml:space="preserve">, a product of </w:t>
      </w:r>
      <w:r w:rsidR="00312598">
        <w:rPr>
          <w:sz w:val="24"/>
          <w:szCs w:val="24"/>
        </w:rPr>
        <w:t>Westinghouse Electric Co</w:t>
      </w:r>
      <w:r w:rsidR="00325C6B">
        <w:rPr>
          <w:sz w:val="24"/>
          <w:szCs w:val="24"/>
        </w:rPr>
        <w:t>.  Using an initial core loading pattern provided with the code</w:t>
      </w:r>
      <w:r w:rsidR="002B6735">
        <w:rPr>
          <w:sz w:val="24"/>
          <w:szCs w:val="24"/>
        </w:rPr>
        <w:t xml:space="preserve"> as a starting point</w:t>
      </w:r>
      <w:r w:rsidR="00325C6B">
        <w:rPr>
          <w:sz w:val="24"/>
          <w:szCs w:val="24"/>
        </w:rPr>
        <w:t xml:space="preserve">, four bundles spiked with </w:t>
      </w:r>
      <w:r w:rsidR="00151FB6" w:rsidRPr="00151FB6">
        <w:rPr>
          <w:sz w:val="24"/>
          <w:szCs w:val="24"/>
          <w:vertAlign w:val="superscript"/>
        </w:rPr>
        <w:t>241</w:t>
      </w:r>
      <w:r w:rsidR="00151FB6" w:rsidRPr="00151FB6">
        <w:rPr>
          <w:sz w:val="24"/>
          <w:szCs w:val="24"/>
        </w:rPr>
        <w:t>Am</w:t>
      </w:r>
      <w:r w:rsidR="00325C6B">
        <w:rPr>
          <w:sz w:val="24"/>
          <w:szCs w:val="24"/>
        </w:rPr>
        <w:t xml:space="preserve"> were loaded into a central location of the core</w:t>
      </w:r>
      <w:r w:rsidR="004404F0">
        <w:rPr>
          <w:sz w:val="24"/>
          <w:szCs w:val="24"/>
        </w:rPr>
        <w:t>.  The four bundles loaded in the core were generated via the lattice physics optimization code FORMOSA-L, which had been adapted to include an optimization option for americium transmutation</w:t>
      </w:r>
      <w:r w:rsidR="005640B7">
        <w:rPr>
          <w:sz w:val="24"/>
          <w:szCs w:val="24"/>
        </w:rPr>
        <w:t>,</w:t>
      </w:r>
      <w:r w:rsidR="000F172A">
        <w:rPr>
          <w:sz w:val="24"/>
          <w:szCs w:val="24"/>
        </w:rPr>
        <w:t xml:space="preserve"> </w:t>
      </w:r>
      <w:fldSimple w:instr=" REF _Ref237067820 \n \h  \* MERGEFORMAT ">
        <w:r w:rsidR="005357FB" w:rsidRPr="005357FB">
          <w:rPr>
            <w:sz w:val="24"/>
            <w:szCs w:val="24"/>
          </w:rPr>
          <w:t>[14]</w:t>
        </w:r>
        <w:r w:rsidR="005755BE">
          <w:rPr>
            <w:sz w:val="24"/>
            <w:szCs w:val="24"/>
          </w:rPr>
          <w:t xml:space="preserve"> and</w:t>
        </w:r>
        <w:r w:rsidR="005357FB" w:rsidRPr="005357FB">
          <w:rPr>
            <w:sz w:val="24"/>
            <w:szCs w:val="24"/>
          </w:rPr>
          <w:t xml:space="preserve"> </w:t>
        </w:r>
      </w:fldSimple>
      <w:fldSimple w:instr=" REF _Ref237073884 \n \h  \* MERGEFORMAT ">
        <w:r w:rsidR="005357FB" w:rsidRPr="005357FB">
          <w:rPr>
            <w:sz w:val="24"/>
            <w:szCs w:val="24"/>
          </w:rPr>
          <w:t>[15]</w:t>
        </w:r>
        <w:r w:rsidR="005755BE">
          <w:rPr>
            <w:sz w:val="24"/>
            <w:szCs w:val="24"/>
          </w:rPr>
          <w:t>.</w:t>
        </w:r>
      </w:fldSimple>
      <w:r w:rsidR="004404F0">
        <w:rPr>
          <w:sz w:val="24"/>
          <w:szCs w:val="24"/>
        </w:rPr>
        <w:t xml:space="preserve">  </w:t>
      </w:r>
      <w:r w:rsidR="00F360E4">
        <w:rPr>
          <w:sz w:val="24"/>
          <w:szCs w:val="24"/>
        </w:rPr>
        <w:t xml:space="preserve">An overview of this process, including core loading is shown in </w:t>
      </w:r>
      <w:fldSimple w:instr=" REF _Ref236799467 \h  \* MERGEFORMAT ">
        <w:r w:rsidR="005357FB" w:rsidRPr="005357FB">
          <w:rPr>
            <w:sz w:val="24"/>
            <w:szCs w:val="24"/>
          </w:rPr>
          <w:t xml:space="preserve">Figure </w:t>
        </w:r>
        <w:r w:rsidR="005357FB" w:rsidRPr="005357FB">
          <w:rPr>
            <w:noProof/>
            <w:sz w:val="24"/>
            <w:szCs w:val="24"/>
          </w:rPr>
          <w:t>2.1</w:t>
        </w:r>
      </w:fldSimple>
      <w:r w:rsidR="00FA3134">
        <w:rPr>
          <w:sz w:val="24"/>
          <w:szCs w:val="24"/>
        </w:rPr>
        <w:t>, which is intended to illustrate the process by which the lattice to bundle design was developed as well as the locations in the core to which the bundles were loaded</w:t>
      </w:r>
      <w:r w:rsidR="00F360E4" w:rsidRPr="004249AD">
        <w:rPr>
          <w:sz w:val="24"/>
          <w:szCs w:val="24"/>
        </w:rPr>
        <w:t>.</w:t>
      </w:r>
      <w:r w:rsidR="00D71DE9">
        <w:rPr>
          <w:sz w:val="24"/>
          <w:szCs w:val="24"/>
        </w:rPr>
        <w:t xml:space="preserve">  In the first graph</w:t>
      </w:r>
      <w:r w:rsidR="005640B7">
        <w:rPr>
          <w:sz w:val="24"/>
          <w:szCs w:val="24"/>
        </w:rPr>
        <w:t>,</w:t>
      </w:r>
      <w:r w:rsidR="00D71DE9">
        <w:rPr>
          <w:sz w:val="24"/>
          <w:szCs w:val="24"/>
        </w:rPr>
        <w:t xml:space="preserve"> the optimization process </w:t>
      </w:r>
      <w:r w:rsidR="005640B7">
        <w:rPr>
          <w:sz w:val="24"/>
          <w:szCs w:val="24"/>
        </w:rPr>
        <w:t xml:space="preserve">is </w:t>
      </w:r>
      <w:r w:rsidR="00D71DE9">
        <w:rPr>
          <w:sz w:val="24"/>
          <w:szCs w:val="24"/>
        </w:rPr>
        <w:t xml:space="preserve">depicted, which </w:t>
      </w:r>
      <w:r w:rsidR="00E009D0">
        <w:rPr>
          <w:sz w:val="24"/>
          <w:szCs w:val="24"/>
        </w:rPr>
        <w:t xml:space="preserve">is </w:t>
      </w:r>
      <w:r w:rsidR="00D71DE9">
        <w:rPr>
          <w:sz w:val="24"/>
          <w:szCs w:val="24"/>
        </w:rPr>
        <w:t xml:space="preserve">comprised of an optimization routine designed to determine the optimum loading pattern for maximizing </w:t>
      </w:r>
      <w:r w:rsidR="00151FB6" w:rsidRPr="00151FB6">
        <w:rPr>
          <w:sz w:val="24"/>
          <w:szCs w:val="24"/>
          <w:vertAlign w:val="superscript"/>
        </w:rPr>
        <w:t>241</w:t>
      </w:r>
      <w:r w:rsidR="00151FB6" w:rsidRPr="00151FB6">
        <w:rPr>
          <w:sz w:val="24"/>
          <w:szCs w:val="24"/>
        </w:rPr>
        <w:t>Am</w:t>
      </w:r>
      <w:r w:rsidR="00D71DE9">
        <w:rPr>
          <w:sz w:val="24"/>
          <w:szCs w:val="24"/>
        </w:rPr>
        <w:t xml:space="preserve"> transmutation, while keeping certain fuel performance characteristics (power peaking and </w:t>
      </w:r>
      <w:r w:rsidR="005640B7">
        <w:rPr>
          <w:sz w:val="24"/>
          <w:szCs w:val="24"/>
        </w:rPr>
        <w:t>end of life reactivity</w:t>
      </w:r>
      <w:r w:rsidR="00D71DE9">
        <w:rPr>
          <w:sz w:val="24"/>
          <w:szCs w:val="24"/>
        </w:rPr>
        <w:t xml:space="preserve">) within prescribed constraints.  The second picture depicts the lattice loading pattern developed, which is intended to illustrate the optimized loading </w:t>
      </w:r>
      <w:r w:rsidR="00E0151A">
        <w:rPr>
          <w:sz w:val="24"/>
          <w:szCs w:val="24"/>
        </w:rPr>
        <w:t>which resulted</w:t>
      </w:r>
      <w:r w:rsidR="00D71DE9">
        <w:rPr>
          <w:sz w:val="24"/>
          <w:szCs w:val="24"/>
        </w:rPr>
        <w:t xml:space="preserve"> in the </w:t>
      </w:r>
      <w:r w:rsidR="00151FB6" w:rsidRPr="00151FB6">
        <w:rPr>
          <w:sz w:val="24"/>
          <w:szCs w:val="24"/>
          <w:vertAlign w:val="superscript"/>
        </w:rPr>
        <w:t>241</w:t>
      </w:r>
      <w:r w:rsidR="00151FB6" w:rsidRPr="00151FB6">
        <w:rPr>
          <w:sz w:val="24"/>
          <w:szCs w:val="24"/>
        </w:rPr>
        <w:t>Am</w:t>
      </w:r>
      <w:r w:rsidR="00D71DE9">
        <w:rPr>
          <w:sz w:val="24"/>
          <w:szCs w:val="24"/>
        </w:rPr>
        <w:t xml:space="preserve"> concentrated on the lattice periphery.  The third picture of the sequence shows the four central locations into which these optimized, spiked lattices were loaded.</w:t>
      </w:r>
    </w:p>
    <w:p w:rsidR="0021389C" w:rsidRDefault="0021389C" w:rsidP="003B7801">
      <w:pPr>
        <w:spacing w:line="360" w:lineRule="auto"/>
        <w:jc w:val="both"/>
        <w:rPr>
          <w:sz w:val="24"/>
          <w:szCs w:val="24"/>
        </w:rPr>
      </w:pPr>
      <w:r>
        <w:rPr>
          <w:sz w:val="24"/>
          <w:szCs w:val="24"/>
        </w:rPr>
        <w:t xml:space="preserve">In order to simulate pseudo-equilibrium conditions three cycles were simulated whereby the entire core of non-spiked bundles was removed and reloaded, while the </w:t>
      </w:r>
      <w:r w:rsidR="009F2922">
        <w:rPr>
          <w:sz w:val="24"/>
          <w:szCs w:val="24"/>
        </w:rPr>
        <w:t>four</w:t>
      </w:r>
      <w:r>
        <w:rPr>
          <w:sz w:val="24"/>
          <w:szCs w:val="24"/>
        </w:rPr>
        <w:t xml:space="preserve"> spiked bundles remained in their noted positions.  Simulations with burnups higher than 30 GWD/MTU showed promising results with respect to americium transmutation. </w:t>
      </w:r>
    </w:p>
    <w:p w:rsidR="0049524B" w:rsidRDefault="0049524B" w:rsidP="003B7801">
      <w:pPr>
        <w:spacing w:line="360" w:lineRule="auto"/>
        <w:jc w:val="both"/>
      </w:pPr>
      <w:r>
        <w:rPr>
          <w:noProof/>
          <w:sz w:val="24"/>
          <w:szCs w:val="24"/>
        </w:rPr>
        <w:lastRenderedPageBreak/>
        <w:drawing>
          <wp:inline distT="0" distB="0" distL="0" distR="0">
            <wp:extent cx="6669183" cy="4114800"/>
            <wp:effectExtent l="19050" t="0" r="0" b="0"/>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7504" b="14706"/>
                    <a:stretch>
                      <a:fillRect/>
                    </a:stretch>
                  </pic:blipFill>
                  <pic:spPr bwMode="auto">
                    <a:xfrm>
                      <a:off x="0" y="0"/>
                      <a:ext cx="6675066" cy="4118430"/>
                    </a:xfrm>
                    <a:prstGeom prst="rect">
                      <a:avLst/>
                    </a:prstGeom>
                    <a:noFill/>
                    <a:ln w="9525">
                      <a:noFill/>
                      <a:miter lim="800000"/>
                      <a:headEnd/>
                      <a:tailEnd/>
                    </a:ln>
                  </pic:spPr>
                </pic:pic>
              </a:graphicData>
            </a:graphic>
          </wp:inline>
        </w:drawing>
      </w:r>
    </w:p>
    <w:p w:rsidR="0049524B" w:rsidRDefault="0049524B" w:rsidP="003B7801">
      <w:pPr>
        <w:pStyle w:val="Caption"/>
        <w:spacing w:line="360" w:lineRule="auto"/>
        <w:jc w:val="center"/>
        <w:rPr>
          <w:color w:val="auto"/>
        </w:rPr>
      </w:pPr>
      <w:bookmarkStart w:id="10" w:name="_Ref236799467"/>
      <w:bookmarkStart w:id="11" w:name="_Toc265253567"/>
      <w:r w:rsidRPr="00AA40CC">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w:t>
      </w:r>
      <w:r w:rsidR="00234003">
        <w:rPr>
          <w:color w:val="auto"/>
        </w:rPr>
        <w:fldChar w:fldCharType="end"/>
      </w:r>
      <w:bookmarkEnd w:id="10"/>
      <w:r w:rsidRPr="00AA40CC">
        <w:rPr>
          <w:color w:val="auto"/>
        </w:rPr>
        <w:t xml:space="preserve"> Lattice to Core Process</w:t>
      </w:r>
      <w:bookmarkEnd w:id="11"/>
    </w:p>
    <w:p w:rsidR="00DC2E93" w:rsidRPr="00DC2E93" w:rsidRDefault="00DC2E93" w:rsidP="00DC2E93"/>
    <w:p w:rsidR="00EF4B8E" w:rsidRDefault="00EF4B8E" w:rsidP="00EF4B8E">
      <w:pPr>
        <w:spacing w:line="360" w:lineRule="auto"/>
        <w:jc w:val="both"/>
        <w:rPr>
          <w:sz w:val="24"/>
          <w:szCs w:val="24"/>
        </w:rPr>
      </w:pPr>
      <w:r>
        <w:rPr>
          <w:sz w:val="24"/>
          <w:szCs w:val="24"/>
        </w:rPr>
        <w:t>During the simulations using the initial core loading pattern given and inserting spiked bundles</w:t>
      </w:r>
      <w:r w:rsidR="000C1E57">
        <w:rPr>
          <w:sz w:val="24"/>
          <w:szCs w:val="24"/>
        </w:rPr>
        <w:t>,</w:t>
      </w:r>
      <w:r>
        <w:rPr>
          <w:sz w:val="24"/>
          <w:szCs w:val="24"/>
        </w:rPr>
        <w:t xml:space="preserve"> several unfavorable thermal margin results were observed</w:t>
      </w:r>
      <w:r w:rsidR="000C1E57">
        <w:rPr>
          <w:sz w:val="24"/>
          <w:szCs w:val="24"/>
        </w:rPr>
        <w:t xml:space="preserve"> located</w:t>
      </w:r>
      <w:r>
        <w:rPr>
          <w:sz w:val="24"/>
          <w:szCs w:val="24"/>
        </w:rPr>
        <w:t xml:space="preserve"> primarily in the neighborhood of the </w:t>
      </w:r>
      <w:r w:rsidR="000C1E57">
        <w:rPr>
          <w:sz w:val="24"/>
          <w:szCs w:val="24"/>
        </w:rPr>
        <w:t>four</w:t>
      </w:r>
      <w:r>
        <w:rPr>
          <w:sz w:val="24"/>
          <w:szCs w:val="24"/>
        </w:rPr>
        <w:t xml:space="preserve"> spiked bundles, where severe power peaking was observed.  In practice, this was the result of loading much higher </w:t>
      </w:r>
      <w:r w:rsidR="00E55C27" w:rsidRPr="00E55C27">
        <w:rPr>
          <w:sz w:val="24"/>
          <w:szCs w:val="24"/>
          <w:vertAlign w:val="superscript"/>
        </w:rPr>
        <w:t>235</w:t>
      </w:r>
      <w:r w:rsidR="00E55C27" w:rsidRPr="00E55C27">
        <w:rPr>
          <w:sz w:val="24"/>
          <w:szCs w:val="24"/>
        </w:rPr>
        <w:t>U</w:t>
      </w:r>
      <w:r>
        <w:rPr>
          <w:sz w:val="24"/>
          <w:szCs w:val="24"/>
        </w:rPr>
        <w:t xml:space="preserve"> enriched bundles (&gt;4% enriched) in central locations in a core where every other bundle was enriched to 1.94% in </w:t>
      </w:r>
      <w:r w:rsidR="00E55C27" w:rsidRPr="00E55C27">
        <w:rPr>
          <w:sz w:val="24"/>
          <w:szCs w:val="24"/>
          <w:vertAlign w:val="superscript"/>
        </w:rPr>
        <w:t>235</w:t>
      </w:r>
      <w:r w:rsidR="00E55C27" w:rsidRPr="00E55C27">
        <w:rPr>
          <w:sz w:val="24"/>
          <w:szCs w:val="24"/>
        </w:rPr>
        <w:t>U</w:t>
      </w:r>
      <w:r>
        <w:rPr>
          <w:sz w:val="24"/>
          <w:szCs w:val="24"/>
        </w:rPr>
        <w:t xml:space="preserve"> (characteristic of an initial core).  Thus, it was determined that a more representative core loading pattern was needed to accurately assess the level of transmutation that could be achieved in a modern BWR core, as well as to model a more realistic impact upon reactivity margins.  </w:t>
      </w:r>
    </w:p>
    <w:p w:rsidR="00EF4B8E" w:rsidRDefault="00EF4B8E" w:rsidP="00EF4B8E">
      <w:pPr>
        <w:spacing w:line="360" w:lineRule="auto"/>
        <w:jc w:val="both"/>
        <w:rPr>
          <w:sz w:val="24"/>
          <w:szCs w:val="24"/>
        </w:rPr>
      </w:pPr>
      <w:r>
        <w:rPr>
          <w:sz w:val="24"/>
          <w:szCs w:val="24"/>
        </w:rPr>
        <w:lastRenderedPageBreak/>
        <w:t xml:space="preserve">No publicly available core loading strategies were found that suited the purpose, as these are generally tightly controlled and proprietary to vendors and utilities, therefore, a realistic core loading pattern that could be led to an equilibrium state was created.  The fuel bundle used was created in-house, which compared very favorably against an industry standard bundle used as a benchmark.  The following </w:t>
      </w:r>
      <w:fldSimple w:instr=" REF _Ref236799482 \h  \* MERGEFORMAT ">
        <w:r w:rsidR="005357FB" w:rsidRPr="005357FB">
          <w:rPr>
            <w:sz w:val="24"/>
            <w:szCs w:val="24"/>
          </w:rPr>
          <w:t xml:space="preserve">Figure </w:t>
        </w:r>
        <w:r w:rsidR="005357FB" w:rsidRPr="005357FB">
          <w:rPr>
            <w:noProof/>
            <w:sz w:val="24"/>
            <w:szCs w:val="24"/>
          </w:rPr>
          <w:t>2.2</w:t>
        </w:r>
      </w:fldSimple>
      <w:r>
        <w:rPr>
          <w:sz w:val="24"/>
          <w:szCs w:val="24"/>
        </w:rPr>
        <w:t xml:space="preserve"> shows a quarter core slice of the loading pattern and the burnup values of the bundles in-core at the beginning of the equilibrium cycle.  </w:t>
      </w:r>
    </w:p>
    <w:p w:rsidR="00EF4B8E" w:rsidRDefault="00EF4B8E" w:rsidP="00EF4B8E">
      <w:pPr>
        <w:spacing w:line="360" w:lineRule="auto"/>
        <w:jc w:val="both"/>
        <w:rPr>
          <w:sz w:val="24"/>
          <w:szCs w:val="24"/>
        </w:rPr>
      </w:pPr>
      <w:r>
        <w:rPr>
          <w:sz w:val="24"/>
          <w:szCs w:val="24"/>
        </w:rPr>
        <w:t>The bundle used for this simulation was comprised of four major zones.  The bottom axial zone containing natural uranium</w:t>
      </w:r>
      <w:r w:rsidR="000D4CA8">
        <w:rPr>
          <w:sz w:val="24"/>
          <w:szCs w:val="24"/>
        </w:rPr>
        <w:t xml:space="preserve"> (characteristic of modern fuel designs)</w:t>
      </w:r>
      <w:r>
        <w:rPr>
          <w:sz w:val="24"/>
          <w:szCs w:val="24"/>
        </w:rPr>
        <w:t xml:space="preserve">, followed by a dominant zone featuring gadolinium loaded pins for reactivity suppression, followed by a vanishing zone where part-length rods end, finally a natural uranium top, also with vanished rods; shown in </w:t>
      </w:r>
      <w:fldSimple w:instr=" REF _Ref236799541 \h  \* MERGEFORMAT ">
        <w:r w:rsidR="005357FB" w:rsidRPr="005357FB">
          <w:rPr>
            <w:sz w:val="24"/>
            <w:szCs w:val="24"/>
          </w:rPr>
          <w:t xml:space="preserve">Figure </w:t>
        </w:r>
        <w:r w:rsidR="005357FB" w:rsidRPr="005357FB">
          <w:rPr>
            <w:noProof/>
            <w:sz w:val="24"/>
            <w:szCs w:val="24"/>
          </w:rPr>
          <w:t>2.3</w:t>
        </w:r>
      </w:fldSimple>
      <w:r w:rsidRPr="004249AD">
        <w:rPr>
          <w:sz w:val="24"/>
          <w:szCs w:val="24"/>
        </w:rPr>
        <w:t>.</w:t>
      </w:r>
      <w:r w:rsidR="00484CE0">
        <w:rPr>
          <w:sz w:val="24"/>
          <w:szCs w:val="24"/>
        </w:rPr>
        <w:t xml:space="preserve">  In practice natural uranium lattices are loaded at the top and bottom locations of a bundle due to the high neutron leakage at the points.  </w:t>
      </w:r>
      <w:r w:rsidR="00E02D1E">
        <w:rPr>
          <w:sz w:val="24"/>
          <w:szCs w:val="24"/>
        </w:rPr>
        <w:t>A</w:t>
      </w:r>
      <w:r w:rsidR="00484CE0">
        <w:rPr>
          <w:sz w:val="24"/>
          <w:szCs w:val="24"/>
        </w:rPr>
        <w:t xml:space="preserve"> slightly more reactive core would be achieved if enriched uranium was utilized at the top and bottom, but the economic penalty associated with the manufacturing of these enriched lattices more than offsets the reactivity gain, thus modern designs use natural uranium as the lattices at the </w:t>
      </w:r>
      <w:r w:rsidR="004137D0">
        <w:rPr>
          <w:sz w:val="24"/>
          <w:szCs w:val="24"/>
        </w:rPr>
        <w:t>top</w:t>
      </w:r>
      <w:r w:rsidR="00484CE0">
        <w:rPr>
          <w:sz w:val="24"/>
          <w:szCs w:val="24"/>
        </w:rPr>
        <w:t xml:space="preserve"> and bottom of the bundle and have been coined as</w:t>
      </w:r>
      <w:r w:rsidR="007C1317">
        <w:rPr>
          <w:sz w:val="24"/>
          <w:szCs w:val="24"/>
        </w:rPr>
        <w:t xml:space="preserve"> the term “</w:t>
      </w:r>
      <w:r w:rsidR="00484CE0">
        <w:rPr>
          <w:sz w:val="24"/>
          <w:szCs w:val="24"/>
        </w:rPr>
        <w:t>axial blankets</w:t>
      </w:r>
      <w:r w:rsidR="007C1317">
        <w:rPr>
          <w:sz w:val="24"/>
          <w:szCs w:val="24"/>
        </w:rPr>
        <w:t>”</w:t>
      </w:r>
      <w:r w:rsidR="00484CE0">
        <w:rPr>
          <w:sz w:val="24"/>
          <w:szCs w:val="24"/>
        </w:rPr>
        <w:t>.</w:t>
      </w:r>
    </w:p>
    <w:p w:rsidR="00AC21F9" w:rsidRDefault="00EF4B8E" w:rsidP="00EF4B8E">
      <w:pPr>
        <w:spacing w:line="360" w:lineRule="auto"/>
        <w:jc w:val="both"/>
        <w:rPr>
          <w:sz w:val="24"/>
          <w:szCs w:val="24"/>
        </w:rPr>
      </w:pPr>
      <w:r w:rsidRPr="0024048F">
        <w:rPr>
          <w:sz w:val="24"/>
          <w:szCs w:val="24"/>
        </w:rPr>
        <w:t xml:space="preserve">Once </w:t>
      </w:r>
      <w:r>
        <w:rPr>
          <w:sz w:val="24"/>
          <w:szCs w:val="24"/>
        </w:rPr>
        <w:t xml:space="preserve">loaded with fuel, </w:t>
      </w:r>
      <w:r w:rsidRPr="0024048F">
        <w:rPr>
          <w:sz w:val="24"/>
          <w:szCs w:val="24"/>
        </w:rPr>
        <w:t xml:space="preserve">the core </w:t>
      </w:r>
      <w:r>
        <w:rPr>
          <w:sz w:val="24"/>
          <w:szCs w:val="24"/>
        </w:rPr>
        <w:t>was</w:t>
      </w:r>
      <w:r w:rsidRPr="0024048F">
        <w:rPr>
          <w:sz w:val="24"/>
          <w:szCs w:val="24"/>
        </w:rPr>
        <w:t xml:space="preserve"> driven to an equilibrium state using </w:t>
      </w:r>
      <w:r>
        <w:rPr>
          <w:sz w:val="24"/>
          <w:szCs w:val="24"/>
        </w:rPr>
        <w:t xml:space="preserve">a representative </w:t>
      </w:r>
      <w:r w:rsidRPr="0024048F">
        <w:rPr>
          <w:sz w:val="24"/>
          <w:szCs w:val="24"/>
        </w:rPr>
        <w:t xml:space="preserve">standard bundle, </w:t>
      </w:r>
      <w:r>
        <w:rPr>
          <w:sz w:val="24"/>
          <w:szCs w:val="24"/>
        </w:rPr>
        <w:t xml:space="preserve">by performing </w:t>
      </w:r>
      <w:r w:rsidR="00E06134">
        <w:rPr>
          <w:sz w:val="24"/>
          <w:szCs w:val="24"/>
        </w:rPr>
        <w:t>nine</w:t>
      </w:r>
      <w:r w:rsidRPr="0024048F">
        <w:rPr>
          <w:sz w:val="24"/>
          <w:szCs w:val="24"/>
        </w:rPr>
        <w:t xml:space="preserve"> fuel burn and shuffle sequences</w:t>
      </w:r>
      <w:r>
        <w:rPr>
          <w:sz w:val="24"/>
          <w:szCs w:val="24"/>
        </w:rPr>
        <w:t>.</w:t>
      </w:r>
      <w:r w:rsidRPr="0024048F">
        <w:rPr>
          <w:sz w:val="24"/>
          <w:szCs w:val="24"/>
        </w:rPr>
        <w:t xml:space="preserve"> </w:t>
      </w:r>
      <w:r>
        <w:rPr>
          <w:sz w:val="24"/>
          <w:szCs w:val="24"/>
        </w:rPr>
        <w:t xml:space="preserve"> Once demonstrating equilibrium behavior, </w:t>
      </w:r>
      <w:r w:rsidRPr="0024048F">
        <w:rPr>
          <w:sz w:val="24"/>
          <w:szCs w:val="24"/>
        </w:rPr>
        <w:t xml:space="preserve">the spiked bundles were then loaded into </w:t>
      </w:r>
      <w:r w:rsidR="00570473">
        <w:rPr>
          <w:sz w:val="24"/>
          <w:szCs w:val="24"/>
        </w:rPr>
        <w:t>two</w:t>
      </w:r>
      <w:r w:rsidRPr="0024048F">
        <w:rPr>
          <w:sz w:val="24"/>
          <w:szCs w:val="24"/>
        </w:rPr>
        <w:t xml:space="preserve"> or </w:t>
      </w:r>
      <w:r w:rsidR="00570473">
        <w:rPr>
          <w:sz w:val="24"/>
          <w:szCs w:val="24"/>
        </w:rPr>
        <w:t>four</w:t>
      </w:r>
      <w:r w:rsidRPr="0024048F">
        <w:rPr>
          <w:sz w:val="24"/>
          <w:szCs w:val="24"/>
        </w:rPr>
        <w:t xml:space="preserve"> locations</w:t>
      </w:r>
      <w:r>
        <w:rPr>
          <w:sz w:val="24"/>
          <w:szCs w:val="24"/>
        </w:rPr>
        <w:t>,</w:t>
      </w:r>
      <w:r w:rsidRPr="0024048F">
        <w:rPr>
          <w:sz w:val="24"/>
          <w:szCs w:val="24"/>
        </w:rPr>
        <w:t xml:space="preserve"> </w:t>
      </w:r>
      <w:r>
        <w:rPr>
          <w:sz w:val="24"/>
          <w:szCs w:val="24"/>
        </w:rPr>
        <w:t>referencing</w:t>
      </w:r>
      <w:r w:rsidRPr="0024048F">
        <w:rPr>
          <w:sz w:val="24"/>
          <w:szCs w:val="24"/>
        </w:rPr>
        <w:t xml:space="preserve"> quarter core symmetry (thus </w:t>
      </w:r>
      <w:r w:rsidR="00DE3503">
        <w:rPr>
          <w:sz w:val="24"/>
          <w:szCs w:val="24"/>
        </w:rPr>
        <w:t>eight</w:t>
      </w:r>
      <w:r w:rsidRPr="0024048F">
        <w:rPr>
          <w:sz w:val="24"/>
          <w:szCs w:val="24"/>
        </w:rPr>
        <w:t xml:space="preserve"> or </w:t>
      </w:r>
      <w:r w:rsidR="00DE3503">
        <w:rPr>
          <w:sz w:val="24"/>
          <w:szCs w:val="24"/>
        </w:rPr>
        <w:t>sixteen</w:t>
      </w:r>
      <w:r w:rsidRPr="0024048F">
        <w:rPr>
          <w:sz w:val="24"/>
          <w:szCs w:val="24"/>
        </w:rPr>
        <w:t xml:space="preserve"> total bundles in-core).  </w:t>
      </w:r>
      <w:r w:rsidRPr="003D659B">
        <w:rPr>
          <w:sz w:val="24"/>
          <w:szCs w:val="24"/>
          <w:vertAlign w:val="superscript"/>
        </w:rPr>
        <w:t>241</w:t>
      </w:r>
      <w:r w:rsidRPr="0024048F">
        <w:rPr>
          <w:sz w:val="24"/>
          <w:szCs w:val="24"/>
        </w:rPr>
        <w:t xml:space="preserve">Am transmutation was </w:t>
      </w:r>
      <w:r>
        <w:rPr>
          <w:sz w:val="24"/>
          <w:szCs w:val="24"/>
        </w:rPr>
        <w:t>evaluated</w:t>
      </w:r>
      <w:r w:rsidRPr="0024048F">
        <w:rPr>
          <w:sz w:val="24"/>
          <w:szCs w:val="24"/>
        </w:rPr>
        <w:t xml:space="preserve">, as well as initial studies into possible effects on shutdown margin.  For the first study using the equilibrium core design, the spiked bundles were loaded into fresh fuel locations and then another equilibrium analysis was done, loading and shuffling for </w:t>
      </w:r>
      <w:r>
        <w:rPr>
          <w:sz w:val="24"/>
          <w:szCs w:val="24"/>
        </w:rPr>
        <w:t xml:space="preserve">somewhere between </w:t>
      </w:r>
      <w:r w:rsidR="00E47037">
        <w:rPr>
          <w:sz w:val="24"/>
          <w:szCs w:val="24"/>
        </w:rPr>
        <w:t>seven to nine</w:t>
      </w:r>
      <w:r w:rsidRPr="0024048F">
        <w:rPr>
          <w:sz w:val="24"/>
          <w:szCs w:val="24"/>
        </w:rPr>
        <w:t xml:space="preserve"> fuel burn</w:t>
      </w:r>
      <w:r>
        <w:rPr>
          <w:sz w:val="24"/>
          <w:szCs w:val="24"/>
        </w:rPr>
        <w:t xml:space="preserve"> and reshuffle sequences </w:t>
      </w:r>
      <w:r w:rsidRPr="0024048F">
        <w:rPr>
          <w:sz w:val="24"/>
          <w:szCs w:val="24"/>
        </w:rPr>
        <w:t>before equilibrium behavior was exhibited</w:t>
      </w:r>
      <w:r w:rsidR="00686369">
        <w:rPr>
          <w:sz w:val="24"/>
          <w:szCs w:val="24"/>
        </w:rPr>
        <w:t>,</w:t>
      </w:r>
      <w:r>
        <w:rPr>
          <w:sz w:val="24"/>
          <w:szCs w:val="24"/>
        </w:rPr>
        <w:t xml:space="preserve"> inserting the spiked bundles into the same fresh location at the </w:t>
      </w:r>
      <w:r>
        <w:rPr>
          <w:sz w:val="24"/>
          <w:szCs w:val="24"/>
        </w:rPr>
        <w:lastRenderedPageBreak/>
        <w:t>beginning of each reload</w:t>
      </w:r>
      <w:r w:rsidRPr="0024048F">
        <w:rPr>
          <w:sz w:val="24"/>
          <w:szCs w:val="24"/>
        </w:rPr>
        <w:t xml:space="preserve">.  The loading positions for the spiked bundles throughout the cycle are </w:t>
      </w:r>
      <w:r>
        <w:rPr>
          <w:sz w:val="24"/>
          <w:szCs w:val="24"/>
        </w:rPr>
        <w:t>illustrated</w:t>
      </w:r>
      <w:r w:rsidRPr="0024048F">
        <w:rPr>
          <w:sz w:val="24"/>
          <w:szCs w:val="24"/>
        </w:rPr>
        <w:t xml:space="preserve"> in </w:t>
      </w:r>
      <w:fldSimple w:instr=" REF _Ref236799563 \h  \* MERGEFORMAT ">
        <w:r w:rsidR="005357FB" w:rsidRPr="005357FB">
          <w:rPr>
            <w:sz w:val="24"/>
            <w:szCs w:val="24"/>
          </w:rPr>
          <w:t xml:space="preserve">Figure </w:t>
        </w:r>
        <w:r w:rsidR="005357FB" w:rsidRPr="005357FB">
          <w:rPr>
            <w:noProof/>
            <w:sz w:val="24"/>
            <w:szCs w:val="24"/>
          </w:rPr>
          <w:t>2.4</w:t>
        </w:r>
      </w:fldSimple>
      <w:r w:rsidRPr="004249AD">
        <w:rPr>
          <w:sz w:val="24"/>
          <w:szCs w:val="24"/>
        </w:rPr>
        <w:t>.</w:t>
      </w:r>
    </w:p>
    <w:p w:rsidR="00875EE6" w:rsidRPr="00AC21F9" w:rsidRDefault="00875EE6" w:rsidP="00875EE6">
      <w:pPr>
        <w:spacing w:line="360" w:lineRule="auto"/>
        <w:jc w:val="both"/>
        <w:rPr>
          <w:sz w:val="24"/>
          <w:szCs w:val="24"/>
        </w:rPr>
      </w:pPr>
      <w:r>
        <w:rPr>
          <w:sz w:val="24"/>
          <w:szCs w:val="24"/>
        </w:rPr>
        <w:t xml:space="preserve">Two independent simulations were performed for the fourth burnt spiked bundles, occupied by positions “C4” or “C4 Alt”.  The difference between “C4” and C4 Alt” is a contrast between what industry would typically do with these high burnup bundles, as opposed to what would be best for transmutation.  Utilities typically move the least reactive bundles to the core periphery, to maximize cycle length, hence where the “C4” bundles are placed.  This would cause a limitation on the amount of </w:t>
      </w:r>
      <w:r w:rsidRPr="00151FB6">
        <w:rPr>
          <w:sz w:val="24"/>
          <w:szCs w:val="24"/>
          <w:vertAlign w:val="superscript"/>
        </w:rPr>
        <w:t>241</w:t>
      </w:r>
      <w:r w:rsidRPr="00151FB6">
        <w:rPr>
          <w:sz w:val="24"/>
          <w:szCs w:val="24"/>
        </w:rPr>
        <w:t>Am</w:t>
      </w:r>
      <w:r>
        <w:rPr>
          <w:sz w:val="24"/>
          <w:szCs w:val="24"/>
        </w:rPr>
        <w:t xml:space="preserve"> transmuted though, as the neutron flux is much lower on the periphery.  Typically these bundles are placed on the periphery, due to the same effect as observed in the axial blankets described above.  In order to have the longest cycle and most efficient usage of fuel, the radial neutron leakage is </w:t>
      </w:r>
      <w:r w:rsidR="004137D0">
        <w:rPr>
          <w:sz w:val="24"/>
          <w:szCs w:val="24"/>
        </w:rPr>
        <w:t>minimized</w:t>
      </w:r>
      <w:r>
        <w:rPr>
          <w:sz w:val="24"/>
          <w:szCs w:val="24"/>
        </w:rPr>
        <w:t xml:space="preserve"> by loading the least reactive bundles on the </w:t>
      </w:r>
      <w:r w:rsidR="004137D0">
        <w:rPr>
          <w:sz w:val="24"/>
          <w:szCs w:val="24"/>
        </w:rPr>
        <w:t>periphery</w:t>
      </w:r>
      <w:r>
        <w:rPr>
          <w:sz w:val="24"/>
          <w:szCs w:val="24"/>
        </w:rPr>
        <w:t xml:space="preserve"> and the more reactive bundles internally.  This allows the highest fraction of neutrons produced to be absorbed in fuel elements as opposed to leaking out of the core periphery.  As a sensitivity study, these bundles were also placed in more central core locations to observe the difference in </w:t>
      </w:r>
      <w:r w:rsidRPr="00151FB6">
        <w:rPr>
          <w:sz w:val="24"/>
          <w:szCs w:val="24"/>
          <w:vertAlign w:val="superscript"/>
        </w:rPr>
        <w:t>241</w:t>
      </w:r>
      <w:r w:rsidRPr="00151FB6">
        <w:rPr>
          <w:sz w:val="24"/>
          <w:szCs w:val="24"/>
        </w:rPr>
        <w:t>Am</w:t>
      </w:r>
      <w:r>
        <w:rPr>
          <w:sz w:val="24"/>
          <w:szCs w:val="24"/>
        </w:rPr>
        <w:t xml:space="preserve"> transmutation as a result of bundle locations at high burnup positions.  Predictably the bundles in the “C4 Alt” positions encountered greater </w:t>
      </w:r>
      <w:r w:rsidRPr="00151FB6">
        <w:rPr>
          <w:sz w:val="24"/>
          <w:szCs w:val="24"/>
          <w:vertAlign w:val="superscript"/>
        </w:rPr>
        <w:t>241</w:t>
      </w:r>
      <w:r w:rsidRPr="00151FB6">
        <w:rPr>
          <w:sz w:val="24"/>
          <w:szCs w:val="24"/>
        </w:rPr>
        <w:t>Am</w:t>
      </w:r>
      <w:r>
        <w:rPr>
          <w:sz w:val="24"/>
          <w:szCs w:val="24"/>
        </w:rPr>
        <w:t xml:space="preserve"> transmutation.  The difference was on the order of ~3-4% transmutation in the standard “C4” location as opposed to the “C4 Alt” position.  The further discussion of where to place the bundles, as well as the economic penalty associated, would undoubtedly lie between the operating utility and those responsible for waste disposal.  </w:t>
      </w:r>
    </w:p>
    <w:p w:rsidR="00875EE6" w:rsidRPr="0024048F" w:rsidRDefault="00875EE6" w:rsidP="00EF4B8E">
      <w:pPr>
        <w:spacing w:line="360" w:lineRule="auto"/>
        <w:jc w:val="both"/>
        <w:rPr>
          <w:sz w:val="24"/>
          <w:szCs w:val="24"/>
        </w:rPr>
      </w:pPr>
    </w:p>
    <w:p w:rsidR="00B10974" w:rsidRDefault="00B10974" w:rsidP="003B7801">
      <w:pPr>
        <w:spacing w:line="360" w:lineRule="auto"/>
        <w:jc w:val="both"/>
        <w:rPr>
          <w:sz w:val="24"/>
          <w:szCs w:val="24"/>
        </w:rPr>
      </w:pPr>
    </w:p>
    <w:p w:rsidR="00DD2D6F" w:rsidRDefault="00626C96" w:rsidP="003B7801">
      <w:pPr>
        <w:keepNext/>
        <w:spacing w:line="360" w:lineRule="auto"/>
        <w:jc w:val="center"/>
      </w:pPr>
      <w:r w:rsidRPr="00626C96">
        <w:rPr>
          <w:noProof/>
          <w:sz w:val="24"/>
          <w:szCs w:val="24"/>
        </w:rPr>
        <w:lastRenderedPageBreak/>
        <w:drawing>
          <wp:inline distT="0" distB="0" distL="0" distR="0">
            <wp:extent cx="5421630" cy="4305300"/>
            <wp:effectExtent l="19050" t="0" r="7620" b="0"/>
            <wp:docPr id="6" name="Picture 5"/>
            <wp:cNvGraphicFramePr/>
            <a:graphic xmlns:a="http://schemas.openxmlformats.org/drawingml/2006/main">
              <a:graphicData uri="http://schemas.openxmlformats.org/drawingml/2006/picture">
                <pic:pic xmlns:pic="http://schemas.openxmlformats.org/drawingml/2006/picture">
                  <pic:nvPicPr>
                    <pic:cNvPr id="18435" name="Picture 3"/>
                    <pic:cNvPicPr>
                      <a:picLocks noChangeAspect="1" noChangeArrowheads="1"/>
                    </pic:cNvPicPr>
                  </pic:nvPicPr>
                  <pic:blipFill>
                    <a:blip r:embed="rId13" cstate="print"/>
                    <a:srcRect/>
                    <a:stretch>
                      <a:fillRect/>
                    </a:stretch>
                  </pic:blipFill>
                  <pic:spPr bwMode="auto">
                    <a:xfrm>
                      <a:off x="0" y="0"/>
                      <a:ext cx="5421630" cy="4305300"/>
                    </a:xfrm>
                    <a:prstGeom prst="rect">
                      <a:avLst/>
                    </a:prstGeom>
                    <a:noFill/>
                    <a:ln w="9525">
                      <a:noFill/>
                      <a:miter lim="800000"/>
                      <a:headEnd/>
                      <a:tailEnd/>
                    </a:ln>
                  </pic:spPr>
                </pic:pic>
              </a:graphicData>
            </a:graphic>
          </wp:inline>
        </w:drawing>
      </w:r>
    </w:p>
    <w:p w:rsidR="00567A36" w:rsidRDefault="00DD2D6F" w:rsidP="00567A36">
      <w:pPr>
        <w:pStyle w:val="Caption"/>
        <w:spacing w:line="360" w:lineRule="auto"/>
        <w:jc w:val="center"/>
        <w:rPr>
          <w:color w:val="auto"/>
        </w:rPr>
      </w:pPr>
      <w:bookmarkStart w:id="12" w:name="_Ref236799482"/>
      <w:bookmarkStart w:id="13" w:name="_Toc265253568"/>
      <w:r w:rsidRPr="00DD2D6F">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w:t>
      </w:r>
      <w:r w:rsidR="00234003">
        <w:rPr>
          <w:color w:val="auto"/>
        </w:rPr>
        <w:fldChar w:fldCharType="end"/>
      </w:r>
      <w:bookmarkEnd w:id="12"/>
      <w:r w:rsidRPr="00DD2D6F">
        <w:rPr>
          <w:color w:val="auto"/>
        </w:rPr>
        <w:t xml:space="preserve"> Equilibrium Core Loading Pattern</w:t>
      </w:r>
      <w:bookmarkEnd w:id="13"/>
    </w:p>
    <w:p w:rsidR="00567A36" w:rsidRPr="00567A36" w:rsidRDefault="00567A36" w:rsidP="00567A36"/>
    <w:p w:rsidR="00875EE6" w:rsidRPr="0024048F" w:rsidRDefault="00875EE6" w:rsidP="00875EE6">
      <w:pPr>
        <w:spacing w:line="360" w:lineRule="auto"/>
        <w:jc w:val="both"/>
        <w:rPr>
          <w:sz w:val="24"/>
          <w:szCs w:val="24"/>
        </w:rPr>
      </w:pPr>
      <w:r w:rsidRPr="0024048F">
        <w:rPr>
          <w:sz w:val="24"/>
          <w:szCs w:val="24"/>
        </w:rPr>
        <w:t xml:space="preserve">Using the equilibrium analysis and core loading pattern described above, the total amount of </w:t>
      </w:r>
      <w:r w:rsidRPr="00151FB6">
        <w:rPr>
          <w:sz w:val="24"/>
          <w:szCs w:val="24"/>
          <w:vertAlign w:val="superscript"/>
        </w:rPr>
        <w:t>241</w:t>
      </w:r>
      <w:r w:rsidRPr="00151FB6">
        <w:rPr>
          <w:sz w:val="24"/>
          <w:szCs w:val="24"/>
        </w:rPr>
        <w:t>Am</w:t>
      </w:r>
      <w:r w:rsidRPr="0024048F">
        <w:rPr>
          <w:sz w:val="24"/>
          <w:szCs w:val="24"/>
        </w:rPr>
        <w:t xml:space="preserve"> destroyed throughout the cycle is shown in</w:t>
      </w:r>
      <w:r>
        <w:rPr>
          <w:sz w:val="24"/>
          <w:szCs w:val="24"/>
        </w:rPr>
        <w:t xml:space="preserve"> </w:t>
      </w:r>
      <w:fldSimple w:instr=" REF _Ref236799584 \h  \* MERGEFORMAT ">
        <w:r w:rsidRPr="005357FB">
          <w:rPr>
            <w:sz w:val="24"/>
            <w:szCs w:val="24"/>
          </w:rPr>
          <w:t xml:space="preserve">Figure </w:t>
        </w:r>
        <w:r w:rsidRPr="005357FB">
          <w:rPr>
            <w:noProof/>
            <w:sz w:val="24"/>
            <w:szCs w:val="24"/>
          </w:rPr>
          <w:t>2.5</w:t>
        </w:r>
      </w:fldSimple>
      <w:r w:rsidRPr="0024048F">
        <w:rPr>
          <w:sz w:val="24"/>
          <w:szCs w:val="24"/>
        </w:rPr>
        <w:t xml:space="preserve">.  Observe also that the expected amount of </w:t>
      </w:r>
      <w:r w:rsidRPr="00151FB6">
        <w:rPr>
          <w:sz w:val="24"/>
          <w:szCs w:val="24"/>
          <w:vertAlign w:val="superscript"/>
        </w:rPr>
        <w:t>241</w:t>
      </w:r>
      <w:r w:rsidRPr="00151FB6">
        <w:rPr>
          <w:sz w:val="24"/>
          <w:szCs w:val="24"/>
        </w:rPr>
        <w:t>Am</w:t>
      </w:r>
      <w:r w:rsidRPr="0024048F">
        <w:rPr>
          <w:sz w:val="24"/>
          <w:szCs w:val="24"/>
        </w:rPr>
        <w:t xml:space="preserve"> build up for a standard bundle is also included for reference</w:t>
      </w:r>
      <w:r>
        <w:rPr>
          <w:sz w:val="24"/>
          <w:szCs w:val="24"/>
        </w:rPr>
        <w:t xml:space="preserve"> where approximately this amount of </w:t>
      </w:r>
      <w:r w:rsidRPr="00151FB6">
        <w:rPr>
          <w:sz w:val="24"/>
          <w:szCs w:val="24"/>
          <w:vertAlign w:val="superscript"/>
        </w:rPr>
        <w:t>241</w:t>
      </w:r>
      <w:r w:rsidRPr="00151FB6">
        <w:rPr>
          <w:sz w:val="24"/>
          <w:szCs w:val="24"/>
        </w:rPr>
        <w:t>Am</w:t>
      </w:r>
      <w:r>
        <w:rPr>
          <w:sz w:val="24"/>
          <w:szCs w:val="24"/>
        </w:rPr>
        <w:t xml:space="preserve"> is expected to be accumulated throughout the cycle due to the presence of a significant amount of </w:t>
      </w:r>
      <w:r w:rsidRPr="00E55C27">
        <w:rPr>
          <w:sz w:val="24"/>
          <w:szCs w:val="24"/>
          <w:vertAlign w:val="superscript"/>
        </w:rPr>
        <w:t>238</w:t>
      </w:r>
      <w:r w:rsidRPr="00E55C27">
        <w:rPr>
          <w:sz w:val="24"/>
          <w:szCs w:val="24"/>
        </w:rPr>
        <w:t>U</w:t>
      </w:r>
      <w:r>
        <w:rPr>
          <w:sz w:val="24"/>
          <w:szCs w:val="24"/>
        </w:rPr>
        <w:t xml:space="preserve">, the main source for </w:t>
      </w:r>
      <w:r w:rsidRPr="00151FB6">
        <w:rPr>
          <w:sz w:val="24"/>
          <w:szCs w:val="24"/>
          <w:vertAlign w:val="superscript"/>
        </w:rPr>
        <w:t>241</w:t>
      </w:r>
      <w:r w:rsidRPr="00151FB6">
        <w:rPr>
          <w:sz w:val="24"/>
          <w:szCs w:val="24"/>
        </w:rPr>
        <w:t>Am</w:t>
      </w:r>
      <w:r>
        <w:rPr>
          <w:sz w:val="24"/>
          <w:szCs w:val="24"/>
        </w:rPr>
        <w:t xml:space="preserve"> production</w:t>
      </w:r>
      <w:r w:rsidRPr="0024048F">
        <w:rPr>
          <w:sz w:val="24"/>
          <w:szCs w:val="24"/>
        </w:rPr>
        <w:t>.</w:t>
      </w:r>
    </w:p>
    <w:p w:rsidR="00875EE6" w:rsidRPr="0024048F" w:rsidRDefault="00875EE6" w:rsidP="00875EE6">
      <w:pPr>
        <w:spacing w:line="360" w:lineRule="auto"/>
        <w:jc w:val="both"/>
        <w:rPr>
          <w:sz w:val="24"/>
          <w:szCs w:val="24"/>
        </w:rPr>
      </w:pPr>
      <w:r>
        <w:rPr>
          <w:sz w:val="24"/>
          <w:szCs w:val="24"/>
        </w:rPr>
        <w:t xml:space="preserve">Observed is that </w:t>
      </w:r>
      <w:r w:rsidRPr="0024048F">
        <w:rPr>
          <w:sz w:val="24"/>
          <w:szCs w:val="24"/>
        </w:rPr>
        <w:t>209</w:t>
      </w:r>
      <w:r>
        <w:rPr>
          <w:sz w:val="24"/>
          <w:szCs w:val="24"/>
        </w:rPr>
        <w:t xml:space="preserve"> </w:t>
      </w:r>
      <w:r w:rsidRPr="0024048F">
        <w:rPr>
          <w:sz w:val="24"/>
          <w:szCs w:val="24"/>
        </w:rPr>
        <w:t xml:space="preserve">g of </w:t>
      </w:r>
      <w:r w:rsidRPr="00151FB6">
        <w:rPr>
          <w:sz w:val="24"/>
          <w:szCs w:val="24"/>
          <w:vertAlign w:val="superscript"/>
        </w:rPr>
        <w:t>241</w:t>
      </w:r>
      <w:r w:rsidRPr="00151FB6">
        <w:rPr>
          <w:sz w:val="24"/>
          <w:szCs w:val="24"/>
        </w:rPr>
        <w:t>Am</w:t>
      </w:r>
      <w:r w:rsidRPr="0024048F">
        <w:rPr>
          <w:sz w:val="24"/>
          <w:szCs w:val="24"/>
        </w:rPr>
        <w:t xml:space="preserve"> was </w:t>
      </w:r>
      <w:r>
        <w:rPr>
          <w:sz w:val="24"/>
          <w:szCs w:val="24"/>
        </w:rPr>
        <w:t>transmuted</w:t>
      </w:r>
      <w:r w:rsidRPr="0024048F">
        <w:rPr>
          <w:sz w:val="24"/>
          <w:szCs w:val="24"/>
        </w:rPr>
        <w:t xml:space="preserve"> in one spiked bundle when burned to </w:t>
      </w:r>
      <w:r>
        <w:rPr>
          <w:sz w:val="24"/>
          <w:szCs w:val="24"/>
        </w:rPr>
        <w:t xml:space="preserve">approximately </w:t>
      </w:r>
      <w:r w:rsidRPr="0024048F">
        <w:rPr>
          <w:sz w:val="24"/>
          <w:szCs w:val="24"/>
        </w:rPr>
        <w:t>50 MWD/kg</w:t>
      </w:r>
      <w:r>
        <w:rPr>
          <w:sz w:val="24"/>
          <w:szCs w:val="24"/>
        </w:rPr>
        <w:t>-</w:t>
      </w:r>
      <w:r w:rsidRPr="0024048F">
        <w:rPr>
          <w:sz w:val="24"/>
          <w:szCs w:val="24"/>
        </w:rPr>
        <w:t>U.  Compare this to a standard accumulation of 20</w:t>
      </w:r>
      <w:r>
        <w:rPr>
          <w:sz w:val="24"/>
          <w:szCs w:val="24"/>
        </w:rPr>
        <w:t xml:space="preserve"> </w:t>
      </w:r>
      <w:r w:rsidRPr="0024048F">
        <w:rPr>
          <w:sz w:val="24"/>
          <w:szCs w:val="24"/>
        </w:rPr>
        <w:t xml:space="preserve">g of </w:t>
      </w:r>
      <w:r w:rsidRPr="00151FB6">
        <w:rPr>
          <w:sz w:val="24"/>
          <w:szCs w:val="24"/>
          <w:vertAlign w:val="superscript"/>
        </w:rPr>
        <w:t>241</w:t>
      </w:r>
      <w:r w:rsidRPr="00151FB6">
        <w:rPr>
          <w:sz w:val="24"/>
          <w:szCs w:val="24"/>
        </w:rPr>
        <w:t>Am</w:t>
      </w:r>
      <w:r w:rsidRPr="0024048F">
        <w:rPr>
          <w:sz w:val="24"/>
          <w:szCs w:val="24"/>
        </w:rPr>
        <w:t xml:space="preserve"> due to </w:t>
      </w:r>
    </w:p>
    <w:p w:rsidR="00875EE6" w:rsidRPr="00875EE6" w:rsidRDefault="00875EE6" w:rsidP="00875EE6"/>
    <w:p w:rsidR="005F7EA9" w:rsidRDefault="00901DA2" w:rsidP="003B7801">
      <w:pPr>
        <w:keepNext/>
        <w:spacing w:line="360" w:lineRule="auto"/>
        <w:jc w:val="center"/>
      </w:pPr>
      <w:r w:rsidRPr="00901DA2">
        <w:rPr>
          <w:noProof/>
          <w:sz w:val="24"/>
          <w:szCs w:val="24"/>
        </w:rPr>
        <w:drawing>
          <wp:inline distT="0" distB="0" distL="0" distR="0">
            <wp:extent cx="3486150" cy="5554980"/>
            <wp:effectExtent l="19050" t="0" r="0" b="0"/>
            <wp:docPr id="7" name="Picture 6"/>
            <wp:cNvGraphicFramePr/>
            <a:graphic xmlns:a="http://schemas.openxmlformats.org/drawingml/2006/main">
              <a:graphicData uri="http://schemas.openxmlformats.org/drawingml/2006/picture">
                <pic:pic xmlns:pic="http://schemas.openxmlformats.org/drawingml/2006/picture">
                  <pic:nvPicPr>
                    <pic:cNvPr id="19459" name="Picture 3"/>
                    <pic:cNvPicPr>
                      <a:picLocks noChangeAspect="1" noChangeArrowheads="1"/>
                    </pic:cNvPicPr>
                  </pic:nvPicPr>
                  <pic:blipFill>
                    <a:blip r:embed="rId14" cstate="print"/>
                    <a:srcRect/>
                    <a:stretch>
                      <a:fillRect/>
                    </a:stretch>
                  </pic:blipFill>
                  <pic:spPr bwMode="auto">
                    <a:xfrm>
                      <a:off x="0" y="0"/>
                      <a:ext cx="3486150" cy="5554980"/>
                    </a:xfrm>
                    <a:prstGeom prst="rect">
                      <a:avLst/>
                    </a:prstGeom>
                    <a:noFill/>
                    <a:ln w="9525">
                      <a:noFill/>
                      <a:miter lim="800000"/>
                      <a:headEnd/>
                      <a:tailEnd/>
                    </a:ln>
                  </pic:spPr>
                </pic:pic>
              </a:graphicData>
            </a:graphic>
          </wp:inline>
        </w:drawing>
      </w:r>
      <w:r w:rsidR="005F7EA9" w:rsidRPr="005F7EA9">
        <w:rPr>
          <w:noProof/>
        </w:rPr>
        <w:drawing>
          <wp:inline distT="0" distB="0" distL="0" distR="0">
            <wp:extent cx="2354580" cy="5410200"/>
            <wp:effectExtent l="0" t="0" r="0" b="0"/>
            <wp:docPr id="71"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286000" cy="4405313"/>
                      <a:chOff x="6019800" y="1828800"/>
                      <a:chExt cx="2286000" cy="4405313"/>
                    </a:xfrm>
                  </a:grpSpPr>
                  <a:sp>
                    <a:nvSpPr>
                      <a:cNvPr id="19460" name="Text Box 4"/>
                      <a:cNvSpPr txBox="1">
                        <a:spLocks noChangeArrowheads="1"/>
                      </a:cNvSpPr>
                    </a:nvSpPr>
                    <a:spPr bwMode="auto">
                      <a:xfrm>
                        <a:off x="6019800" y="1828800"/>
                        <a:ext cx="2209800" cy="36671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b="1" dirty="0"/>
                            <a:t>Upper Blanket</a:t>
                          </a:r>
                        </a:p>
                      </a:txBody>
                      <a:useSpRect/>
                    </a:txSp>
                  </a:sp>
                  <a:sp>
                    <a:nvSpPr>
                      <a:cNvPr id="19461" name="Text Box 5"/>
                      <a:cNvSpPr txBox="1">
                        <a:spLocks noChangeArrowheads="1"/>
                      </a:cNvSpPr>
                    </a:nvSpPr>
                    <a:spPr bwMode="auto">
                      <a:xfrm>
                        <a:off x="6096000" y="5867400"/>
                        <a:ext cx="2209800" cy="36671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b="1"/>
                            <a:t>Lower Blanket</a:t>
                          </a:r>
                        </a:p>
                      </a:txBody>
                      <a:useSpRect/>
                    </a:txSp>
                  </a:sp>
                  <a:sp>
                    <a:nvSpPr>
                      <a:cNvPr id="19462" name="Text Box 6"/>
                      <a:cNvSpPr txBox="1">
                        <a:spLocks noChangeArrowheads="1"/>
                      </a:cNvSpPr>
                    </a:nvSpPr>
                    <a:spPr bwMode="auto">
                      <a:xfrm>
                        <a:off x="6019800" y="3048000"/>
                        <a:ext cx="2209800" cy="366713"/>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b="1" dirty="0"/>
                            <a:t>Vanishing Zone</a:t>
                          </a:r>
                        </a:p>
                      </a:txBody>
                      <a:useSpRect/>
                    </a:txSp>
                  </a:sp>
                  <a:sp>
                    <a:nvSpPr>
                      <a:cNvPr id="19463" name="Text Box 7"/>
                      <a:cNvSpPr txBox="1">
                        <a:spLocks noChangeArrowheads="1"/>
                      </a:cNvSpPr>
                    </a:nvSpPr>
                    <a:spPr bwMode="auto">
                      <a:xfrm>
                        <a:off x="6096000" y="4433888"/>
                        <a:ext cx="2209800" cy="366712"/>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b="1"/>
                            <a:t>Dominant Zone</a:t>
                          </a:r>
                        </a:p>
                      </a:txBody>
                      <a:useSpRect/>
                    </a:txSp>
                  </a:sp>
                </lc:lockedCanvas>
              </a:graphicData>
            </a:graphic>
          </wp:inline>
        </w:drawing>
      </w:r>
    </w:p>
    <w:p w:rsidR="00901DA2" w:rsidRDefault="005F7EA9" w:rsidP="003B7801">
      <w:pPr>
        <w:pStyle w:val="Caption"/>
        <w:spacing w:line="360" w:lineRule="auto"/>
        <w:jc w:val="center"/>
        <w:rPr>
          <w:color w:val="auto"/>
        </w:rPr>
      </w:pPr>
      <w:bookmarkStart w:id="14" w:name="_Ref236799541"/>
      <w:bookmarkStart w:id="15" w:name="_Toc265253569"/>
      <w:r w:rsidRPr="005F7EA9">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3</w:t>
      </w:r>
      <w:r w:rsidR="00234003">
        <w:rPr>
          <w:color w:val="auto"/>
        </w:rPr>
        <w:fldChar w:fldCharType="end"/>
      </w:r>
      <w:bookmarkEnd w:id="14"/>
      <w:r w:rsidRPr="005F7EA9">
        <w:rPr>
          <w:color w:val="auto"/>
        </w:rPr>
        <w:t xml:space="preserve"> Equilibrium Core Bundle Design</w:t>
      </w:r>
      <w:bookmarkEnd w:id="15"/>
    </w:p>
    <w:p w:rsidR="00875EE6" w:rsidRDefault="00875EE6" w:rsidP="00875EE6">
      <w:pPr>
        <w:rPr>
          <w:sz w:val="24"/>
          <w:szCs w:val="24"/>
        </w:rPr>
      </w:pPr>
    </w:p>
    <w:p w:rsidR="00875EE6" w:rsidRDefault="00875EE6" w:rsidP="00875EE6">
      <w:pPr>
        <w:rPr>
          <w:sz w:val="24"/>
          <w:szCs w:val="24"/>
        </w:rPr>
      </w:pPr>
    </w:p>
    <w:p w:rsidR="00875EE6" w:rsidRDefault="00567A36" w:rsidP="00875EE6">
      <w:pPr>
        <w:spacing w:line="360" w:lineRule="auto"/>
        <w:rPr>
          <w:sz w:val="24"/>
          <w:szCs w:val="24"/>
        </w:rPr>
      </w:pPr>
      <w:r w:rsidRPr="0024048F">
        <w:rPr>
          <w:sz w:val="24"/>
          <w:szCs w:val="24"/>
        </w:rPr>
        <w:lastRenderedPageBreak/>
        <w:t xml:space="preserve">production from </w:t>
      </w:r>
      <w:r w:rsidRPr="00E55C27">
        <w:rPr>
          <w:sz w:val="24"/>
          <w:szCs w:val="24"/>
          <w:vertAlign w:val="superscript"/>
        </w:rPr>
        <w:t>238</w:t>
      </w:r>
      <w:r w:rsidRPr="00E55C27">
        <w:rPr>
          <w:sz w:val="24"/>
          <w:szCs w:val="24"/>
        </w:rPr>
        <w:t>U</w:t>
      </w:r>
      <w:r w:rsidRPr="0024048F">
        <w:rPr>
          <w:sz w:val="24"/>
          <w:szCs w:val="24"/>
        </w:rPr>
        <w:t xml:space="preserve">, and the percent of original </w:t>
      </w:r>
      <w:r w:rsidRPr="00151FB6">
        <w:rPr>
          <w:sz w:val="24"/>
          <w:szCs w:val="24"/>
          <w:vertAlign w:val="superscript"/>
        </w:rPr>
        <w:t>241</w:t>
      </w:r>
      <w:r w:rsidRPr="00151FB6">
        <w:rPr>
          <w:sz w:val="24"/>
          <w:szCs w:val="24"/>
        </w:rPr>
        <w:t>Am</w:t>
      </w:r>
      <w:r w:rsidRPr="0024048F">
        <w:rPr>
          <w:sz w:val="24"/>
          <w:szCs w:val="24"/>
        </w:rPr>
        <w:t xml:space="preserve"> transmuted is </w:t>
      </w:r>
      <w:r>
        <w:rPr>
          <w:sz w:val="24"/>
          <w:szCs w:val="24"/>
        </w:rPr>
        <w:t xml:space="preserve">on the order of </w:t>
      </w:r>
      <w:r w:rsidRPr="0024048F">
        <w:rPr>
          <w:sz w:val="24"/>
          <w:szCs w:val="24"/>
        </w:rPr>
        <w:t xml:space="preserve">91%.  Thus, if </w:t>
      </w:r>
      <w:r>
        <w:rPr>
          <w:sz w:val="24"/>
          <w:szCs w:val="24"/>
        </w:rPr>
        <w:t>two</w:t>
      </w:r>
      <w:r w:rsidRPr="0024048F">
        <w:rPr>
          <w:sz w:val="24"/>
          <w:szCs w:val="24"/>
        </w:rPr>
        <w:t xml:space="preserve"> bundles were loaded in quarter core symmetry every reload and the batch size was </w:t>
      </w:r>
      <w:r w:rsidR="00875EE6">
        <w:rPr>
          <w:sz w:val="24"/>
          <w:szCs w:val="24"/>
        </w:rPr>
        <w:t>roughly one third,</w:t>
      </w:r>
      <w:r w:rsidR="00875EE6" w:rsidRPr="0024048F">
        <w:rPr>
          <w:sz w:val="24"/>
          <w:szCs w:val="24"/>
        </w:rPr>
        <w:t xml:space="preserve"> for a full </w:t>
      </w:r>
      <w:r w:rsidR="00875EE6">
        <w:rPr>
          <w:sz w:val="24"/>
          <w:szCs w:val="24"/>
        </w:rPr>
        <w:t>core</w:t>
      </w:r>
      <w:r w:rsidR="00875EE6" w:rsidRPr="0024048F">
        <w:rPr>
          <w:sz w:val="24"/>
          <w:szCs w:val="24"/>
        </w:rPr>
        <w:t xml:space="preserve"> computation the transmutation that would </w:t>
      </w:r>
      <w:r w:rsidR="00875EE6">
        <w:rPr>
          <w:sz w:val="24"/>
          <w:szCs w:val="24"/>
        </w:rPr>
        <w:t>result would be</w:t>
      </w:r>
      <w:r w:rsidR="00875EE6" w:rsidRPr="0024048F">
        <w:rPr>
          <w:sz w:val="24"/>
          <w:szCs w:val="24"/>
        </w:rPr>
        <w:t xml:space="preserve"> </w:t>
      </w:r>
      <w:r w:rsidR="00875EE6">
        <w:rPr>
          <w:sz w:val="24"/>
          <w:szCs w:val="24"/>
        </w:rPr>
        <w:t xml:space="preserve">approximately </w:t>
      </w:r>
      <w:r w:rsidR="00875EE6" w:rsidRPr="0024048F">
        <w:rPr>
          <w:sz w:val="24"/>
          <w:szCs w:val="24"/>
        </w:rPr>
        <w:t>1700</w:t>
      </w:r>
      <w:r w:rsidR="00875EE6">
        <w:rPr>
          <w:sz w:val="24"/>
          <w:szCs w:val="24"/>
        </w:rPr>
        <w:t xml:space="preserve"> </w:t>
      </w:r>
      <w:r w:rsidR="00875EE6" w:rsidRPr="0024048F">
        <w:rPr>
          <w:sz w:val="24"/>
          <w:szCs w:val="24"/>
        </w:rPr>
        <w:t xml:space="preserve">g of </w:t>
      </w:r>
      <w:r w:rsidR="00875EE6" w:rsidRPr="00151FB6">
        <w:rPr>
          <w:sz w:val="24"/>
          <w:szCs w:val="24"/>
          <w:vertAlign w:val="superscript"/>
        </w:rPr>
        <w:t>241</w:t>
      </w:r>
      <w:r w:rsidR="00875EE6" w:rsidRPr="00151FB6">
        <w:rPr>
          <w:sz w:val="24"/>
          <w:szCs w:val="24"/>
        </w:rPr>
        <w:t>Am</w:t>
      </w:r>
      <w:r w:rsidR="00875EE6" w:rsidRPr="0024048F">
        <w:rPr>
          <w:sz w:val="24"/>
          <w:szCs w:val="24"/>
        </w:rPr>
        <w:t xml:space="preserve"> destroyed every cycle, with a production of </w:t>
      </w:r>
      <w:r w:rsidR="00875EE6">
        <w:rPr>
          <w:sz w:val="24"/>
          <w:szCs w:val="24"/>
        </w:rPr>
        <w:t xml:space="preserve">around </w:t>
      </w:r>
      <w:r w:rsidR="00875EE6" w:rsidRPr="0024048F">
        <w:rPr>
          <w:sz w:val="24"/>
          <w:szCs w:val="24"/>
        </w:rPr>
        <w:t>2500</w:t>
      </w:r>
      <w:r w:rsidR="00875EE6">
        <w:rPr>
          <w:sz w:val="24"/>
          <w:szCs w:val="24"/>
        </w:rPr>
        <w:t xml:space="preserve"> </w:t>
      </w:r>
      <w:r w:rsidR="00875EE6" w:rsidRPr="0024048F">
        <w:rPr>
          <w:sz w:val="24"/>
          <w:szCs w:val="24"/>
        </w:rPr>
        <w:t>g.  This results in a net production of 800</w:t>
      </w:r>
      <w:r w:rsidR="00875EE6">
        <w:rPr>
          <w:sz w:val="24"/>
          <w:szCs w:val="24"/>
        </w:rPr>
        <w:t xml:space="preserve"> </w:t>
      </w:r>
      <w:r w:rsidR="00875EE6" w:rsidRPr="0024048F">
        <w:rPr>
          <w:sz w:val="24"/>
          <w:szCs w:val="24"/>
        </w:rPr>
        <w:t xml:space="preserve">g of </w:t>
      </w:r>
      <w:r w:rsidR="00875EE6" w:rsidRPr="00151FB6">
        <w:rPr>
          <w:sz w:val="24"/>
          <w:szCs w:val="24"/>
          <w:vertAlign w:val="superscript"/>
        </w:rPr>
        <w:t>241</w:t>
      </w:r>
      <w:r w:rsidR="00875EE6" w:rsidRPr="00151FB6">
        <w:rPr>
          <w:sz w:val="24"/>
          <w:szCs w:val="24"/>
        </w:rPr>
        <w:t>Am</w:t>
      </w:r>
      <w:r w:rsidR="00875EE6" w:rsidRPr="0024048F">
        <w:rPr>
          <w:sz w:val="24"/>
          <w:szCs w:val="24"/>
        </w:rPr>
        <w:t xml:space="preserve"> every cycle</w:t>
      </w:r>
      <w:r w:rsidR="00875EE6">
        <w:rPr>
          <w:sz w:val="24"/>
          <w:szCs w:val="24"/>
        </w:rPr>
        <w:t>.</w:t>
      </w:r>
      <w:r w:rsidR="00875EE6" w:rsidRPr="0024048F">
        <w:rPr>
          <w:sz w:val="24"/>
          <w:szCs w:val="24"/>
        </w:rPr>
        <w:t xml:space="preserve"> </w:t>
      </w:r>
      <w:r w:rsidR="00875EE6">
        <w:rPr>
          <w:sz w:val="24"/>
          <w:szCs w:val="24"/>
        </w:rPr>
        <w:t xml:space="preserve"> H</w:t>
      </w:r>
      <w:r w:rsidR="00875EE6" w:rsidRPr="0024048F">
        <w:rPr>
          <w:sz w:val="24"/>
          <w:szCs w:val="24"/>
        </w:rPr>
        <w:t xml:space="preserve">owever if 16 bundles were loaded every cycle (thus </w:t>
      </w:r>
      <w:r w:rsidR="00875EE6">
        <w:rPr>
          <w:sz w:val="24"/>
          <w:szCs w:val="24"/>
        </w:rPr>
        <w:t>four</w:t>
      </w:r>
      <w:r w:rsidR="00875EE6" w:rsidRPr="0024048F">
        <w:rPr>
          <w:sz w:val="24"/>
          <w:szCs w:val="24"/>
        </w:rPr>
        <w:t xml:space="preserve"> bundles in quarter core symmetry), a total destruction of 3400</w:t>
      </w:r>
      <w:r w:rsidR="00875EE6">
        <w:rPr>
          <w:sz w:val="24"/>
          <w:szCs w:val="24"/>
        </w:rPr>
        <w:t xml:space="preserve"> </w:t>
      </w:r>
      <w:r w:rsidR="00875EE6" w:rsidRPr="0024048F">
        <w:rPr>
          <w:sz w:val="24"/>
          <w:szCs w:val="24"/>
        </w:rPr>
        <w:t>g</w:t>
      </w:r>
      <w:r w:rsidR="00875EE6">
        <w:rPr>
          <w:sz w:val="24"/>
          <w:szCs w:val="24"/>
        </w:rPr>
        <w:t xml:space="preserve"> per cycle is observed.</w:t>
      </w:r>
      <w:r w:rsidR="00875EE6" w:rsidRPr="0024048F">
        <w:rPr>
          <w:sz w:val="24"/>
          <w:szCs w:val="24"/>
        </w:rPr>
        <w:t xml:space="preserve"> </w:t>
      </w:r>
      <w:r w:rsidR="00875EE6">
        <w:rPr>
          <w:sz w:val="24"/>
          <w:szCs w:val="24"/>
        </w:rPr>
        <w:t xml:space="preserve"> This rate of transmutation results in</w:t>
      </w:r>
      <w:r w:rsidR="00875EE6" w:rsidRPr="0024048F">
        <w:rPr>
          <w:sz w:val="24"/>
          <w:szCs w:val="24"/>
        </w:rPr>
        <w:t xml:space="preserve"> a net destruction of 900</w:t>
      </w:r>
      <w:r w:rsidR="00875EE6">
        <w:rPr>
          <w:sz w:val="24"/>
          <w:szCs w:val="24"/>
        </w:rPr>
        <w:t xml:space="preserve"> g per cycle which then operates in a realm where the overall americium inventory, and associated heat load contributions, is being reduced</w:t>
      </w:r>
      <w:r w:rsidR="00875EE6" w:rsidRPr="0024048F">
        <w:rPr>
          <w:sz w:val="24"/>
          <w:szCs w:val="24"/>
        </w:rPr>
        <w:t xml:space="preserve">.  </w:t>
      </w:r>
    </w:p>
    <w:p w:rsidR="00DC2E93" w:rsidRPr="00875EE6" w:rsidRDefault="00DC2E93" w:rsidP="00875EE6">
      <w:pPr>
        <w:spacing w:line="360" w:lineRule="auto"/>
      </w:pPr>
    </w:p>
    <w:p w:rsidR="00756448" w:rsidRDefault="0060133B" w:rsidP="003B7801">
      <w:pPr>
        <w:keepNext/>
        <w:spacing w:line="360" w:lineRule="auto"/>
        <w:jc w:val="center"/>
      </w:pPr>
      <w:r w:rsidRPr="0060133B">
        <w:rPr>
          <w:noProof/>
        </w:rPr>
        <w:drawing>
          <wp:inline distT="0" distB="0" distL="0" distR="0">
            <wp:extent cx="4133850" cy="4008120"/>
            <wp:effectExtent l="19050" t="0" r="0" b="0"/>
            <wp:docPr id="12" name="Picture 10"/>
            <wp:cNvGraphicFramePr/>
            <a:graphic xmlns:a="http://schemas.openxmlformats.org/drawingml/2006/main">
              <a:graphicData uri="http://schemas.openxmlformats.org/drawingml/2006/picture">
                <pic:pic xmlns:pic="http://schemas.openxmlformats.org/drawingml/2006/picture">
                  <pic:nvPicPr>
                    <pic:cNvPr id="21507" name="Picture 3"/>
                    <pic:cNvPicPr>
                      <a:picLocks noGrp="1" noChangeAspect="1" noChangeArrowheads="1"/>
                    </pic:cNvPicPr>
                  </pic:nvPicPr>
                  <pic:blipFill>
                    <a:blip r:embed="rId15" cstate="print"/>
                    <a:srcRect/>
                    <a:stretch>
                      <a:fillRect/>
                    </a:stretch>
                  </pic:blipFill>
                  <pic:spPr bwMode="auto">
                    <a:xfrm>
                      <a:off x="0" y="0"/>
                      <a:ext cx="4133850" cy="4008120"/>
                    </a:xfrm>
                    <a:prstGeom prst="rect">
                      <a:avLst/>
                    </a:prstGeom>
                    <a:noFill/>
                    <a:ln w="9525">
                      <a:noFill/>
                      <a:miter lim="800000"/>
                      <a:headEnd/>
                      <a:tailEnd/>
                    </a:ln>
                  </pic:spPr>
                </pic:pic>
              </a:graphicData>
            </a:graphic>
          </wp:inline>
        </w:drawing>
      </w:r>
    </w:p>
    <w:p w:rsidR="00A64285" w:rsidRPr="00756448" w:rsidRDefault="00756448" w:rsidP="003B7801">
      <w:pPr>
        <w:pStyle w:val="Caption"/>
        <w:spacing w:line="360" w:lineRule="auto"/>
        <w:jc w:val="center"/>
        <w:rPr>
          <w:color w:val="auto"/>
        </w:rPr>
      </w:pPr>
      <w:bookmarkStart w:id="16" w:name="_Ref236799563"/>
      <w:bookmarkStart w:id="17" w:name="_Toc265253570"/>
      <w:r w:rsidRPr="00756448">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4</w:t>
      </w:r>
      <w:r w:rsidR="00234003">
        <w:rPr>
          <w:color w:val="auto"/>
        </w:rPr>
        <w:fldChar w:fldCharType="end"/>
      </w:r>
      <w:bookmarkEnd w:id="16"/>
      <w:r w:rsidRPr="00756448">
        <w:rPr>
          <w:color w:val="auto"/>
        </w:rPr>
        <w:t xml:space="preserve"> Spiked Bundle Locations</w:t>
      </w:r>
      <w:bookmarkEnd w:id="17"/>
    </w:p>
    <w:p w:rsidR="00C81874" w:rsidRDefault="007A461B" w:rsidP="003B7801">
      <w:pPr>
        <w:keepNext/>
        <w:spacing w:line="360" w:lineRule="auto"/>
        <w:jc w:val="center"/>
      </w:pPr>
      <w:r w:rsidRPr="007A461B">
        <w:rPr>
          <w:noProof/>
        </w:rPr>
        <w:lastRenderedPageBreak/>
        <w:drawing>
          <wp:inline distT="0" distB="0" distL="0" distR="0">
            <wp:extent cx="5257800" cy="3095625"/>
            <wp:effectExtent l="19050" t="0" r="19050" b="0"/>
            <wp:docPr id="1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10183" w:rsidRDefault="00C81874" w:rsidP="003B7801">
      <w:pPr>
        <w:pStyle w:val="Caption"/>
        <w:spacing w:line="360" w:lineRule="auto"/>
        <w:jc w:val="center"/>
        <w:rPr>
          <w:color w:val="auto"/>
        </w:rPr>
      </w:pPr>
      <w:bookmarkStart w:id="18" w:name="_Ref236799584"/>
      <w:bookmarkStart w:id="19" w:name="_Toc265253571"/>
      <w:r w:rsidRPr="00C8187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5</w:t>
      </w:r>
      <w:r w:rsidR="00234003">
        <w:rPr>
          <w:color w:val="auto"/>
        </w:rPr>
        <w:fldChar w:fldCharType="end"/>
      </w:r>
      <w:bookmarkEnd w:id="18"/>
      <w:r w:rsidRPr="00C81874">
        <w:rPr>
          <w:color w:val="auto"/>
        </w:rPr>
        <w:t xml:space="preserve"> Spiked Bundle </w:t>
      </w:r>
      <w:r w:rsidR="00151FB6" w:rsidRPr="00151FB6">
        <w:rPr>
          <w:color w:val="auto"/>
          <w:vertAlign w:val="superscript"/>
        </w:rPr>
        <w:t>241</w:t>
      </w:r>
      <w:r w:rsidR="00151FB6" w:rsidRPr="00151FB6">
        <w:rPr>
          <w:color w:val="auto"/>
        </w:rPr>
        <w:t>Am</w:t>
      </w:r>
      <w:r w:rsidRPr="00C81874">
        <w:rPr>
          <w:color w:val="auto"/>
        </w:rPr>
        <w:t xml:space="preserve"> Transmutation</w:t>
      </w:r>
      <w:bookmarkEnd w:id="19"/>
    </w:p>
    <w:p w:rsidR="00567A36" w:rsidRPr="00567A36" w:rsidRDefault="00567A36" w:rsidP="00567A36"/>
    <w:p w:rsidR="000B25A2" w:rsidRPr="0024048F" w:rsidRDefault="003D75C5" w:rsidP="003D75C5">
      <w:pPr>
        <w:spacing w:line="360" w:lineRule="auto"/>
        <w:jc w:val="both"/>
        <w:rPr>
          <w:sz w:val="24"/>
          <w:szCs w:val="24"/>
        </w:rPr>
      </w:pPr>
      <w:r w:rsidRPr="0024048F">
        <w:rPr>
          <w:sz w:val="24"/>
          <w:szCs w:val="24"/>
        </w:rPr>
        <w:t xml:space="preserve">One particular characteristic of the </w:t>
      </w:r>
      <w:r w:rsidR="008A445A">
        <w:rPr>
          <w:sz w:val="24"/>
          <w:szCs w:val="24"/>
        </w:rPr>
        <w:t xml:space="preserve">loading of the </w:t>
      </w:r>
      <w:r w:rsidRPr="0024048F">
        <w:rPr>
          <w:sz w:val="24"/>
          <w:szCs w:val="24"/>
        </w:rPr>
        <w:t>spiked bundles</w:t>
      </w:r>
      <w:r>
        <w:rPr>
          <w:sz w:val="24"/>
          <w:szCs w:val="24"/>
        </w:rPr>
        <w:t xml:space="preserve"> </w:t>
      </w:r>
      <w:r w:rsidRPr="0024048F">
        <w:rPr>
          <w:sz w:val="24"/>
          <w:szCs w:val="24"/>
        </w:rPr>
        <w:t>that deviates greatly from standard fuel designs is the lack of gadolinium as a reactivity control mechanism.  In the design phase of the spiked bundles, it was decided upon to supplant the gadolinium loaded pins with the spiked pins</w:t>
      </w:r>
      <w:r>
        <w:rPr>
          <w:sz w:val="24"/>
          <w:szCs w:val="24"/>
        </w:rPr>
        <w:t xml:space="preserve">, with the hopes that the </w:t>
      </w:r>
      <w:r w:rsidR="00151FB6" w:rsidRPr="00151FB6">
        <w:rPr>
          <w:sz w:val="24"/>
          <w:szCs w:val="24"/>
          <w:vertAlign w:val="superscript"/>
        </w:rPr>
        <w:t>241</w:t>
      </w:r>
      <w:r w:rsidR="00151FB6" w:rsidRPr="00151FB6">
        <w:rPr>
          <w:sz w:val="24"/>
          <w:szCs w:val="24"/>
        </w:rPr>
        <w:t>Am</w:t>
      </w:r>
      <w:r>
        <w:rPr>
          <w:sz w:val="24"/>
          <w:szCs w:val="24"/>
        </w:rPr>
        <w:t xml:space="preserve"> could </w:t>
      </w:r>
      <w:r w:rsidR="005640B7">
        <w:rPr>
          <w:sz w:val="24"/>
          <w:szCs w:val="24"/>
        </w:rPr>
        <w:t xml:space="preserve">potentially </w:t>
      </w:r>
      <w:r>
        <w:rPr>
          <w:sz w:val="24"/>
          <w:szCs w:val="24"/>
        </w:rPr>
        <w:t>act as a burnable absorber</w:t>
      </w:r>
      <w:r w:rsidRPr="0024048F">
        <w:rPr>
          <w:sz w:val="24"/>
          <w:szCs w:val="24"/>
        </w:rPr>
        <w:t xml:space="preserve">.  In order to achieve an end-of-life reactivity that is representative of current fuel designs it was necessary to have a higher </w:t>
      </w:r>
      <w:r w:rsidR="00E55C27" w:rsidRPr="00E55C27">
        <w:rPr>
          <w:sz w:val="24"/>
          <w:szCs w:val="24"/>
          <w:vertAlign w:val="superscript"/>
        </w:rPr>
        <w:t>235</w:t>
      </w:r>
      <w:r w:rsidR="00E55C27" w:rsidRPr="00E55C27">
        <w:rPr>
          <w:sz w:val="24"/>
          <w:szCs w:val="24"/>
        </w:rPr>
        <w:t>U</w:t>
      </w:r>
      <w:r w:rsidRPr="0024048F">
        <w:rPr>
          <w:sz w:val="24"/>
          <w:szCs w:val="24"/>
        </w:rPr>
        <w:t xml:space="preserve"> enrichment than the gadolinium loaded counter-part.  This is due to the </w:t>
      </w:r>
      <w:r w:rsidR="00E55C27" w:rsidRPr="00E55C27">
        <w:rPr>
          <w:sz w:val="24"/>
          <w:szCs w:val="24"/>
          <w:vertAlign w:val="superscript"/>
        </w:rPr>
        <w:t>235</w:t>
      </w:r>
      <w:r w:rsidR="00E55C27" w:rsidRPr="00E55C27">
        <w:rPr>
          <w:sz w:val="24"/>
          <w:szCs w:val="24"/>
        </w:rPr>
        <w:t>U</w:t>
      </w:r>
      <w:r w:rsidRPr="0024048F">
        <w:rPr>
          <w:sz w:val="24"/>
          <w:szCs w:val="24"/>
        </w:rPr>
        <w:t xml:space="preserve"> burning out faster at beginning-of-life due to the absence of gadolinium, or any other reactivity suppression mechanism.  As a result, the bundles end up being much hotter at beginning-of-life, which was a possible concern regarding shutdown margin for the cells in the neighborhood of the spiked bundle.  A shutdown margin calculation was performed for the whole core, with the results given here in </w:t>
      </w:r>
      <w:fldSimple w:instr=" REF _Ref236799604 \h  \* MERGEFORMAT ">
        <w:r w:rsidR="005357FB" w:rsidRPr="005357FB">
          <w:rPr>
            <w:sz w:val="24"/>
            <w:szCs w:val="24"/>
          </w:rPr>
          <w:t xml:space="preserve">Figure </w:t>
        </w:r>
        <w:r w:rsidR="005357FB" w:rsidRPr="005357FB">
          <w:rPr>
            <w:noProof/>
            <w:sz w:val="24"/>
            <w:szCs w:val="24"/>
          </w:rPr>
          <w:t>2.6</w:t>
        </w:r>
      </w:fldSimple>
      <w:r w:rsidR="005F4002" w:rsidRPr="004249AD">
        <w:rPr>
          <w:sz w:val="24"/>
          <w:szCs w:val="24"/>
        </w:rPr>
        <w:t>.</w:t>
      </w:r>
    </w:p>
    <w:p w:rsidR="00C81874" w:rsidRDefault="003A7F04" w:rsidP="003B7801">
      <w:pPr>
        <w:keepNext/>
        <w:spacing w:line="360" w:lineRule="auto"/>
        <w:jc w:val="center"/>
      </w:pPr>
      <w:r w:rsidRPr="003A7F04">
        <w:rPr>
          <w:noProof/>
        </w:rPr>
        <w:lastRenderedPageBreak/>
        <w:drawing>
          <wp:inline distT="0" distB="0" distL="0" distR="0">
            <wp:extent cx="4514850" cy="2606040"/>
            <wp:effectExtent l="19050" t="0" r="19050" b="3810"/>
            <wp:docPr id="20"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A7F04" w:rsidRDefault="00C81874" w:rsidP="003B7801">
      <w:pPr>
        <w:pStyle w:val="Caption"/>
        <w:spacing w:line="360" w:lineRule="auto"/>
        <w:jc w:val="center"/>
        <w:rPr>
          <w:color w:val="auto"/>
        </w:rPr>
      </w:pPr>
      <w:bookmarkStart w:id="20" w:name="_Ref236799604"/>
      <w:bookmarkStart w:id="21" w:name="_Toc265253572"/>
      <w:r w:rsidRPr="00C8187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6</w:t>
      </w:r>
      <w:r w:rsidR="00234003">
        <w:rPr>
          <w:color w:val="auto"/>
        </w:rPr>
        <w:fldChar w:fldCharType="end"/>
      </w:r>
      <w:bookmarkEnd w:id="20"/>
      <w:r w:rsidRPr="00C81874">
        <w:rPr>
          <w:color w:val="auto"/>
        </w:rPr>
        <w:t xml:space="preserve"> Equilibrium Core Shutdown Margin</w:t>
      </w:r>
      <w:bookmarkEnd w:id="21"/>
    </w:p>
    <w:p w:rsidR="00567A36" w:rsidRPr="00567A36" w:rsidRDefault="00567A36" w:rsidP="00567A36"/>
    <w:p w:rsidR="0077680B" w:rsidRPr="0024048F" w:rsidRDefault="0077680B" w:rsidP="0077680B">
      <w:pPr>
        <w:spacing w:line="360" w:lineRule="auto"/>
        <w:jc w:val="both"/>
        <w:rPr>
          <w:sz w:val="24"/>
          <w:szCs w:val="24"/>
        </w:rPr>
      </w:pPr>
      <w:r w:rsidRPr="0024048F">
        <w:rPr>
          <w:sz w:val="24"/>
          <w:szCs w:val="24"/>
        </w:rPr>
        <w:t xml:space="preserve">While the limiting condition for shutdown margin actually increased (yielding more safety margin) for the </w:t>
      </w:r>
      <w:r w:rsidR="0016200D">
        <w:rPr>
          <w:sz w:val="24"/>
          <w:szCs w:val="24"/>
        </w:rPr>
        <w:t xml:space="preserve">limiting control cell in the </w:t>
      </w:r>
      <w:r w:rsidRPr="0024048F">
        <w:rPr>
          <w:sz w:val="24"/>
          <w:szCs w:val="24"/>
        </w:rPr>
        <w:t>whole core, this is a large function of the loading pattern and control rod pattern used and should not be seen as an inherent feature of a spiked bundle loaded core.  Minimum shutdown margin is very sensitive to core designs.  That sai</w:t>
      </w:r>
      <w:r>
        <w:rPr>
          <w:sz w:val="24"/>
          <w:szCs w:val="24"/>
        </w:rPr>
        <w:t>d, what can be seen is the shut</w:t>
      </w:r>
      <w:r w:rsidRPr="0024048F">
        <w:rPr>
          <w:sz w:val="24"/>
          <w:szCs w:val="24"/>
        </w:rPr>
        <w:t xml:space="preserve">down margin in the cell closest to the spiked bundle dropped by </w:t>
      </w:r>
      <w:r>
        <w:rPr>
          <w:sz w:val="24"/>
          <w:szCs w:val="24"/>
        </w:rPr>
        <w:t>1.3</w:t>
      </w:r>
      <w:r w:rsidRPr="0024048F">
        <w:rPr>
          <w:sz w:val="24"/>
          <w:szCs w:val="24"/>
        </w:rPr>
        <w:t xml:space="preserve">% from 4% to 2.7%.  While still having plenty of margin in this cell, it is well observed that loading these bundles </w:t>
      </w:r>
      <w:r w:rsidR="0015090A">
        <w:rPr>
          <w:sz w:val="24"/>
          <w:szCs w:val="24"/>
        </w:rPr>
        <w:t>must be performed judiciously</w:t>
      </w:r>
      <w:r w:rsidRPr="0024048F">
        <w:rPr>
          <w:sz w:val="24"/>
          <w:szCs w:val="24"/>
        </w:rPr>
        <w:t xml:space="preserve"> since they come in as very active fuel which could pose a safety concern if loaded into a limiting control cell.  These bundles tend to behave in a fashion quite similar to traditional once-burned bundles</w:t>
      </w:r>
      <w:r w:rsidR="006B269B">
        <w:rPr>
          <w:sz w:val="24"/>
          <w:szCs w:val="24"/>
        </w:rPr>
        <w:t>,</w:t>
      </w:r>
      <w:r w:rsidRPr="0024048F">
        <w:rPr>
          <w:sz w:val="24"/>
          <w:szCs w:val="24"/>
        </w:rPr>
        <w:t xml:space="preserve"> bundle</w:t>
      </w:r>
      <w:r w:rsidR="006B269B">
        <w:rPr>
          <w:sz w:val="24"/>
          <w:szCs w:val="24"/>
        </w:rPr>
        <w:t>s that had gadolinium initially</w:t>
      </w:r>
      <w:r w:rsidRPr="0024048F">
        <w:rPr>
          <w:sz w:val="24"/>
          <w:szCs w:val="24"/>
        </w:rPr>
        <w:t xml:space="preserve"> but which has since burned out and now are more reactive fuel than when initially loaded. </w:t>
      </w:r>
    </w:p>
    <w:p w:rsidR="00C81874" w:rsidRDefault="00404726" w:rsidP="003B7801">
      <w:pPr>
        <w:keepNext/>
        <w:spacing w:line="360" w:lineRule="auto"/>
        <w:jc w:val="center"/>
      </w:pPr>
      <w:r w:rsidRPr="00191097">
        <w:rPr>
          <w:noProof/>
        </w:rPr>
        <w:lastRenderedPageBreak/>
        <w:drawing>
          <wp:inline distT="0" distB="0" distL="0" distR="0">
            <wp:extent cx="6172200" cy="3076575"/>
            <wp:effectExtent l="19050" t="0" r="19050" b="0"/>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E2603" w:rsidRDefault="00C81874" w:rsidP="003B7801">
      <w:pPr>
        <w:pStyle w:val="Caption"/>
        <w:spacing w:line="360" w:lineRule="auto"/>
        <w:jc w:val="center"/>
        <w:rPr>
          <w:color w:val="auto"/>
        </w:rPr>
      </w:pPr>
      <w:bookmarkStart w:id="22" w:name="_Ref236799648"/>
      <w:bookmarkStart w:id="23" w:name="_Toc265253573"/>
      <w:r w:rsidRPr="00C8187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2</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7</w:t>
      </w:r>
      <w:r w:rsidR="00234003">
        <w:rPr>
          <w:color w:val="auto"/>
        </w:rPr>
        <w:fldChar w:fldCharType="end"/>
      </w:r>
      <w:bookmarkEnd w:id="22"/>
      <w:r w:rsidRPr="00C81874">
        <w:rPr>
          <w:color w:val="auto"/>
        </w:rPr>
        <w:t xml:space="preserve"> Axial </w:t>
      </w:r>
      <w:r w:rsidR="00151FB6" w:rsidRPr="00151FB6">
        <w:rPr>
          <w:color w:val="auto"/>
          <w:vertAlign w:val="superscript"/>
        </w:rPr>
        <w:t>241</w:t>
      </w:r>
      <w:r w:rsidR="00151FB6" w:rsidRPr="00151FB6">
        <w:rPr>
          <w:color w:val="auto"/>
        </w:rPr>
        <w:t>Am</w:t>
      </w:r>
      <w:r w:rsidRPr="00C81874">
        <w:rPr>
          <w:color w:val="auto"/>
        </w:rPr>
        <w:t xml:space="preserve"> Transmutation</w:t>
      </w:r>
      <w:bookmarkEnd w:id="23"/>
    </w:p>
    <w:p w:rsidR="00567A36" w:rsidRPr="00567A36" w:rsidRDefault="00567A36" w:rsidP="00567A36"/>
    <w:p w:rsidR="005047A0" w:rsidRPr="0024048F" w:rsidRDefault="0015090A" w:rsidP="005047A0">
      <w:pPr>
        <w:spacing w:line="360" w:lineRule="auto"/>
        <w:jc w:val="both"/>
        <w:rPr>
          <w:sz w:val="24"/>
          <w:szCs w:val="24"/>
        </w:rPr>
      </w:pPr>
      <w:r>
        <w:rPr>
          <w:sz w:val="24"/>
          <w:szCs w:val="24"/>
        </w:rPr>
        <w:t xml:space="preserve">In addition to a simulation utilizing the optimized lattice design, a comparison using a “base” lattice, which included </w:t>
      </w:r>
      <w:r w:rsidRPr="00151FB6">
        <w:rPr>
          <w:sz w:val="24"/>
          <w:szCs w:val="24"/>
          <w:vertAlign w:val="superscript"/>
        </w:rPr>
        <w:t>241</w:t>
      </w:r>
      <w:r w:rsidRPr="00151FB6">
        <w:rPr>
          <w:sz w:val="24"/>
          <w:szCs w:val="24"/>
        </w:rPr>
        <w:t>Am</w:t>
      </w:r>
      <w:r>
        <w:rPr>
          <w:sz w:val="24"/>
          <w:szCs w:val="24"/>
        </w:rPr>
        <w:t xml:space="preserve"> loading not yet processed through an optimization routine, was also performed to assess the effectiveness of the optimization routine in determining an </w:t>
      </w:r>
      <w:r w:rsidR="00567A36">
        <w:rPr>
          <w:sz w:val="24"/>
          <w:szCs w:val="24"/>
        </w:rPr>
        <w:t xml:space="preserve">optimum lattice design.  A comparison of the behavior of the optimized lattice in comparison to a non-optimized lattice was thus available where </w:t>
      </w:r>
      <w:fldSimple w:instr=" REF _Ref236799648 \h  \* MERGEFORMAT ">
        <w:r w:rsidR="00567A36" w:rsidRPr="005357FB">
          <w:rPr>
            <w:sz w:val="24"/>
            <w:szCs w:val="24"/>
          </w:rPr>
          <w:t xml:space="preserve">Figure </w:t>
        </w:r>
        <w:r w:rsidR="00567A36" w:rsidRPr="005357FB">
          <w:rPr>
            <w:noProof/>
            <w:sz w:val="24"/>
            <w:szCs w:val="24"/>
          </w:rPr>
          <w:t>2.7</w:t>
        </w:r>
      </w:fldSimple>
      <w:r w:rsidR="00567A36">
        <w:rPr>
          <w:sz w:val="24"/>
          <w:szCs w:val="24"/>
        </w:rPr>
        <w:t xml:space="preserve"> shows these results.  </w:t>
      </w:r>
      <w:r w:rsidR="005047A0" w:rsidRPr="0024048F">
        <w:rPr>
          <w:sz w:val="24"/>
          <w:szCs w:val="24"/>
        </w:rPr>
        <w:t xml:space="preserve">Two items of particular interest are the variation (or lack thereof) when looking at axial transmutation dependencies and the transmutation results observed as burnup increases, as it pertains to the optimized and un-optimized lattices.  </w:t>
      </w:r>
    </w:p>
    <w:p w:rsidR="005047A0" w:rsidRPr="0024048F" w:rsidRDefault="005047A0" w:rsidP="005047A0">
      <w:pPr>
        <w:spacing w:line="360" w:lineRule="auto"/>
        <w:jc w:val="both"/>
        <w:rPr>
          <w:sz w:val="24"/>
          <w:szCs w:val="24"/>
        </w:rPr>
      </w:pPr>
      <w:r w:rsidRPr="0024048F">
        <w:rPr>
          <w:sz w:val="24"/>
          <w:szCs w:val="24"/>
        </w:rPr>
        <w:t xml:space="preserve">With respect to axial transmutation, the higher axial locations were thought to experience better transmutation rates due to the more advantageous absorption to </w:t>
      </w:r>
      <w:r>
        <w:rPr>
          <w:sz w:val="24"/>
          <w:szCs w:val="24"/>
        </w:rPr>
        <w:t>capture ratios present in harder spectra</w:t>
      </w:r>
      <w:r w:rsidRPr="0024048F">
        <w:rPr>
          <w:sz w:val="24"/>
          <w:szCs w:val="24"/>
        </w:rPr>
        <w:t xml:space="preserve">.  The results here show that the transmutation of </w:t>
      </w:r>
      <w:r w:rsidR="00151FB6" w:rsidRPr="00151FB6">
        <w:rPr>
          <w:sz w:val="24"/>
          <w:szCs w:val="24"/>
          <w:vertAlign w:val="superscript"/>
        </w:rPr>
        <w:t>241</w:t>
      </w:r>
      <w:r w:rsidR="00151FB6" w:rsidRPr="00151FB6">
        <w:rPr>
          <w:sz w:val="24"/>
          <w:szCs w:val="24"/>
        </w:rPr>
        <w:t>Am</w:t>
      </w:r>
      <w:r w:rsidRPr="0024048F">
        <w:rPr>
          <w:sz w:val="24"/>
          <w:szCs w:val="24"/>
        </w:rPr>
        <w:t xml:space="preserve"> can be achieved in either the </w:t>
      </w:r>
      <w:r>
        <w:rPr>
          <w:sz w:val="24"/>
          <w:szCs w:val="24"/>
        </w:rPr>
        <w:t>traditional thermal (axially lower) or harder</w:t>
      </w:r>
      <w:r w:rsidRPr="0024048F">
        <w:rPr>
          <w:sz w:val="24"/>
          <w:szCs w:val="24"/>
        </w:rPr>
        <w:t xml:space="preserve"> spectrum</w:t>
      </w:r>
      <w:r>
        <w:rPr>
          <w:sz w:val="24"/>
          <w:szCs w:val="24"/>
        </w:rPr>
        <w:t xml:space="preserve"> (axially higher)</w:t>
      </w:r>
      <w:r w:rsidRPr="0024048F">
        <w:rPr>
          <w:sz w:val="24"/>
          <w:szCs w:val="24"/>
        </w:rPr>
        <w:t xml:space="preserve">.  One major </w:t>
      </w:r>
      <w:r w:rsidRPr="0024048F">
        <w:rPr>
          <w:sz w:val="24"/>
          <w:szCs w:val="24"/>
        </w:rPr>
        <w:lastRenderedPageBreak/>
        <w:t xml:space="preserve">limitation is that this </w:t>
      </w:r>
      <w:r w:rsidR="00614F20">
        <w:rPr>
          <w:sz w:val="24"/>
          <w:szCs w:val="24"/>
        </w:rPr>
        <w:t xml:space="preserve">simulation </w:t>
      </w:r>
      <w:r w:rsidRPr="0024048F">
        <w:rPr>
          <w:sz w:val="24"/>
          <w:szCs w:val="24"/>
        </w:rPr>
        <w:t xml:space="preserve">only tracks overall inventory </w:t>
      </w:r>
      <w:r>
        <w:rPr>
          <w:sz w:val="24"/>
          <w:szCs w:val="24"/>
        </w:rPr>
        <w:t xml:space="preserve">changes </w:t>
      </w:r>
      <w:r w:rsidRPr="0024048F">
        <w:rPr>
          <w:sz w:val="24"/>
          <w:szCs w:val="24"/>
        </w:rPr>
        <w:t xml:space="preserve">of </w:t>
      </w:r>
      <w:r w:rsidR="00151FB6" w:rsidRPr="00151FB6">
        <w:rPr>
          <w:sz w:val="24"/>
          <w:szCs w:val="24"/>
          <w:vertAlign w:val="superscript"/>
        </w:rPr>
        <w:t>241</w:t>
      </w:r>
      <w:r w:rsidR="00151FB6" w:rsidRPr="00151FB6">
        <w:rPr>
          <w:sz w:val="24"/>
          <w:szCs w:val="24"/>
        </w:rPr>
        <w:t>Am</w:t>
      </w:r>
      <w:r w:rsidRPr="0024048F">
        <w:rPr>
          <w:sz w:val="24"/>
          <w:szCs w:val="24"/>
        </w:rPr>
        <w:t xml:space="preserve"> (production and losses included), but does not have the ab</w:t>
      </w:r>
      <w:r>
        <w:rPr>
          <w:sz w:val="24"/>
          <w:szCs w:val="24"/>
        </w:rPr>
        <w:t>ility of tracking where exactly the</w:t>
      </w:r>
      <w:r w:rsidRPr="0024048F">
        <w:rPr>
          <w:sz w:val="24"/>
          <w:szCs w:val="24"/>
        </w:rPr>
        <w:t xml:space="preserve"> </w:t>
      </w:r>
      <w:r w:rsidR="00151FB6" w:rsidRPr="00151FB6">
        <w:rPr>
          <w:sz w:val="24"/>
          <w:szCs w:val="24"/>
          <w:vertAlign w:val="superscript"/>
        </w:rPr>
        <w:t>241</w:t>
      </w:r>
      <w:r w:rsidR="00151FB6" w:rsidRPr="00151FB6">
        <w:rPr>
          <w:sz w:val="24"/>
          <w:szCs w:val="24"/>
        </w:rPr>
        <w:t>Am</w:t>
      </w:r>
      <w:r w:rsidRPr="0024048F">
        <w:rPr>
          <w:sz w:val="24"/>
          <w:szCs w:val="24"/>
        </w:rPr>
        <w:t xml:space="preserve"> went.  </w:t>
      </w:r>
      <w:r>
        <w:rPr>
          <w:sz w:val="24"/>
          <w:szCs w:val="24"/>
        </w:rPr>
        <w:t>For example, d</w:t>
      </w:r>
      <w:r w:rsidRPr="0024048F">
        <w:rPr>
          <w:sz w:val="24"/>
          <w:szCs w:val="24"/>
        </w:rPr>
        <w:t xml:space="preserve">id the </w:t>
      </w:r>
      <w:r w:rsidR="00151FB6" w:rsidRPr="00151FB6">
        <w:rPr>
          <w:sz w:val="24"/>
          <w:szCs w:val="24"/>
          <w:vertAlign w:val="superscript"/>
        </w:rPr>
        <w:t>241</w:t>
      </w:r>
      <w:r w:rsidR="00151FB6" w:rsidRPr="00151FB6">
        <w:rPr>
          <w:sz w:val="24"/>
          <w:szCs w:val="24"/>
        </w:rPr>
        <w:t>Am</w:t>
      </w:r>
      <w:r w:rsidRPr="0024048F">
        <w:rPr>
          <w:sz w:val="24"/>
          <w:szCs w:val="24"/>
        </w:rPr>
        <w:t xml:space="preserve"> fission, or was it lost to higher actinides?  The code </w:t>
      </w:r>
      <w:r>
        <w:rPr>
          <w:sz w:val="24"/>
          <w:szCs w:val="24"/>
        </w:rPr>
        <w:t xml:space="preserve">employed, in fact, </w:t>
      </w:r>
      <w:r w:rsidRPr="0024048F">
        <w:rPr>
          <w:sz w:val="24"/>
          <w:szCs w:val="24"/>
        </w:rPr>
        <w:t>does not have the ability to track the</w:t>
      </w:r>
      <w:r>
        <w:rPr>
          <w:sz w:val="24"/>
          <w:szCs w:val="24"/>
        </w:rPr>
        <w:t xml:space="preserve"> full suite of actinides needed to address such question.</w:t>
      </w:r>
      <w:r w:rsidRPr="0024048F">
        <w:rPr>
          <w:sz w:val="24"/>
          <w:szCs w:val="24"/>
        </w:rPr>
        <w:t xml:space="preserve">  That said, it is clear that </w:t>
      </w:r>
      <w:r w:rsidR="00151FB6" w:rsidRPr="00151FB6">
        <w:rPr>
          <w:sz w:val="24"/>
          <w:szCs w:val="24"/>
          <w:vertAlign w:val="superscript"/>
        </w:rPr>
        <w:t>241</w:t>
      </w:r>
      <w:r w:rsidR="00151FB6" w:rsidRPr="00151FB6">
        <w:rPr>
          <w:sz w:val="24"/>
          <w:szCs w:val="24"/>
        </w:rPr>
        <w:t>Am</w:t>
      </w:r>
      <w:r w:rsidRPr="0024048F">
        <w:rPr>
          <w:sz w:val="24"/>
          <w:szCs w:val="24"/>
        </w:rPr>
        <w:t xml:space="preserve"> can be transmuted in a thermal spectrum and that there is not an </w:t>
      </w:r>
      <w:r>
        <w:rPr>
          <w:sz w:val="24"/>
          <w:szCs w:val="24"/>
        </w:rPr>
        <w:t>obvious</w:t>
      </w:r>
      <w:r w:rsidRPr="0024048F">
        <w:rPr>
          <w:sz w:val="24"/>
          <w:szCs w:val="24"/>
        </w:rPr>
        <w:t xml:space="preserve"> clear benef</w:t>
      </w:r>
      <w:r>
        <w:rPr>
          <w:sz w:val="24"/>
          <w:szCs w:val="24"/>
        </w:rPr>
        <w:t>it of axial location in the BWR environment.</w:t>
      </w:r>
    </w:p>
    <w:p w:rsidR="005047A0" w:rsidRPr="0024048F" w:rsidRDefault="005047A0" w:rsidP="005047A0">
      <w:pPr>
        <w:spacing w:line="360" w:lineRule="auto"/>
        <w:jc w:val="both"/>
        <w:rPr>
          <w:sz w:val="24"/>
          <w:szCs w:val="24"/>
        </w:rPr>
      </w:pPr>
      <w:r w:rsidRPr="0024048F">
        <w:rPr>
          <w:sz w:val="24"/>
          <w:szCs w:val="24"/>
        </w:rPr>
        <w:t xml:space="preserve">Also of interest are the transmutation results for the optimized and un-optimized bundles, as well as the trend with increasing burnup.  At low burnup values, corresponding with once-burned fuel (~14 MWD/kgU), the optimized bundle showed a clear tendency to transmute the </w:t>
      </w:r>
      <w:r w:rsidR="00151FB6" w:rsidRPr="00151FB6">
        <w:rPr>
          <w:sz w:val="24"/>
          <w:szCs w:val="24"/>
          <w:vertAlign w:val="superscript"/>
        </w:rPr>
        <w:t>241</w:t>
      </w:r>
      <w:r w:rsidR="00151FB6" w:rsidRPr="00151FB6">
        <w:rPr>
          <w:sz w:val="24"/>
          <w:szCs w:val="24"/>
        </w:rPr>
        <w:t>Am</w:t>
      </w:r>
      <w:r w:rsidRPr="0024048F">
        <w:rPr>
          <w:sz w:val="24"/>
          <w:szCs w:val="24"/>
        </w:rPr>
        <w:t xml:space="preserve"> fuel faster than the non-optimized bundle, with approximately 5% greater transmutation than the un-optimized counterpart.  This accelerated transmutation rate is not sustained throughout multiple cycles though, evidenced by the similar transmutation rates </w:t>
      </w:r>
      <w:r>
        <w:rPr>
          <w:sz w:val="24"/>
          <w:szCs w:val="24"/>
        </w:rPr>
        <w:t xml:space="preserve">achieved at high burnups of around 50 to </w:t>
      </w:r>
      <w:r w:rsidRPr="0024048F">
        <w:rPr>
          <w:sz w:val="24"/>
          <w:szCs w:val="24"/>
        </w:rPr>
        <w:t xml:space="preserve">75 MWD/kgU, where it </w:t>
      </w:r>
      <w:r>
        <w:rPr>
          <w:sz w:val="24"/>
          <w:szCs w:val="24"/>
        </w:rPr>
        <w:t xml:space="preserve">appears a saturation point for </w:t>
      </w:r>
      <w:r w:rsidR="00151FB6" w:rsidRPr="00151FB6">
        <w:rPr>
          <w:sz w:val="24"/>
          <w:szCs w:val="24"/>
          <w:vertAlign w:val="superscript"/>
        </w:rPr>
        <w:t>241</w:t>
      </w:r>
      <w:r w:rsidR="00151FB6" w:rsidRPr="00151FB6">
        <w:rPr>
          <w:sz w:val="24"/>
          <w:szCs w:val="24"/>
        </w:rPr>
        <w:t>Am</w:t>
      </w:r>
      <w:r w:rsidRPr="0024048F">
        <w:rPr>
          <w:sz w:val="24"/>
          <w:szCs w:val="24"/>
        </w:rPr>
        <w:t xml:space="preserve"> transmutation exists.  </w:t>
      </w:r>
    </w:p>
    <w:p w:rsidR="003F2330" w:rsidRDefault="005047A0" w:rsidP="005047A0">
      <w:pPr>
        <w:spacing w:line="360" w:lineRule="auto"/>
        <w:jc w:val="both"/>
        <w:rPr>
          <w:sz w:val="24"/>
          <w:szCs w:val="24"/>
        </w:rPr>
      </w:pPr>
      <w:r w:rsidRPr="0024048F">
        <w:rPr>
          <w:sz w:val="24"/>
          <w:szCs w:val="24"/>
        </w:rPr>
        <w:t xml:space="preserve">These </w:t>
      </w:r>
      <w:r>
        <w:rPr>
          <w:sz w:val="24"/>
          <w:szCs w:val="24"/>
        </w:rPr>
        <w:t xml:space="preserve">proof-of-principle </w:t>
      </w:r>
      <w:r w:rsidRPr="0024048F">
        <w:rPr>
          <w:sz w:val="24"/>
          <w:szCs w:val="24"/>
        </w:rPr>
        <w:t>studies pr</w:t>
      </w:r>
      <w:r>
        <w:rPr>
          <w:sz w:val="24"/>
          <w:szCs w:val="24"/>
        </w:rPr>
        <w:t>oved insightful and promising with regard</w:t>
      </w:r>
      <w:r w:rsidRPr="0024048F">
        <w:rPr>
          <w:sz w:val="24"/>
          <w:szCs w:val="24"/>
        </w:rPr>
        <w:t xml:space="preserve"> to the potential of the effective transmutation of </w:t>
      </w:r>
      <w:r w:rsidR="00151FB6" w:rsidRPr="00151FB6">
        <w:rPr>
          <w:sz w:val="24"/>
          <w:szCs w:val="24"/>
          <w:vertAlign w:val="superscript"/>
        </w:rPr>
        <w:t>241</w:t>
      </w:r>
      <w:r w:rsidR="00151FB6" w:rsidRPr="00151FB6">
        <w:rPr>
          <w:sz w:val="24"/>
          <w:szCs w:val="24"/>
        </w:rPr>
        <w:t>Am</w:t>
      </w:r>
      <w:r w:rsidRPr="0024048F">
        <w:rPr>
          <w:sz w:val="24"/>
          <w:szCs w:val="24"/>
        </w:rPr>
        <w:t xml:space="preserve"> in a BWR core.  A major deficiency</w:t>
      </w:r>
      <w:r>
        <w:rPr>
          <w:sz w:val="24"/>
          <w:szCs w:val="24"/>
        </w:rPr>
        <w:t>, however,</w:t>
      </w:r>
      <w:r w:rsidRPr="0024048F">
        <w:rPr>
          <w:sz w:val="24"/>
          <w:szCs w:val="24"/>
        </w:rPr>
        <w:t xml:space="preserve"> </w:t>
      </w:r>
      <w:r>
        <w:rPr>
          <w:sz w:val="24"/>
          <w:szCs w:val="24"/>
        </w:rPr>
        <w:t>was</w:t>
      </w:r>
      <w:r w:rsidRPr="0024048F">
        <w:rPr>
          <w:sz w:val="24"/>
          <w:szCs w:val="24"/>
        </w:rPr>
        <w:t xml:space="preserve"> the inability to track the full suite of acti</w:t>
      </w:r>
      <w:r w:rsidR="00F1785B">
        <w:rPr>
          <w:sz w:val="24"/>
          <w:szCs w:val="24"/>
        </w:rPr>
        <w:t>nides,</w:t>
      </w:r>
      <w:r>
        <w:rPr>
          <w:sz w:val="24"/>
          <w:szCs w:val="24"/>
        </w:rPr>
        <w:t xml:space="preserve"> a capability needed</w:t>
      </w:r>
      <w:r w:rsidRPr="0024048F">
        <w:rPr>
          <w:sz w:val="24"/>
          <w:szCs w:val="24"/>
        </w:rPr>
        <w:t xml:space="preserve"> to accurately evaluate if there is a clear advantage of the upper axial portions of a BWR core versus the lower</w:t>
      </w:r>
      <w:r>
        <w:rPr>
          <w:sz w:val="24"/>
          <w:szCs w:val="24"/>
        </w:rPr>
        <w:t>, as well as needed to track if the americium isotopes are</w:t>
      </w:r>
      <w:r w:rsidRPr="0024048F">
        <w:rPr>
          <w:sz w:val="24"/>
          <w:szCs w:val="24"/>
        </w:rPr>
        <w:t xml:space="preserve"> being incinerated through fission or simply transmuted into higher actinides that may still pose a radiological and storage hazard</w:t>
      </w:r>
      <w:r>
        <w:rPr>
          <w:sz w:val="24"/>
          <w:szCs w:val="24"/>
        </w:rPr>
        <w:t>.</w:t>
      </w:r>
      <w:r w:rsidRPr="0024048F">
        <w:rPr>
          <w:sz w:val="24"/>
          <w:szCs w:val="24"/>
        </w:rPr>
        <w:t xml:space="preserve"> </w:t>
      </w:r>
      <w:r>
        <w:rPr>
          <w:sz w:val="24"/>
          <w:szCs w:val="24"/>
        </w:rPr>
        <w:t xml:space="preserve"> The ability to track the full suite of actinides also leads to a much better evaluation of the benefit, or </w:t>
      </w:r>
      <w:r w:rsidR="00002B6A">
        <w:rPr>
          <w:sz w:val="24"/>
          <w:szCs w:val="24"/>
        </w:rPr>
        <w:t xml:space="preserve">perhaps </w:t>
      </w:r>
      <w:r>
        <w:rPr>
          <w:sz w:val="24"/>
          <w:szCs w:val="24"/>
        </w:rPr>
        <w:t>lack thereof, of the harder spectrum observed at the top of the core</w:t>
      </w:r>
      <w:r w:rsidR="00C43383">
        <w:rPr>
          <w:sz w:val="24"/>
          <w:szCs w:val="24"/>
        </w:rPr>
        <w:t xml:space="preserve">.  </w:t>
      </w:r>
    </w:p>
    <w:p w:rsidR="00E12900" w:rsidRDefault="00E12900">
      <w:pPr>
        <w:spacing w:after="0" w:line="240" w:lineRule="auto"/>
        <w:rPr>
          <w:rFonts w:ascii="Arial" w:hAnsi="Arial" w:cs="Arial"/>
          <w:b/>
          <w:bCs/>
          <w:kern w:val="32"/>
          <w:sz w:val="32"/>
          <w:szCs w:val="32"/>
        </w:rPr>
      </w:pPr>
      <w:r>
        <w:br w:type="page"/>
      </w:r>
    </w:p>
    <w:p w:rsidR="00924C27" w:rsidRPr="008F6B94" w:rsidRDefault="00B5363A" w:rsidP="003B7801">
      <w:pPr>
        <w:pStyle w:val="Heading1"/>
        <w:spacing w:line="360" w:lineRule="auto"/>
        <w:jc w:val="both"/>
        <w:rPr>
          <w:sz w:val="24"/>
          <w:szCs w:val="24"/>
        </w:rPr>
      </w:pPr>
      <w:bookmarkStart w:id="24" w:name="_Toc265253536"/>
      <w:r w:rsidRPr="002E28D5">
        <w:lastRenderedPageBreak/>
        <w:t>Two-Phase Thermal-Hydraulic Model</w:t>
      </w:r>
      <w:bookmarkEnd w:id="24"/>
    </w:p>
    <w:p w:rsidR="00924C27" w:rsidRPr="000C462C" w:rsidRDefault="00924C27" w:rsidP="003B7801">
      <w:pPr>
        <w:pStyle w:val="Heading2"/>
        <w:spacing w:line="360" w:lineRule="auto"/>
        <w:jc w:val="both"/>
      </w:pPr>
      <w:bookmarkStart w:id="25" w:name="_Toc265253537"/>
      <w:r w:rsidRPr="000C462C">
        <w:t>Thermal-Hydraulics Overview</w:t>
      </w:r>
      <w:bookmarkEnd w:id="25"/>
    </w:p>
    <w:p w:rsidR="004215D7" w:rsidRPr="000060F4" w:rsidRDefault="004215D7" w:rsidP="004215D7">
      <w:pPr>
        <w:spacing w:before="240" w:line="360" w:lineRule="auto"/>
        <w:jc w:val="both"/>
        <w:rPr>
          <w:sz w:val="24"/>
          <w:szCs w:val="24"/>
        </w:rPr>
      </w:pPr>
      <w:r w:rsidRPr="000060F4">
        <w:rPr>
          <w:sz w:val="24"/>
          <w:szCs w:val="24"/>
        </w:rPr>
        <w:t>In the conversion of NESTLE from a PWR modeling code to one that can also model a BWR cor</w:t>
      </w:r>
      <w:r>
        <w:rPr>
          <w:sz w:val="24"/>
          <w:szCs w:val="24"/>
        </w:rPr>
        <w:t>e, the key need is that of a</w:t>
      </w:r>
      <w:r w:rsidRPr="000060F4">
        <w:rPr>
          <w:sz w:val="24"/>
          <w:szCs w:val="24"/>
        </w:rPr>
        <w:t xml:space="preserve"> </w:t>
      </w:r>
      <w:r w:rsidR="00126781">
        <w:rPr>
          <w:sz w:val="24"/>
          <w:szCs w:val="24"/>
        </w:rPr>
        <w:t>thermal-hydraulic</w:t>
      </w:r>
      <w:r w:rsidRPr="000060F4">
        <w:rPr>
          <w:sz w:val="24"/>
          <w:szCs w:val="24"/>
        </w:rPr>
        <w:t xml:space="preserve"> model capable of accurately capturing the boiling that occurs in each channel.  Two boiling regimes are of primary interest in BWR channels, the section where sub-cooled boiling occurs and the section where saturated boiling occurs.  Each of these two regimes needs to be mo</w:t>
      </w:r>
      <w:r>
        <w:rPr>
          <w:sz w:val="24"/>
          <w:szCs w:val="24"/>
        </w:rPr>
        <w:t>deled accurately in order to capture</w:t>
      </w:r>
      <w:r w:rsidRPr="000060F4">
        <w:rPr>
          <w:sz w:val="24"/>
          <w:szCs w:val="24"/>
        </w:rPr>
        <w:t xml:space="preserve"> the correct moderator density, whic</w:t>
      </w:r>
      <w:r>
        <w:rPr>
          <w:sz w:val="24"/>
          <w:szCs w:val="24"/>
        </w:rPr>
        <w:t>h has a strong impact upon core neutronics</w:t>
      </w:r>
      <w:r w:rsidRPr="000060F4">
        <w:rPr>
          <w:sz w:val="24"/>
          <w:szCs w:val="24"/>
        </w:rPr>
        <w:t>.  Implemented in</w:t>
      </w:r>
      <w:r>
        <w:rPr>
          <w:sz w:val="24"/>
          <w:szCs w:val="24"/>
        </w:rPr>
        <w:t>to</w:t>
      </w:r>
      <w:r w:rsidRPr="000060F4">
        <w:rPr>
          <w:sz w:val="24"/>
          <w:szCs w:val="24"/>
        </w:rPr>
        <w:t xml:space="preserve"> NESTLE</w:t>
      </w:r>
      <w:r>
        <w:rPr>
          <w:sz w:val="24"/>
          <w:szCs w:val="24"/>
        </w:rPr>
        <w:t>, as part of this project,</w:t>
      </w:r>
      <w:r w:rsidRPr="000060F4">
        <w:rPr>
          <w:sz w:val="24"/>
          <w:szCs w:val="24"/>
        </w:rPr>
        <w:t xml:space="preserve"> is a drift-flux scheme which has historically proven to be an accurate solution</w:t>
      </w:r>
      <w:r>
        <w:rPr>
          <w:sz w:val="24"/>
          <w:szCs w:val="24"/>
        </w:rPr>
        <w:t xml:space="preserve"> scheme</w:t>
      </w:r>
      <w:r w:rsidRPr="000060F4">
        <w:rPr>
          <w:sz w:val="24"/>
          <w:szCs w:val="24"/>
        </w:rPr>
        <w:t xml:space="preserve"> in the steady</w:t>
      </w:r>
      <w:r w:rsidR="000E0189">
        <w:rPr>
          <w:sz w:val="24"/>
          <w:szCs w:val="24"/>
        </w:rPr>
        <w:t>-</w:t>
      </w:r>
      <w:r w:rsidRPr="000060F4">
        <w:rPr>
          <w:sz w:val="24"/>
          <w:szCs w:val="24"/>
        </w:rPr>
        <w:t>state soluti</w:t>
      </w:r>
      <w:r>
        <w:rPr>
          <w:sz w:val="24"/>
          <w:szCs w:val="24"/>
        </w:rPr>
        <w:t>on regimes, with relatively efficient</w:t>
      </w:r>
      <w:r w:rsidRPr="000060F4">
        <w:rPr>
          <w:sz w:val="24"/>
          <w:szCs w:val="24"/>
        </w:rPr>
        <w:t xml:space="preserve"> code execution time.  This scheme includes a model to capture sub-cooled boiling, and subsequently </w:t>
      </w:r>
      <w:r>
        <w:rPr>
          <w:sz w:val="24"/>
          <w:szCs w:val="24"/>
        </w:rPr>
        <w:t xml:space="preserve">track </w:t>
      </w:r>
      <w:r w:rsidRPr="000060F4">
        <w:rPr>
          <w:sz w:val="24"/>
          <w:szCs w:val="24"/>
        </w:rPr>
        <w:t xml:space="preserve">when bulk boiling occurs.  The determined </w:t>
      </w:r>
      <w:r>
        <w:rPr>
          <w:sz w:val="24"/>
          <w:szCs w:val="24"/>
        </w:rPr>
        <w:t>flow conditions</w:t>
      </w:r>
      <w:r w:rsidR="005E1DC9">
        <w:rPr>
          <w:sz w:val="24"/>
          <w:szCs w:val="24"/>
        </w:rPr>
        <w:t>,</w:t>
      </w:r>
      <w:r w:rsidRPr="000060F4">
        <w:rPr>
          <w:sz w:val="24"/>
          <w:szCs w:val="24"/>
        </w:rPr>
        <w:t xml:space="preserve"> both sub-cooled quality in the sub-cooled boiling regime and equilibrium quality in the s</w:t>
      </w:r>
      <w:r>
        <w:rPr>
          <w:sz w:val="24"/>
          <w:szCs w:val="24"/>
        </w:rPr>
        <w:t>aturated regime, are passed to</w:t>
      </w:r>
      <w:r w:rsidRPr="000060F4">
        <w:rPr>
          <w:sz w:val="24"/>
          <w:szCs w:val="24"/>
        </w:rPr>
        <w:t xml:space="preserve"> a void-quality correlation to obtain </w:t>
      </w:r>
      <w:r>
        <w:rPr>
          <w:sz w:val="24"/>
          <w:szCs w:val="24"/>
        </w:rPr>
        <w:t xml:space="preserve">the </w:t>
      </w:r>
      <w:r w:rsidRPr="000060F4">
        <w:rPr>
          <w:sz w:val="24"/>
          <w:szCs w:val="24"/>
        </w:rPr>
        <w:t xml:space="preserve">void fraction in </w:t>
      </w:r>
      <w:r>
        <w:rPr>
          <w:sz w:val="24"/>
          <w:szCs w:val="24"/>
        </w:rPr>
        <w:t>each node, which is then used for</w:t>
      </w:r>
      <w:r w:rsidRPr="000060F4">
        <w:rPr>
          <w:sz w:val="24"/>
          <w:szCs w:val="24"/>
        </w:rPr>
        <w:t xml:space="preserve"> the density calculation.  </w:t>
      </w:r>
    </w:p>
    <w:p w:rsidR="004215D7" w:rsidRPr="000060F4" w:rsidRDefault="004215D7" w:rsidP="004215D7">
      <w:pPr>
        <w:spacing w:line="360" w:lineRule="auto"/>
        <w:jc w:val="both"/>
        <w:rPr>
          <w:sz w:val="24"/>
          <w:szCs w:val="24"/>
        </w:rPr>
      </w:pPr>
      <w:r>
        <w:rPr>
          <w:sz w:val="24"/>
          <w:szCs w:val="24"/>
        </w:rPr>
        <w:t>In addition to requiring a two-</w:t>
      </w:r>
      <w:r w:rsidRPr="000060F4">
        <w:rPr>
          <w:sz w:val="24"/>
          <w:szCs w:val="24"/>
        </w:rPr>
        <w:t xml:space="preserve">phase solution scheme, an accurate scheme for determining the correct flow inside each channel </w:t>
      </w:r>
      <w:r>
        <w:rPr>
          <w:sz w:val="24"/>
          <w:szCs w:val="24"/>
        </w:rPr>
        <w:t xml:space="preserve">across the core </w:t>
      </w:r>
      <w:r w:rsidRPr="000060F4">
        <w:rPr>
          <w:sz w:val="24"/>
          <w:szCs w:val="24"/>
        </w:rPr>
        <w:t>is needed.  The scheme employed inside NESTLE allows each us</w:t>
      </w:r>
      <w:r>
        <w:rPr>
          <w:sz w:val="24"/>
          <w:szCs w:val="24"/>
        </w:rPr>
        <w:t xml:space="preserve">er to choose to converge to a </w:t>
      </w:r>
      <w:r w:rsidRPr="000060F4">
        <w:rPr>
          <w:sz w:val="24"/>
          <w:szCs w:val="24"/>
        </w:rPr>
        <w:t xml:space="preserve">desired </w:t>
      </w:r>
      <w:r>
        <w:rPr>
          <w:sz w:val="24"/>
          <w:szCs w:val="24"/>
        </w:rPr>
        <w:t xml:space="preserve">core </w:t>
      </w:r>
      <w:r w:rsidRPr="000060F4">
        <w:rPr>
          <w:sz w:val="24"/>
          <w:szCs w:val="24"/>
        </w:rPr>
        <w:t xml:space="preserve">pressure drop, or </w:t>
      </w:r>
      <w:r>
        <w:rPr>
          <w:sz w:val="24"/>
          <w:szCs w:val="24"/>
        </w:rPr>
        <w:t>to converge to a</w:t>
      </w:r>
      <w:r w:rsidRPr="000060F4">
        <w:rPr>
          <w:sz w:val="24"/>
          <w:szCs w:val="24"/>
        </w:rPr>
        <w:t xml:space="preserve"> total core mass flow </w:t>
      </w:r>
      <w:r>
        <w:rPr>
          <w:sz w:val="24"/>
          <w:szCs w:val="24"/>
        </w:rPr>
        <w:t xml:space="preserve">rate.  Once the user selects </w:t>
      </w:r>
      <w:r w:rsidRPr="000060F4">
        <w:rPr>
          <w:sz w:val="24"/>
          <w:szCs w:val="24"/>
        </w:rPr>
        <w:t>which option is desired and set</w:t>
      </w:r>
      <w:r>
        <w:rPr>
          <w:sz w:val="24"/>
          <w:szCs w:val="24"/>
        </w:rPr>
        <w:t>s</w:t>
      </w:r>
      <w:r w:rsidRPr="000060F4">
        <w:rPr>
          <w:sz w:val="24"/>
          <w:szCs w:val="24"/>
        </w:rPr>
        <w:t xml:space="preserve"> the </w:t>
      </w:r>
      <w:r>
        <w:rPr>
          <w:sz w:val="24"/>
          <w:szCs w:val="24"/>
        </w:rPr>
        <w:t xml:space="preserve">appropriate </w:t>
      </w:r>
      <w:r w:rsidRPr="000060F4">
        <w:rPr>
          <w:sz w:val="24"/>
          <w:szCs w:val="24"/>
        </w:rPr>
        <w:t>target value</w:t>
      </w:r>
      <w:r>
        <w:rPr>
          <w:sz w:val="24"/>
          <w:szCs w:val="24"/>
        </w:rPr>
        <w:t>s</w:t>
      </w:r>
      <w:r w:rsidRPr="000060F4">
        <w:rPr>
          <w:sz w:val="24"/>
          <w:szCs w:val="24"/>
        </w:rPr>
        <w:t>, the code adjusts the flow inside each channel until the solu</w:t>
      </w:r>
      <w:r>
        <w:rPr>
          <w:sz w:val="24"/>
          <w:szCs w:val="24"/>
        </w:rPr>
        <w:t>tion converges to within a user-</w:t>
      </w:r>
      <w:r w:rsidRPr="000060F4">
        <w:rPr>
          <w:sz w:val="24"/>
          <w:szCs w:val="24"/>
        </w:rPr>
        <w:t xml:space="preserve">defined tolerance, ensuring that there is an equal pressure drop across each channel, since the upper and lower plenums are common across all channels and each channel must then have the same inlet and outlet pressures. </w:t>
      </w:r>
    </w:p>
    <w:p w:rsidR="00E901E8" w:rsidRPr="00A06363" w:rsidRDefault="004215D7" w:rsidP="003B7801">
      <w:pPr>
        <w:spacing w:line="360" w:lineRule="auto"/>
        <w:jc w:val="both"/>
        <w:rPr>
          <w:sz w:val="24"/>
          <w:szCs w:val="24"/>
        </w:rPr>
      </w:pPr>
      <w:r w:rsidRPr="000060F4">
        <w:rPr>
          <w:sz w:val="24"/>
          <w:szCs w:val="24"/>
        </w:rPr>
        <w:lastRenderedPageBreak/>
        <w:t>The i</w:t>
      </w:r>
      <w:r>
        <w:rPr>
          <w:sz w:val="24"/>
          <w:szCs w:val="24"/>
        </w:rPr>
        <w:t xml:space="preserve">nitial </w:t>
      </w:r>
      <w:r w:rsidR="00D24B13">
        <w:rPr>
          <w:sz w:val="24"/>
          <w:szCs w:val="24"/>
        </w:rPr>
        <w:t>set of equations used includes</w:t>
      </w:r>
      <w:r w:rsidRPr="000060F4">
        <w:rPr>
          <w:sz w:val="24"/>
          <w:szCs w:val="24"/>
        </w:rPr>
        <w:t xml:space="preserve"> the mixture continuity eq</w:t>
      </w:r>
      <w:r>
        <w:rPr>
          <w:sz w:val="24"/>
          <w:szCs w:val="24"/>
        </w:rPr>
        <w:t>uation, mixture internal energy,</w:t>
      </w:r>
      <w:r w:rsidRPr="000060F4">
        <w:rPr>
          <w:sz w:val="24"/>
          <w:szCs w:val="24"/>
        </w:rPr>
        <w:t xml:space="preserve"> and mixture momentum equations.</w:t>
      </w:r>
      <w:r>
        <w:rPr>
          <w:sz w:val="24"/>
          <w:szCs w:val="24"/>
        </w:rPr>
        <w:t xml:space="preserve">  These are illustrated by Equations 3.1-3.5</w:t>
      </w:r>
      <w:r w:rsidR="0063538A">
        <w:rPr>
          <w:sz w:val="24"/>
          <w:szCs w:val="24"/>
        </w:rPr>
        <w:t>.</w:t>
      </w:r>
      <w:r w:rsidR="00DB5933">
        <w:rPr>
          <w:sz w:val="24"/>
          <w:szCs w:val="24"/>
        </w:rPr>
        <w:t xml:space="preserve">  While the equations shown here include time dependency, since the model is intended to simulate steady-state conditions the time dependent terms disappear in the discretized form of the equations which follow.  </w:t>
      </w:r>
    </w:p>
    <w:p w:rsidR="00924C27" w:rsidRPr="000060F4" w:rsidRDefault="00924C27" w:rsidP="003B7801">
      <w:pPr>
        <w:spacing w:line="360" w:lineRule="auto"/>
        <w:jc w:val="both"/>
        <w:rPr>
          <w:i/>
          <w:sz w:val="24"/>
          <w:szCs w:val="24"/>
          <w:u w:val="single"/>
        </w:rPr>
      </w:pPr>
      <w:r w:rsidRPr="000060F4">
        <w:rPr>
          <w:i/>
          <w:sz w:val="24"/>
          <w:szCs w:val="24"/>
          <w:u w:val="single"/>
        </w:rPr>
        <w:t>Mixture continuity</w:t>
      </w:r>
    </w:p>
    <w:p w:rsidR="00924C27" w:rsidRPr="000060F4" w:rsidRDefault="00234003" w:rsidP="003B7801">
      <w:pPr>
        <w:keepNext/>
        <w:spacing w:line="360" w:lineRule="auto"/>
        <w:jc w:val="center"/>
        <w:rPr>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f>
            <m:fPr>
              <m:ctrlPr>
                <w:rPr>
                  <w:rFonts w:ascii="Cambria Math" w:hAnsi="Cambria Math"/>
                  <w:i/>
                  <w:sz w:val="24"/>
                  <w:szCs w:val="24"/>
                </w:rPr>
              </m:ctrlPr>
            </m:fPr>
            <m:num>
              <m:r>
                <w:rPr>
                  <w:rFonts w:ascii="Cambria Math" w:hAnsi="Cambria Math"/>
                  <w:sz w:val="24"/>
                  <w:szCs w:val="24"/>
                </w:rPr>
                <m:t>∂ρ</m:t>
              </m:r>
            </m:num>
            <m:den>
              <m:r>
                <w:rPr>
                  <w:rFonts w:ascii="Cambria Math" w:hAnsi="Cambria Math"/>
                  <w:sz w:val="24"/>
                  <w:szCs w:val="24"/>
                </w:rPr>
                <m:t>∂t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r>
            <w:rPr>
              <w:rFonts w:ascii="Cambria Math" w:hAnsi="Cambria Math"/>
              <w:sz w:val="24"/>
              <w:szCs w:val="24"/>
            </w:rPr>
            <m:t>=0</m:t>
          </m:r>
        </m:oMath>
      </m:oMathPara>
    </w:p>
    <w:p w:rsidR="00DB5933" w:rsidRPr="00DB5933" w:rsidRDefault="00275AA2" w:rsidP="00DB5933">
      <w:pPr>
        <w:pStyle w:val="Caption"/>
        <w:spacing w:line="360" w:lineRule="auto"/>
        <w:jc w:val="center"/>
        <w:rPr>
          <w:color w:val="auto"/>
        </w:rPr>
      </w:pPr>
      <w:bookmarkStart w:id="26" w:name="_Ref262145195"/>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w:t>
      </w:r>
      <w:r w:rsidR="00234003">
        <w:rPr>
          <w:color w:val="auto"/>
        </w:rPr>
        <w:fldChar w:fldCharType="end"/>
      </w:r>
      <w:bookmarkEnd w:id="26"/>
    </w:p>
    <w:p w:rsidR="00924C27" w:rsidRPr="000060F4" w:rsidRDefault="00924C27" w:rsidP="003B7801">
      <w:pPr>
        <w:spacing w:line="360" w:lineRule="auto"/>
        <w:jc w:val="both"/>
        <w:rPr>
          <w:i/>
          <w:sz w:val="24"/>
          <w:szCs w:val="24"/>
          <w:u w:val="single"/>
        </w:rPr>
      </w:pPr>
      <w:r w:rsidRPr="000060F4">
        <w:rPr>
          <w:i/>
          <w:sz w:val="24"/>
          <w:szCs w:val="24"/>
          <w:u w:val="single"/>
        </w:rPr>
        <w:t>Mixture internal energy</w:t>
      </w:r>
    </w:p>
    <w:p w:rsidR="00924C27" w:rsidRPr="000060F4" w:rsidRDefault="00234003" w:rsidP="003B7801">
      <w:pPr>
        <w:keepNext/>
        <w:spacing w:line="360" w:lineRule="auto"/>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∂t</m:t>
              </m:r>
            </m:den>
          </m:f>
          <m:d>
            <m:dPr>
              <m:ctrlPr>
                <w:rPr>
                  <w:rFonts w:ascii="Cambria Math" w:hAnsi="Cambria Math"/>
                  <w:i/>
                  <w:sz w:val="24"/>
                  <w:szCs w:val="24"/>
                </w:rPr>
              </m:ctrlPr>
            </m:dPr>
            <m:e>
              <m:r>
                <w:rPr>
                  <w:rFonts w:ascii="Cambria Math" w:hAnsi="Cambria Math"/>
                  <w:sz w:val="24"/>
                  <w:szCs w:val="24"/>
                </w:rPr>
                <m:t>ρu</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r>
                <w:rPr>
                  <w:rFonts w:ascii="Cambria Math" w:hAnsi="Cambria Math"/>
                  <w:sz w:val="24"/>
                  <w:szCs w:val="24"/>
                </w:rPr>
                <m:t>Gu</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r>
            <w:rPr>
              <w:rFonts w:ascii="Cambria Math" w:hAnsi="Cambria Math"/>
              <w:sz w:val="24"/>
              <w:szCs w:val="24"/>
            </w:rPr>
            <m:t>=-P</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G</m:t>
                  </m:r>
                </m:num>
                <m:den>
                  <m:r>
                    <w:rPr>
                      <w:rFonts w:ascii="Cambria Math" w:hAnsi="Cambria Math"/>
                      <w:sz w:val="24"/>
                      <w:szCs w:val="24"/>
                    </w:rPr>
                    <m:t>ρ</m:t>
                  </m:r>
                </m:den>
              </m:f>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r>
            <w:rPr>
              <w:rFonts w:ascii="Cambria Math" w:hAnsi="Cambria Math"/>
              <w:sz w:val="24"/>
              <w:szCs w:val="24"/>
            </w:rPr>
            <m:t>-P</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g</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l</m:t>
                      </m:r>
                    </m:sub>
                  </m:sSub>
                </m:e>
              </m:d>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oMath>
      </m:oMathPara>
    </w:p>
    <w:p w:rsidR="00DB5933" w:rsidRPr="00DB5933" w:rsidRDefault="00275AA2" w:rsidP="00DB5933">
      <w:pPr>
        <w:pStyle w:val="Caption"/>
        <w:spacing w:line="360" w:lineRule="auto"/>
        <w:jc w:val="center"/>
        <w:rPr>
          <w:color w:val="auto"/>
        </w:rPr>
      </w:pPr>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w:t>
      </w:r>
      <w:r w:rsidR="00234003">
        <w:rPr>
          <w:color w:val="auto"/>
        </w:rPr>
        <w:fldChar w:fldCharType="end"/>
      </w:r>
    </w:p>
    <w:p w:rsidR="00924C27" w:rsidRPr="000060F4" w:rsidRDefault="00924C27" w:rsidP="003B7801">
      <w:pPr>
        <w:spacing w:line="360" w:lineRule="auto"/>
        <w:jc w:val="both"/>
        <w:rPr>
          <w:i/>
          <w:sz w:val="24"/>
          <w:szCs w:val="24"/>
          <w:u w:val="single"/>
        </w:rPr>
      </w:pPr>
      <w:r w:rsidRPr="000060F4">
        <w:rPr>
          <w:i/>
          <w:sz w:val="24"/>
          <w:szCs w:val="24"/>
          <w:u w:val="single"/>
        </w:rPr>
        <w:t>Mixture momentum</w:t>
      </w:r>
    </w:p>
    <w:p w:rsidR="00924C27" w:rsidRPr="000060F4" w:rsidRDefault="00234003" w:rsidP="003B7801">
      <w:pPr>
        <w:keepNext/>
        <w:spacing w:line="360" w:lineRule="auto"/>
        <w:jc w:val="center"/>
        <w:rPr>
          <w:sz w:val="24"/>
          <w:szCs w:val="24"/>
        </w:rPr>
      </w:pPr>
      <m:oMathPara>
        <m:oMath>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∂t</m:t>
              </m:r>
            </m:den>
          </m:f>
          <m:d>
            <m:dPr>
              <m:ctrlPr>
                <w:rPr>
                  <w:rFonts w:ascii="Cambria Math" w:hAnsi="Cambria Math"/>
                  <w:i/>
                  <w:sz w:val="24"/>
                  <w:szCs w:val="24"/>
                </w:rPr>
              </m:ctrlPr>
            </m:dPr>
            <m:e>
              <m:r>
                <w:rPr>
                  <w:rFonts w:ascii="Cambria Math" w:hAnsi="Cambria Math"/>
                  <w:sz w:val="24"/>
                  <w:szCs w:val="24"/>
                </w:rPr>
                <m:t>ρv</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den>
          </m:f>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num>
                <m:den>
                  <m:r>
                    <w:rPr>
                      <w:rFonts w:ascii="Cambria Math" w:hAnsi="Cambria Math"/>
                      <w:sz w:val="24"/>
                      <w:szCs w:val="24"/>
                    </w:rPr>
                    <m:t>ρ</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∂z</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w</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w</m:t>
                  </m:r>
                </m:sub>
              </m:sSub>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den>
          </m:f>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α</m:t>
                      </m:r>
                      <m:d>
                        <m:dPr>
                          <m:ctrlPr>
                            <w:rPr>
                              <w:rFonts w:ascii="Cambria Math" w:hAnsi="Cambria Math"/>
                              <w:i/>
                              <w:sz w:val="24"/>
                              <w:szCs w:val="24"/>
                            </w:rPr>
                          </m:ctrlPr>
                        </m:dPr>
                        <m:e>
                          <m:r>
                            <w:rPr>
                              <w:rFonts w:ascii="Cambria Math" w:hAnsi="Cambria Math"/>
                              <w:sz w:val="24"/>
                              <w:szCs w:val="24"/>
                            </w:rPr>
                            <m:t>1-α</m:t>
                          </m:r>
                        </m:e>
                      </m:d>
                    </m:den>
                  </m:f>
                </m:e>
              </m:d>
              <m:sSup>
                <m:sSupPr>
                  <m:ctrlPr>
                    <w:rPr>
                      <w:rFonts w:ascii="Cambria Math" w:hAnsi="Cambria Math"/>
                      <w:i/>
                      <w:sz w:val="24"/>
                      <w:szCs w:val="24"/>
                    </w:rPr>
                  </m:ctrlPr>
                </m:sSupPr>
                <m:e>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r>
            <w:rPr>
              <w:rFonts w:ascii="Cambria Math" w:hAnsi="Cambria Math"/>
              <w:sz w:val="24"/>
              <w:szCs w:val="24"/>
            </w:rPr>
            <m:t>-ρg</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oMath>
      </m:oMathPara>
    </w:p>
    <w:p w:rsidR="00275AA2" w:rsidRPr="00275AA2" w:rsidRDefault="00275AA2" w:rsidP="003B7801">
      <w:pPr>
        <w:pStyle w:val="Caption"/>
        <w:spacing w:line="360" w:lineRule="auto"/>
        <w:jc w:val="center"/>
        <w:rPr>
          <w:color w:val="auto"/>
        </w:rPr>
      </w:pPr>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with</w:t>
      </w:r>
    </w:p>
    <w:p w:rsidR="00924C27" w:rsidRPr="000060F4" w:rsidRDefault="00234003" w:rsidP="003B7801">
      <w:pPr>
        <w:keepNext/>
        <w:spacing w:line="360" w:lineRule="auto"/>
        <w:jc w:val="both"/>
        <w:rPr>
          <w:sz w:val="24"/>
          <w:szCs w:val="24"/>
        </w:rPr>
      </w:pPr>
      <m:oMathPara>
        <m:oMathParaPr>
          <m:jc m:val="center"/>
        </m:oMathParaP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w</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w</m:t>
                  </m:r>
                </m:sub>
              </m:sSub>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den>
          </m:f>
          <m:r>
            <w:rPr>
              <w:rFonts w:ascii="Cambria Math" w:hAnsi="Cambria Math"/>
              <w:sz w:val="24"/>
              <w:szCs w:val="24"/>
            </w:rPr>
            <m:t>=f</m:t>
          </m:r>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num>
                <m:den>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e>
          </m:d>
          <m:sSubSup>
            <m:sSubSupPr>
              <m:ctrlPr>
                <w:rPr>
                  <w:rFonts w:ascii="Cambria Math" w:hAnsi="Cambria Math"/>
                  <w:i/>
                  <w:sz w:val="24"/>
                  <w:szCs w:val="24"/>
                </w:rPr>
              </m:ctrlPr>
            </m:sSubSupPr>
            <m:e>
              <m:r>
                <w:rPr>
                  <w:rFonts w:ascii="Cambria Math" w:hAnsi="Cambria Math"/>
                  <w:sz w:val="24"/>
                  <w:szCs w:val="24"/>
                </w:rPr>
                <m:t>∅</m:t>
              </m:r>
            </m:e>
            <m:sub>
              <m:r>
                <w:rPr>
                  <w:rFonts w:ascii="Cambria Math" w:hAnsi="Cambria Math"/>
                  <w:sz w:val="24"/>
                  <w:szCs w:val="24"/>
                </w:rPr>
                <m:t>fric</m:t>
              </m:r>
            </m:sub>
            <m:sup>
              <m:r>
                <w:rPr>
                  <w:rFonts w:ascii="Cambria Math" w:hAnsi="Cambria Math"/>
                  <w:sz w:val="24"/>
                  <w:szCs w:val="24"/>
                </w:rPr>
                <m:t>2</m:t>
              </m:r>
            </m:sup>
          </m:sSubSup>
          <m:r>
            <w:rPr>
              <w:rFonts w:ascii="Cambria Math" w:hAnsi="Cambria Math"/>
              <w:sz w:val="24"/>
              <w:szCs w:val="24"/>
            </w:rPr>
            <m:t>+</m:t>
          </m:r>
          <m:nary>
            <m:naryPr>
              <m:chr m:val="∑"/>
              <m:limLoc m:val="undOvr"/>
              <m:supHide m:val="on"/>
              <m:ctrlPr>
                <w:rPr>
                  <w:rFonts w:ascii="Cambria Math" w:hAnsi="Cambria Math"/>
                  <w:i/>
                  <w:sz w:val="24"/>
                  <w:szCs w:val="24"/>
                </w:rPr>
              </m:ctrlPr>
            </m:naryPr>
            <m:sub>
              <m:r>
                <w:rPr>
                  <w:rFonts w:ascii="Cambria Math" w:hAnsi="Cambria Math"/>
                  <w:sz w:val="24"/>
                  <w:szCs w:val="24"/>
                </w:rPr>
                <m:t>m</m:t>
              </m:r>
            </m:sub>
            <m:sup/>
            <m:e>
              <m:r>
                <w:rPr>
                  <w:rFonts w:ascii="Cambria Math" w:hAnsi="Cambria Math"/>
                  <w:sz w:val="24"/>
                  <w:szCs w:val="24"/>
                </w:rPr>
                <m:t>δ</m:t>
              </m:r>
              <m:d>
                <m:dPr>
                  <m:ctrlPr>
                    <w:rPr>
                      <w:rFonts w:ascii="Cambria Math" w:hAnsi="Cambria Math"/>
                      <w:i/>
                      <w:sz w:val="24"/>
                      <w:szCs w:val="24"/>
                    </w:rPr>
                  </m:ctrlPr>
                </m:dPr>
                <m:e>
                  <m:r>
                    <w:rPr>
                      <w:rFonts w:ascii="Cambria Math" w:hAnsi="Cambria Math"/>
                      <w:sz w:val="24"/>
                      <w:szCs w:val="24"/>
                    </w:rPr>
                    <m:t>z-</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m</m:t>
                      </m:r>
                    </m:sub>
                  </m:sSub>
                </m:e>
              </m:d>
            </m:e>
          </m:nary>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m:t>
              </m:r>
            </m:sub>
          </m:sSub>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num>
                <m:den>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e>
          </m:d>
          <m:sSubSup>
            <m:sSubSupPr>
              <m:ctrlPr>
                <w:rPr>
                  <w:rFonts w:ascii="Cambria Math" w:hAnsi="Cambria Math"/>
                  <w:i/>
                  <w:sz w:val="24"/>
                  <w:szCs w:val="24"/>
                </w:rPr>
              </m:ctrlPr>
            </m:sSubSupPr>
            <m:e>
              <m:r>
                <w:rPr>
                  <w:rFonts w:ascii="Cambria Math" w:hAnsi="Cambria Math"/>
                  <w:sz w:val="24"/>
                  <w:szCs w:val="24"/>
                </w:rPr>
                <m:t>∅</m:t>
              </m:r>
            </m:e>
            <m:sub>
              <m:r>
                <w:rPr>
                  <w:rFonts w:ascii="Cambria Math" w:hAnsi="Cambria Math"/>
                  <w:sz w:val="24"/>
                  <w:szCs w:val="24"/>
                </w:rPr>
                <m:t>local</m:t>
              </m:r>
            </m:sub>
            <m:sup>
              <m:r>
                <w:rPr>
                  <w:rFonts w:ascii="Cambria Math" w:hAnsi="Cambria Math"/>
                  <w:sz w:val="24"/>
                  <w:szCs w:val="24"/>
                </w:rPr>
                <m:t>2</m:t>
              </m:r>
            </m:sup>
          </m:sSubSup>
        </m:oMath>
      </m:oMathPara>
    </w:p>
    <w:p w:rsidR="00275AA2" w:rsidRPr="00275AA2" w:rsidRDefault="00275AA2" w:rsidP="003B7801">
      <w:pPr>
        <w:pStyle w:val="Caption"/>
        <w:spacing w:line="360" w:lineRule="auto"/>
        <w:jc w:val="center"/>
        <w:rPr>
          <w:color w:val="auto"/>
        </w:rPr>
      </w:pPr>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lastRenderedPageBreak/>
        <w:t>and</w:t>
      </w:r>
    </w:p>
    <w:p w:rsidR="00924C27" w:rsidRPr="000060F4" w:rsidRDefault="00A04EB8" w:rsidP="003B7801">
      <w:pPr>
        <w:keepNext/>
        <w:spacing w:line="360" w:lineRule="auto"/>
        <w:jc w:val="both"/>
        <w:rPr>
          <w:sz w:val="24"/>
          <w:szCs w:val="24"/>
        </w:rPr>
      </w:pPr>
      <m:oMathPara>
        <m:oMathParaPr>
          <m:jc m:val="center"/>
        </m:oMathParaPr>
        <m:oMath>
          <m:r>
            <w:rPr>
              <w:rFonts w:ascii="Cambria Math" w:hAnsi="Cambria Math"/>
              <w:sz w:val="24"/>
              <w:szCs w:val="24"/>
            </w:rPr>
            <m:t>ρ=ρ(u,P)</m:t>
          </m:r>
        </m:oMath>
      </m:oMathPara>
    </w:p>
    <w:p w:rsidR="00275AA2" w:rsidRPr="00275AA2" w:rsidRDefault="00275AA2" w:rsidP="003B7801">
      <w:pPr>
        <w:pStyle w:val="Caption"/>
        <w:spacing w:line="360" w:lineRule="auto"/>
        <w:jc w:val="center"/>
        <w:rPr>
          <w:color w:val="auto"/>
        </w:rPr>
      </w:pPr>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w:t>
      </w:r>
      <w:r w:rsidR="00234003">
        <w:rPr>
          <w:color w:val="auto"/>
        </w:rPr>
        <w:fldChar w:fldCharType="end"/>
      </w:r>
    </w:p>
    <w:p w:rsidR="00D50F01" w:rsidRPr="000060F4" w:rsidRDefault="00D24B13" w:rsidP="003B7801">
      <w:pPr>
        <w:spacing w:line="360" w:lineRule="auto"/>
        <w:jc w:val="both"/>
        <w:rPr>
          <w:sz w:val="24"/>
          <w:szCs w:val="24"/>
        </w:rPr>
      </w:pPr>
      <w:r>
        <w:rPr>
          <w:sz w:val="24"/>
          <w:szCs w:val="24"/>
        </w:rPr>
        <w:t>Lastly</w:t>
      </w:r>
      <w:r w:rsidR="00D50F01" w:rsidRPr="000060F4">
        <w:rPr>
          <w:sz w:val="24"/>
          <w:szCs w:val="24"/>
        </w:rPr>
        <w:t>, the relationship of the mixture quantities to the separate liquid and va</w:t>
      </w:r>
      <w:r w:rsidR="00D50F01">
        <w:rPr>
          <w:sz w:val="24"/>
          <w:szCs w:val="24"/>
        </w:rPr>
        <w:t>por phasic quantities are given by Equations 3.6-3.8.</w:t>
      </w:r>
    </w:p>
    <w:p w:rsidR="00924C27" w:rsidRPr="000060F4" w:rsidRDefault="00234003" w:rsidP="003B7801">
      <w:pPr>
        <w:keepNext/>
        <w:spacing w:line="360" w:lineRule="auto"/>
        <w:jc w:val="center"/>
        <w:rPr>
          <w:sz w:val="24"/>
          <w:szCs w:val="24"/>
        </w:rPr>
      </w:pP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num>
          <m:den>
            <m:r>
              <w:rPr>
                <w:rFonts w:ascii="Cambria Math" w:hAnsi="Cambria Math"/>
                <w:sz w:val="24"/>
                <w:szCs w:val="24"/>
              </w:rPr>
              <m:t>ρ</m:t>
            </m:r>
          </m:den>
        </m:f>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num>
          <m:den>
            <m:r>
              <w:rPr>
                <w:rFonts w:ascii="Cambria Math" w:hAnsi="Cambria Math"/>
                <w:sz w:val="24"/>
                <w:szCs w:val="24"/>
              </w:rPr>
              <m:t>α</m:t>
            </m:r>
          </m:den>
        </m:f>
      </m:oMath>
      <w:r w:rsidR="00924C27" w:rsidRPr="000060F4">
        <w:rPr>
          <w:sz w:val="24"/>
          <w:szCs w:val="24"/>
        </w:rPr>
        <w:t xml:space="preserve">; </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l</m:t>
            </m:r>
          </m:sub>
        </m:sSub>
        <m:r>
          <w:rPr>
            <w:rFonts w:ascii="Cambria Math" w:hAnsi="Cambria Math"/>
            <w:sz w:val="24"/>
            <w:szCs w:val="24"/>
          </w:rPr>
          <m:t>=v-</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num>
          <m:den>
            <m:d>
              <m:dPr>
                <m:ctrlPr>
                  <w:rPr>
                    <w:rFonts w:ascii="Cambria Math" w:hAnsi="Cambria Math"/>
                    <w:i/>
                    <w:sz w:val="24"/>
                    <w:szCs w:val="24"/>
                  </w:rPr>
                </m:ctrlPr>
              </m:dPr>
              <m:e>
                <m:r>
                  <w:rPr>
                    <w:rFonts w:ascii="Cambria Math" w:hAnsi="Cambria Math"/>
                    <w:sz w:val="24"/>
                    <w:szCs w:val="24"/>
                  </w:rPr>
                  <m:t>1-α</m:t>
                </m:r>
              </m:e>
            </m:d>
          </m:den>
        </m:f>
      </m:oMath>
    </w:p>
    <w:p w:rsidR="00275AA2" w:rsidRPr="00275AA2" w:rsidRDefault="00275AA2" w:rsidP="003B7801">
      <w:pPr>
        <w:pStyle w:val="Caption"/>
        <w:spacing w:line="360" w:lineRule="auto"/>
        <w:jc w:val="center"/>
        <w:rPr>
          <w:color w:val="auto"/>
        </w:rPr>
      </w:pPr>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6</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v≡</m:t>
          </m:r>
          <m:f>
            <m:fPr>
              <m:ctrlPr>
                <w:rPr>
                  <w:rFonts w:ascii="Cambria Math" w:hAnsi="Cambria Math"/>
                  <w:i/>
                  <w:sz w:val="24"/>
                  <w:szCs w:val="24"/>
                </w:rPr>
              </m:ctrlPr>
            </m:fPr>
            <m:num>
              <m:r>
                <w:rPr>
                  <w:rFonts w:ascii="Cambria Math" w:hAnsi="Cambria Math"/>
                  <w:sz w:val="24"/>
                  <w:szCs w:val="24"/>
                </w:rPr>
                <m:t>ρv</m:t>
              </m:r>
            </m:num>
            <m:den>
              <m:r>
                <w:rPr>
                  <w:rFonts w:ascii="Cambria Math" w:hAnsi="Cambria Math"/>
                  <w:sz w:val="24"/>
                  <w:szCs w:val="24"/>
                </w:rPr>
                <m:t>ρ</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G</m:t>
              </m:r>
            </m:num>
            <m:den>
              <m:r>
                <w:rPr>
                  <w:rFonts w:ascii="Cambria Math" w:hAnsi="Cambria Math"/>
                  <w:sz w:val="24"/>
                  <w:szCs w:val="24"/>
                </w:rPr>
                <m:t>ρ</m:t>
              </m:r>
            </m:den>
          </m:f>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1-α</m:t>
                  </m:r>
                </m:e>
              </m:d>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l</m:t>
                  </m:r>
                </m:sub>
              </m:sSub>
              <m:r>
                <w:rPr>
                  <w:rFonts w:ascii="Cambria Math" w:hAnsi="Cambria Math"/>
                  <w:sz w:val="24"/>
                  <w:szCs w:val="24"/>
                </w:rPr>
                <m:t>+α</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m:t>
                  </m:r>
                </m:sub>
              </m:sSub>
            </m:num>
            <m:den>
              <m:d>
                <m:dPr>
                  <m:ctrlPr>
                    <w:rPr>
                      <w:rFonts w:ascii="Cambria Math" w:hAnsi="Cambria Math"/>
                      <w:i/>
                      <w:sz w:val="24"/>
                      <w:szCs w:val="24"/>
                    </w:rPr>
                  </m:ctrlPr>
                </m:dPr>
                <m:e>
                  <m:r>
                    <w:rPr>
                      <w:rFonts w:ascii="Cambria Math" w:hAnsi="Cambria Math"/>
                      <w:sz w:val="24"/>
                      <w:szCs w:val="24"/>
                    </w:rPr>
                    <m:t>1-α</m:t>
                  </m:r>
                </m:e>
              </m:d>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+α</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den>
          </m:f>
        </m:oMath>
      </m:oMathPara>
    </w:p>
    <w:p w:rsidR="00275AA2" w:rsidRPr="00275AA2" w:rsidRDefault="00275AA2" w:rsidP="003B7801">
      <w:pPr>
        <w:pStyle w:val="Caption"/>
        <w:spacing w:line="360" w:lineRule="auto"/>
        <w:jc w:val="center"/>
        <w:rPr>
          <w:color w:val="auto"/>
        </w:rPr>
      </w:pPr>
      <w:r w:rsidRPr="00275AA2">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7</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ρ≡</m:t>
          </m:r>
          <m:d>
            <m:dPr>
              <m:ctrlPr>
                <w:rPr>
                  <w:rFonts w:ascii="Cambria Math" w:hAnsi="Cambria Math"/>
                  <w:i/>
                  <w:sz w:val="24"/>
                  <w:szCs w:val="24"/>
                </w:rPr>
              </m:ctrlPr>
            </m:dPr>
            <m:e>
              <m:r>
                <w:rPr>
                  <w:rFonts w:ascii="Cambria Math" w:hAnsi="Cambria Math"/>
                  <w:sz w:val="24"/>
                  <w:szCs w:val="24"/>
                </w:rPr>
                <m:t>1-α</m:t>
              </m:r>
            </m:e>
          </m:d>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 α</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oMath>
      </m:oMathPara>
    </w:p>
    <w:p w:rsidR="00924C27" w:rsidRPr="0018189C" w:rsidRDefault="0018189C" w:rsidP="003B7801">
      <w:pPr>
        <w:pStyle w:val="Caption"/>
        <w:spacing w:line="360" w:lineRule="auto"/>
        <w:jc w:val="center"/>
        <w:rPr>
          <w:b w:val="0"/>
          <w:color w:val="auto"/>
          <w:sz w:val="24"/>
          <w:szCs w:val="24"/>
        </w:rPr>
      </w:pPr>
      <w:r w:rsidRPr="0018189C">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8</w:t>
      </w:r>
      <w:r w:rsidR="00234003">
        <w:rPr>
          <w:color w:val="auto"/>
        </w:rPr>
        <w:fldChar w:fldCharType="end"/>
      </w:r>
    </w:p>
    <w:p w:rsidR="00924C27" w:rsidRPr="000C462C" w:rsidRDefault="00924C27" w:rsidP="003B7801">
      <w:pPr>
        <w:pStyle w:val="Heading2"/>
        <w:spacing w:line="360" w:lineRule="auto"/>
        <w:jc w:val="both"/>
      </w:pPr>
      <w:bookmarkStart w:id="27" w:name="_Toc265253538"/>
      <w:r w:rsidRPr="000C462C">
        <w:t>Nestle Drift-Flux Solution</w:t>
      </w:r>
      <w:bookmarkEnd w:id="27"/>
    </w:p>
    <w:p w:rsidR="00924C27" w:rsidRPr="000060F4" w:rsidRDefault="00924C27" w:rsidP="003B7801">
      <w:pPr>
        <w:spacing w:before="240" w:line="360" w:lineRule="auto"/>
        <w:jc w:val="both"/>
        <w:rPr>
          <w:sz w:val="24"/>
          <w:szCs w:val="24"/>
        </w:rPr>
      </w:pPr>
      <w:r w:rsidRPr="000060F4">
        <w:rPr>
          <w:sz w:val="24"/>
          <w:szCs w:val="24"/>
        </w:rPr>
        <w:t>The drift-flux solution implemented uses a staggered mesh solution scheme so that thermodynamic properties are evaluated at node edges while the pressure is evaluated at node center</w:t>
      </w:r>
      <w:r w:rsidR="007B4D36">
        <w:rPr>
          <w:sz w:val="24"/>
          <w:szCs w:val="24"/>
        </w:rPr>
        <w:t>,</w:t>
      </w:r>
      <w:r w:rsidRPr="000060F4">
        <w:rPr>
          <w:sz w:val="24"/>
          <w:szCs w:val="24"/>
        </w:rPr>
        <w:t xml:space="preserve"> an illustration of the discretization of two nodes is shown </w:t>
      </w:r>
      <w:r w:rsidR="00C97C65">
        <w:rPr>
          <w:sz w:val="24"/>
          <w:szCs w:val="24"/>
        </w:rPr>
        <w:t xml:space="preserve">in </w:t>
      </w:r>
      <w:fldSimple w:instr=" REF _Ref236799738 \h  \* MERGEFORMAT ">
        <w:r w:rsidR="005357FB" w:rsidRPr="005357FB">
          <w:rPr>
            <w:sz w:val="24"/>
            <w:szCs w:val="24"/>
          </w:rPr>
          <w:t xml:space="preserve">Figure </w:t>
        </w:r>
        <w:r w:rsidR="005357FB" w:rsidRPr="005357FB">
          <w:rPr>
            <w:noProof/>
            <w:sz w:val="24"/>
            <w:szCs w:val="24"/>
          </w:rPr>
          <w:t>3.1</w:t>
        </w:r>
      </w:fldSimple>
      <w:r w:rsidRPr="001F4FD0">
        <w:rPr>
          <w:sz w:val="24"/>
          <w:szCs w:val="24"/>
        </w:rPr>
        <w:t>.</w:t>
      </w:r>
      <w:r w:rsidRPr="000060F4">
        <w:rPr>
          <w:sz w:val="24"/>
          <w:szCs w:val="24"/>
        </w:rPr>
        <w:t xml:space="preserve">  </w:t>
      </w:r>
    </w:p>
    <w:p w:rsidR="003570BD" w:rsidRDefault="005C55A5" w:rsidP="003B7801">
      <w:pPr>
        <w:keepNext/>
        <w:spacing w:line="360" w:lineRule="auto"/>
        <w:ind w:firstLine="720"/>
        <w:jc w:val="center"/>
      </w:pPr>
      <w:r w:rsidRPr="005C55A5">
        <w:rPr>
          <w:noProof/>
        </w:rPr>
        <w:lastRenderedPageBreak/>
        <w:drawing>
          <wp:inline distT="0" distB="0" distL="0" distR="0">
            <wp:extent cx="4991100" cy="3756660"/>
            <wp:effectExtent l="19050" t="0" r="0" b="0"/>
            <wp:docPr id="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4991100" cy="3756660"/>
                    </a:xfrm>
                    <a:prstGeom prst="rect">
                      <a:avLst/>
                    </a:prstGeom>
                    <a:noFill/>
                    <a:ln w="9525">
                      <a:noFill/>
                      <a:miter lim="800000"/>
                      <a:headEnd/>
                      <a:tailEnd/>
                    </a:ln>
                  </pic:spPr>
                </pic:pic>
              </a:graphicData>
            </a:graphic>
          </wp:inline>
        </w:drawing>
      </w:r>
    </w:p>
    <w:p w:rsidR="000060F6" w:rsidRDefault="003570BD" w:rsidP="003B7801">
      <w:pPr>
        <w:pStyle w:val="Caption"/>
        <w:spacing w:line="360" w:lineRule="auto"/>
        <w:jc w:val="center"/>
        <w:rPr>
          <w:color w:val="auto"/>
        </w:rPr>
      </w:pPr>
      <w:bookmarkStart w:id="28" w:name="_Ref236799738"/>
      <w:bookmarkStart w:id="29" w:name="_Toc265253574"/>
      <w:r w:rsidRPr="003570BD">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DB5933">
        <w:rPr>
          <w:noProof/>
          <w:color w:val="auto"/>
        </w:rPr>
        <w:t>3</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DB5933">
        <w:rPr>
          <w:noProof/>
          <w:color w:val="auto"/>
        </w:rPr>
        <w:t>1</w:t>
      </w:r>
      <w:r w:rsidR="00234003">
        <w:rPr>
          <w:color w:val="auto"/>
        </w:rPr>
        <w:fldChar w:fldCharType="end"/>
      </w:r>
      <w:bookmarkEnd w:id="28"/>
      <w:r w:rsidRPr="003570BD">
        <w:rPr>
          <w:color w:val="auto"/>
        </w:rPr>
        <w:t xml:space="preserve"> </w:t>
      </w:r>
      <w:r w:rsidR="00DB5933">
        <w:rPr>
          <w:color w:val="auto"/>
        </w:rPr>
        <w:t>Thermal Hydraulic Nodal</w:t>
      </w:r>
      <w:r w:rsidRPr="003570BD">
        <w:rPr>
          <w:color w:val="auto"/>
        </w:rPr>
        <w:t xml:space="preserve"> Discretization</w:t>
      </w:r>
      <w:bookmarkEnd w:id="29"/>
    </w:p>
    <w:p w:rsidR="00567A36" w:rsidRPr="00567A36" w:rsidRDefault="00567A36" w:rsidP="00567A36"/>
    <w:p w:rsidR="00924C27" w:rsidRPr="000060F4" w:rsidRDefault="00924C27" w:rsidP="003B7801">
      <w:pPr>
        <w:spacing w:line="360" w:lineRule="auto"/>
        <w:jc w:val="both"/>
        <w:rPr>
          <w:i/>
          <w:sz w:val="24"/>
          <w:szCs w:val="24"/>
          <w:u w:val="single"/>
        </w:rPr>
      </w:pPr>
      <w:r w:rsidRPr="000060F4">
        <w:rPr>
          <w:sz w:val="24"/>
          <w:szCs w:val="24"/>
        </w:rPr>
        <w:t xml:space="preserve">Using the discretized form of the equations, the first step involves solving the mass continuity equation up the channel.  </w:t>
      </w:r>
    </w:p>
    <w:p w:rsidR="00924C27" w:rsidRPr="000060F4" w:rsidRDefault="00924C27" w:rsidP="003B7801">
      <w:pPr>
        <w:spacing w:line="360" w:lineRule="auto"/>
        <w:jc w:val="both"/>
        <w:rPr>
          <w:i/>
          <w:sz w:val="24"/>
          <w:szCs w:val="24"/>
          <w:u w:val="single"/>
        </w:rPr>
      </w:pPr>
      <w:r w:rsidRPr="000060F4">
        <w:rPr>
          <w:i/>
          <w:sz w:val="24"/>
          <w:szCs w:val="24"/>
          <w:u w:val="single"/>
        </w:rPr>
        <w:t>Mixture Continuity</w:t>
      </w:r>
    </w:p>
    <w:p w:rsidR="00924C27" w:rsidRPr="000060F4" w:rsidRDefault="00234003" w:rsidP="003B7801">
      <w:pPr>
        <w:keepNext/>
        <w:spacing w:line="360" w:lineRule="auto"/>
        <w:jc w:val="both"/>
        <w:rPr>
          <w:i/>
          <w:sz w:val="24"/>
          <w:szCs w:val="24"/>
        </w:rPr>
      </w:pPr>
      <m:oMathPara>
        <m:oMathParaPr>
          <m:jc m:val="center"/>
        </m:oMathParaPr>
        <m:oMath>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m:t>
          </m:r>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oMath>
      </m:oMathPara>
    </w:p>
    <w:p w:rsidR="002F211F" w:rsidRPr="002F211F" w:rsidRDefault="002F211F" w:rsidP="003B7801">
      <w:pPr>
        <w:pStyle w:val="Caption"/>
        <w:spacing w:line="360" w:lineRule="auto"/>
        <w:jc w:val="center"/>
        <w:rPr>
          <w:color w:val="auto"/>
        </w:rPr>
      </w:pPr>
      <w:r w:rsidRPr="002F211F">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9</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 xml:space="preserve">Next the internal energy equation is solved up the channel to allow for the determination of material thermal properties (density, temperature, quality, void fraction etc…).  </w:t>
      </w:r>
    </w:p>
    <w:p w:rsidR="00875EE6" w:rsidRDefault="00875EE6" w:rsidP="003B7801">
      <w:pPr>
        <w:spacing w:line="360" w:lineRule="auto"/>
        <w:jc w:val="both"/>
        <w:rPr>
          <w:i/>
          <w:sz w:val="24"/>
          <w:szCs w:val="24"/>
          <w:u w:val="single"/>
        </w:rPr>
      </w:pPr>
    </w:p>
    <w:p w:rsidR="00875EE6" w:rsidRDefault="00875EE6" w:rsidP="003B7801">
      <w:pPr>
        <w:spacing w:line="360" w:lineRule="auto"/>
        <w:jc w:val="both"/>
        <w:rPr>
          <w:i/>
          <w:sz w:val="24"/>
          <w:szCs w:val="24"/>
          <w:u w:val="single"/>
        </w:rPr>
      </w:pPr>
    </w:p>
    <w:p w:rsidR="00924C27" w:rsidRDefault="00924C27" w:rsidP="003B7801">
      <w:pPr>
        <w:spacing w:line="360" w:lineRule="auto"/>
        <w:jc w:val="both"/>
        <w:rPr>
          <w:i/>
          <w:sz w:val="24"/>
          <w:szCs w:val="24"/>
          <w:u w:val="single"/>
        </w:rPr>
      </w:pPr>
      <w:r w:rsidRPr="000060F4">
        <w:rPr>
          <w:i/>
          <w:sz w:val="24"/>
          <w:szCs w:val="24"/>
          <w:u w:val="single"/>
        </w:rPr>
        <w:t>Mixture Internal Energy</w:t>
      </w:r>
    </w:p>
    <w:p w:rsidR="00FA3A07" w:rsidRPr="000060F4" w:rsidRDefault="00234003" w:rsidP="00FA3A07">
      <w:pPr>
        <w:spacing w:line="360" w:lineRule="auto"/>
        <w:rPr>
          <w:rFonts w:eastAsiaTheme="minorEastAsia"/>
          <w:sz w:val="24"/>
          <w:szCs w:val="24"/>
        </w:rPr>
      </w:pPr>
      <m:oMathPara>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num>
                <m:den>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e>
          </m:d>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q'''</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ac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k</m:t>
                  </m:r>
                </m:sub>
              </m:sSub>
            </m:num>
            <m:den>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num>
                    <m:den>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e>
              </m:d>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num>
            <m:den>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d>
            <m:dPr>
              <m:begChr m:val="["/>
              <m:endChr m:val="]"/>
              <m:ctrlPr>
                <w:rPr>
                  <w:rFonts w:ascii="Cambria Math" w:hAnsi="Cambria Math"/>
                  <w:i/>
                  <w:sz w:val="24"/>
                  <w:szCs w:val="24"/>
                </w:rPr>
              </m:ctrlPr>
            </m:dPr>
            <m:e>
              <m:sSub>
                <m:sSubPr>
                  <m:ctrlPr>
                    <w:rPr>
                      <w:rFonts w:ascii="Cambria Math" w:hAnsi="Cambria Math"/>
                      <w:i/>
                      <w:sz w:val="24"/>
                      <w:szCs w:val="24"/>
                    </w:rPr>
                  </m:ctrlPr>
                </m:sSubPr>
                <m:e>
                  <m:d>
                    <m:dPr>
                      <m:begChr m:val="["/>
                      <m:endChr m:val="]"/>
                      <m:ctrlPr>
                        <w:rPr>
                          <w:rFonts w:ascii="Cambria Math" w:hAnsi="Cambria Math"/>
                          <w:i/>
                          <w:sz w:val="24"/>
                          <w:szCs w:val="24"/>
                        </w:rPr>
                      </m:ctrlPr>
                    </m:d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e>
                      </m:d>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m:t>
              </m:r>
              <m:sSub>
                <m:sSubPr>
                  <m:ctrlPr>
                    <w:rPr>
                      <w:rFonts w:ascii="Cambria Math" w:hAnsi="Cambria Math"/>
                      <w:i/>
                      <w:sz w:val="24"/>
                      <w:szCs w:val="24"/>
                    </w:rPr>
                  </m:ctrlPr>
                </m:sSubPr>
                <m:e>
                  <m:d>
                    <m:dPr>
                      <m:begChr m:val="["/>
                      <m:endChr m:val="]"/>
                      <m:ctrlPr>
                        <w:rPr>
                          <w:rFonts w:ascii="Cambria Math" w:hAnsi="Cambria Math"/>
                          <w:i/>
                          <w:sz w:val="24"/>
                          <w:szCs w:val="24"/>
                        </w:rPr>
                      </m:ctrlPr>
                    </m:d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e>
                      </m:d>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g</m:t>
                              </m:r>
                            </m:sub>
                          </m:sSub>
                        </m:num>
                        <m:den>
                          <m:r>
                            <w:rPr>
                              <w:rFonts w:ascii="Cambria Math" w:eastAsiaTheme="minorEastAsia" w:hAnsi="Cambria Math"/>
                              <w:sz w:val="24"/>
                              <w:szCs w:val="24"/>
                            </w:rPr>
                            <m:t>ρ</m:t>
                          </m:r>
                        </m:den>
                      </m:f>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g</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l</m:t>
                              </m:r>
                            </m:sub>
                          </m:sSub>
                        </m:e>
                      </m:d>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l</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ρ</m:t>
                              </m:r>
                            </m:e>
                            <m:sub>
                              <m:r>
                                <w:rPr>
                                  <w:rFonts w:ascii="Cambria Math" w:eastAsiaTheme="minorEastAsia" w:hAnsi="Cambria Math"/>
                                  <w:sz w:val="24"/>
                                  <w:szCs w:val="24"/>
                                </w:rPr>
                                <m:t>g</m:t>
                              </m:r>
                            </m:sub>
                          </m:sSub>
                        </m:num>
                        <m:den>
                          <m:r>
                            <w:rPr>
                              <w:rFonts w:ascii="Cambria Math" w:eastAsiaTheme="minorEastAsia" w:hAnsi="Cambria Math"/>
                              <w:sz w:val="24"/>
                              <w:szCs w:val="24"/>
                            </w:rPr>
                            <m:t>ρ</m:t>
                          </m:r>
                        </m:den>
                      </m:f>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g</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l</m:t>
                              </m:r>
                            </m:sub>
                          </m:sSub>
                        </m:e>
                      </m:d>
                      <m:sSubSup>
                        <m:sSubSupPr>
                          <m:ctrlPr>
                            <w:rPr>
                              <w:rFonts w:ascii="Cambria Math" w:hAnsi="Cambria Math"/>
                              <w:i/>
                              <w:sz w:val="24"/>
                              <w:szCs w:val="24"/>
                            </w:rPr>
                          </m:ctrlPr>
                        </m:sSubSupPr>
                        <m:e>
                          <m:r>
                            <w:rPr>
                              <w:rFonts w:ascii="Cambria Math" w:hAnsi="Cambria Math"/>
                              <w:sz w:val="24"/>
                              <w:szCs w:val="24"/>
                            </w:rPr>
                            <m:t>j</m:t>
                          </m:r>
                        </m:e>
                        <m:sub>
                          <m:r>
                            <w:rPr>
                              <w:rFonts w:ascii="Cambria Math" w:hAnsi="Cambria Math"/>
                              <w:sz w:val="24"/>
                              <w:szCs w:val="24"/>
                            </w:rPr>
                            <m:t>D</m:t>
                          </m:r>
                        </m:sub>
                        <m:sup>
                          <m:r>
                            <w:rPr>
                              <w:rFonts w:ascii="Cambria Math" w:hAnsi="Cambria Math"/>
                              <w:sz w:val="24"/>
                              <w:szCs w:val="24"/>
                            </w:rPr>
                            <m:t>g</m:t>
                          </m:r>
                        </m:sup>
                      </m:sSubSup>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e>
          </m:d>
        </m:oMath>
      </m:oMathPara>
    </w:p>
    <w:p w:rsidR="00FA3A07" w:rsidRPr="00FA3A07" w:rsidRDefault="00FA3A07" w:rsidP="00FA3A07">
      <w:pPr>
        <w:pStyle w:val="Caption"/>
        <w:jc w:val="center"/>
        <w:rPr>
          <w:i/>
          <w:color w:val="auto"/>
          <w:sz w:val="24"/>
          <w:szCs w:val="24"/>
          <w:u w:val="single"/>
        </w:rPr>
      </w:pPr>
      <w:r w:rsidRPr="00FA3A07">
        <w:rPr>
          <w:color w:val="auto"/>
        </w:rPr>
        <w:t xml:space="preserve">Equation </w:t>
      </w:r>
      <w:r w:rsidR="00234003" w:rsidRPr="00FA3A07">
        <w:rPr>
          <w:color w:val="auto"/>
        </w:rPr>
        <w:fldChar w:fldCharType="begin"/>
      </w:r>
      <w:r w:rsidRPr="00FA3A07">
        <w:rPr>
          <w:color w:val="auto"/>
        </w:rPr>
        <w:instrText xml:space="preserve"> STYLEREF 1 \s </w:instrText>
      </w:r>
      <w:r w:rsidR="00234003" w:rsidRPr="00FA3A07">
        <w:rPr>
          <w:color w:val="auto"/>
        </w:rPr>
        <w:fldChar w:fldCharType="separate"/>
      </w:r>
      <w:r w:rsidR="005357FB">
        <w:rPr>
          <w:noProof/>
          <w:color w:val="auto"/>
        </w:rPr>
        <w:t>3</w:t>
      </w:r>
      <w:r w:rsidR="00234003" w:rsidRPr="00FA3A07">
        <w:rPr>
          <w:color w:val="auto"/>
        </w:rPr>
        <w:fldChar w:fldCharType="end"/>
      </w:r>
      <w:r w:rsidRPr="00FA3A07">
        <w:rPr>
          <w:color w:val="auto"/>
        </w:rPr>
        <w:t>.</w:t>
      </w:r>
      <w:r w:rsidR="00234003" w:rsidRPr="00FA3A07">
        <w:rPr>
          <w:color w:val="auto"/>
        </w:rPr>
        <w:fldChar w:fldCharType="begin"/>
      </w:r>
      <w:r w:rsidRPr="00FA3A07">
        <w:rPr>
          <w:color w:val="auto"/>
        </w:rPr>
        <w:instrText xml:space="preserve"> SEQ Equation \* ARABIC \s 1 </w:instrText>
      </w:r>
      <w:r w:rsidR="00234003" w:rsidRPr="00FA3A07">
        <w:rPr>
          <w:color w:val="auto"/>
        </w:rPr>
        <w:fldChar w:fldCharType="separate"/>
      </w:r>
      <w:r w:rsidR="005357FB">
        <w:rPr>
          <w:noProof/>
          <w:color w:val="auto"/>
        </w:rPr>
        <w:t>10</w:t>
      </w:r>
      <w:r w:rsidR="00234003" w:rsidRPr="00FA3A07">
        <w:rPr>
          <w:color w:val="auto"/>
        </w:rPr>
        <w:fldChar w:fldCharType="end"/>
      </w:r>
    </w:p>
    <w:p w:rsidR="00D220D7" w:rsidRPr="000060F4" w:rsidRDefault="00D220D7" w:rsidP="003B7801">
      <w:pPr>
        <w:spacing w:line="360" w:lineRule="auto"/>
        <w:jc w:val="both"/>
        <w:rPr>
          <w:sz w:val="24"/>
          <w:szCs w:val="24"/>
        </w:rPr>
      </w:pPr>
      <w:r w:rsidRPr="000060F4">
        <w:rPr>
          <w:sz w:val="24"/>
          <w:szCs w:val="24"/>
        </w:rPr>
        <w:t>Once the internal energy distribution is known, it is then used to calculate the enthalpy distribution in order to determine the equilibrium quality up the channel.  Subsequently, using the equilibrium quality distribution</w:t>
      </w:r>
      <w:r>
        <w:rPr>
          <w:sz w:val="24"/>
          <w:szCs w:val="24"/>
        </w:rPr>
        <w:t>,</w:t>
      </w:r>
      <w:r w:rsidRPr="000060F4">
        <w:rPr>
          <w:sz w:val="24"/>
          <w:szCs w:val="24"/>
        </w:rPr>
        <w:t xml:space="preserve"> the coolant temperature distribution is calculated; if equilibrium quality is less than </w:t>
      </w:r>
      <w:r w:rsidR="00CF3505">
        <w:rPr>
          <w:sz w:val="24"/>
          <w:szCs w:val="24"/>
        </w:rPr>
        <w:t>zero</w:t>
      </w:r>
      <w:r w:rsidRPr="000060F4">
        <w:rPr>
          <w:sz w:val="24"/>
          <w:szCs w:val="24"/>
        </w:rPr>
        <w:t>,</w:t>
      </w:r>
      <w:r>
        <w:rPr>
          <w:sz w:val="24"/>
          <w:szCs w:val="24"/>
        </w:rPr>
        <w:t xml:space="preserve"> </w:t>
      </w:r>
      <w:r w:rsidR="00F3039F">
        <w:rPr>
          <w:sz w:val="24"/>
          <w:szCs w:val="24"/>
        </w:rPr>
        <w:t>sub-coo</w:t>
      </w:r>
      <w:r>
        <w:rPr>
          <w:sz w:val="24"/>
          <w:szCs w:val="24"/>
        </w:rPr>
        <w:t xml:space="preserve">led properties are used </w:t>
      </w:r>
      <w:r w:rsidRPr="000060F4">
        <w:rPr>
          <w:sz w:val="24"/>
          <w:szCs w:val="24"/>
        </w:rPr>
        <w:t xml:space="preserve">for temperature determination, alternatively if equilibrium quality is greater than </w:t>
      </w:r>
      <w:r w:rsidR="00CF3505">
        <w:rPr>
          <w:sz w:val="24"/>
          <w:szCs w:val="24"/>
        </w:rPr>
        <w:t>zero</w:t>
      </w:r>
      <w:r w:rsidRPr="000060F4">
        <w:rPr>
          <w:sz w:val="24"/>
          <w:szCs w:val="24"/>
        </w:rPr>
        <w:t xml:space="preserve"> the temperature is set to the saturation temperature at the node pressure.  Following the determination of temperature</w:t>
      </w:r>
      <w:r w:rsidR="007B4D36">
        <w:rPr>
          <w:sz w:val="24"/>
          <w:szCs w:val="24"/>
        </w:rPr>
        <w:t>,</w:t>
      </w:r>
      <w:r w:rsidRPr="000060F4">
        <w:rPr>
          <w:sz w:val="24"/>
          <w:szCs w:val="24"/>
        </w:rPr>
        <w:t xml:space="preserve"> the true quality distribution up the channel is desired.  In order to obtain an accurate estimate of true quality, determining the quality of net vapor generation (x</w:t>
      </w:r>
      <w:r w:rsidRPr="00C15274">
        <w:rPr>
          <w:sz w:val="24"/>
          <w:szCs w:val="24"/>
          <w:vertAlign w:val="subscript"/>
        </w:rPr>
        <w:t>nvg</w:t>
      </w:r>
      <w:r w:rsidRPr="000060F4">
        <w:rPr>
          <w:sz w:val="24"/>
          <w:szCs w:val="24"/>
        </w:rPr>
        <w:t xml:space="preserve">) is necessary to account for </w:t>
      </w:r>
      <w:r w:rsidR="00F3039F">
        <w:rPr>
          <w:sz w:val="24"/>
          <w:szCs w:val="24"/>
        </w:rPr>
        <w:t>sub-coo</w:t>
      </w:r>
      <w:r w:rsidRPr="000060F4">
        <w:rPr>
          <w:sz w:val="24"/>
          <w:szCs w:val="24"/>
        </w:rPr>
        <w:t>led boiling contributions.  Two correlations are available as determinations of x</w:t>
      </w:r>
      <w:r w:rsidRPr="00C15274">
        <w:rPr>
          <w:sz w:val="24"/>
          <w:szCs w:val="24"/>
          <w:vertAlign w:val="subscript"/>
        </w:rPr>
        <w:t>nvg</w:t>
      </w:r>
      <w:r w:rsidR="006E4160" w:rsidRPr="000060F4">
        <w:rPr>
          <w:sz w:val="24"/>
          <w:szCs w:val="24"/>
        </w:rPr>
        <w:t>, the</w:t>
      </w:r>
      <w:r w:rsidRPr="000060F4">
        <w:rPr>
          <w:sz w:val="24"/>
          <w:szCs w:val="24"/>
        </w:rPr>
        <w:t xml:space="preserve"> Saha-Zuber model</w:t>
      </w:r>
      <w:r>
        <w:rPr>
          <w:sz w:val="24"/>
          <w:szCs w:val="24"/>
        </w:rPr>
        <w:t xml:space="preserve"> </w:t>
      </w:r>
      <w:fldSimple w:instr=" REF _Ref237092209 \r \h  \* MERGEFORMAT ">
        <w:r w:rsidR="005357FB" w:rsidRPr="005357FB">
          <w:rPr>
            <w:sz w:val="24"/>
            <w:szCs w:val="24"/>
          </w:rPr>
          <w:t>[29</w:t>
        </w:r>
        <w:r w:rsidR="00CF3505" w:rsidRPr="005357FB">
          <w:rPr>
            <w:sz w:val="24"/>
            <w:szCs w:val="24"/>
          </w:rPr>
          <w:t>]</w:t>
        </w:r>
      </w:fldSimple>
      <w:r w:rsidRPr="000060F4">
        <w:rPr>
          <w:sz w:val="24"/>
          <w:szCs w:val="24"/>
        </w:rPr>
        <w:t>, which relates sub-cooled boiling to the surface heat flux and Peclet number, as well as an EPRI model developed by Lellouche and Zolotar</w:t>
      </w:r>
      <w:r>
        <w:rPr>
          <w:sz w:val="24"/>
          <w:szCs w:val="24"/>
        </w:rPr>
        <w:t xml:space="preserve"> </w:t>
      </w:r>
      <w:fldSimple w:instr=" REF _Ref237092225 \r \h  \* MERGEFORMAT ">
        <w:r w:rsidR="005357FB" w:rsidRPr="005357FB">
          <w:rPr>
            <w:sz w:val="24"/>
            <w:szCs w:val="24"/>
          </w:rPr>
          <w:t xml:space="preserve">[19] </w:t>
        </w:r>
      </w:fldSimple>
      <w:r w:rsidRPr="000060F4">
        <w:rPr>
          <w:sz w:val="24"/>
          <w:szCs w:val="24"/>
        </w:rPr>
        <w:t>which contains a more complicated solution dependent on several flow parameters, material parameters as well as the heat flux</w:t>
      </w:r>
      <w:r w:rsidR="007E7154" w:rsidRPr="000060F4">
        <w:rPr>
          <w:sz w:val="24"/>
          <w:szCs w:val="24"/>
        </w:rPr>
        <w:t>; the</w:t>
      </w:r>
      <w:r w:rsidRPr="000060F4">
        <w:rPr>
          <w:sz w:val="24"/>
          <w:szCs w:val="24"/>
        </w:rPr>
        <w:t xml:space="preserve"> EPR</w:t>
      </w:r>
      <w:r w:rsidR="002B38CD">
        <w:rPr>
          <w:sz w:val="24"/>
          <w:szCs w:val="24"/>
        </w:rPr>
        <w:t>I model is the default model.</w:t>
      </w:r>
      <w:r w:rsidRPr="000060F4">
        <w:rPr>
          <w:sz w:val="24"/>
          <w:szCs w:val="24"/>
        </w:rPr>
        <w:t xml:space="preserve"> </w:t>
      </w:r>
    </w:p>
    <w:p w:rsidR="00406B8E" w:rsidRDefault="00406B8E" w:rsidP="003B7801">
      <w:pPr>
        <w:spacing w:line="360" w:lineRule="auto"/>
        <w:rPr>
          <w:i/>
          <w:sz w:val="24"/>
          <w:szCs w:val="24"/>
          <w:u w:val="single"/>
        </w:rPr>
      </w:pPr>
    </w:p>
    <w:p w:rsidR="00406B8E" w:rsidRDefault="00406B8E" w:rsidP="003B7801">
      <w:pPr>
        <w:spacing w:line="360" w:lineRule="auto"/>
        <w:rPr>
          <w:i/>
          <w:sz w:val="24"/>
          <w:szCs w:val="24"/>
          <w:u w:val="single"/>
        </w:rPr>
      </w:pPr>
    </w:p>
    <w:p w:rsidR="00406B8E" w:rsidRDefault="00406B8E" w:rsidP="003B7801">
      <w:pPr>
        <w:spacing w:line="360" w:lineRule="auto"/>
        <w:rPr>
          <w:i/>
          <w:sz w:val="24"/>
          <w:szCs w:val="24"/>
          <w:u w:val="single"/>
        </w:rPr>
      </w:pPr>
    </w:p>
    <w:p w:rsidR="00924C27" w:rsidRPr="000060F4" w:rsidRDefault="00924C27" w:rsidP="003B7801">
      <w:pPr>
        <w:spacing w:line="360" w:lineRule="auto"/>
        <w:rPr>
          <w:i/>
          <w:sz w:val="24"/>
          <w:szCs w:val="24"/>
          <w:u w:val="single"/>
        </w:rPr>
      </w:pPr>
      <w:r w:rsidRPr="000060F4">
        <w:rPr>
          <w:i/>
          <w:sz w:val="24"/>
          <w:szCs w:val="24"/>
          <w:u w:val="single"/>
        </w:rPr>
        <w:t>Saha-Zuber</w:t>
      </w:r>
    </w:p>
    <w:p w:rsidR="00924C27" w:rsidRPr="000060F4" w:rsidRDefault="00924C27" w:rsidP="003B7801">
      <w:pPr>
        <w:spacing w:line="360" w:lineRule="auto"/>
        <w:jc w:val="both"/>
        <w:rPr>
          <w:sz w:val="24"/>
          <w:szCs w:val="24"/>
        </w:rPr>
      </w:pPr>
      <w:r w:rsidRPr="000060F4">
        <w:rPr>
          <w:sz w:val="24"/>
          <w:szCs w:val="24"/>
        </w:rPr>
        <w:t>If Pe &lt; 70,000 then</w:t>
      </w:r>
    </w:p>
    <w:p w:rsidR="00924C27" w:rsidRPr="000060F4" w:rsidRDefault="00A04EB8" w:rsidP="003B7801">
      <w:pPr>
        <w:keepNext/>
        <w:spacing w:line="360" w:lineRule="auto"/>
        <w:contextualSpacing/>
        <w:jc w:val="center"/>
        <w:rPr>
          <w:sz w:val="24"/>
          <w:szCs w:val="24"/>
        </w:rPr>
      </w:pPr>
      <m:oMathPara>
        <m:oMath>
          <m:r>
            <w:rPr>
              <w:rFonts w:ascii="Cambria Math" w:hAnsi="Cambria Math"/>
              <w:sz w:val="24"/>
              <w:szCs w:val="24"/>
            </w:rPr>
            <m:t>xnvg=</m:t>
          </m:r>
          <m:f>
            <m:fPr>
              <m:ctrlPr>
                <w:rPr>
                  <w:rFonts w:ascii="Cambria Math" w:hAnsi="Cambria Math"/>
                  <w:i/>
                  <w:sz w:val="24"/>
                  <w:szCs w:val="24"/>
                </w:rPr>
              </m:ctrlPr>
            </m:fPr>
            <m:num>
              <m:r>
                <w:rPr>
                  <w:rFonts w:ascii="Cambria Math" w:hAnsi="Cambria Math"/>
                  <w:sz w:val="24"/>
                  <w:szCs w:val="24"/>
                </w:rPr>
                <m:t>-0.0022*</m:t>
              </m:r>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sub>
              </m:sSub>
            </m:num>
            <m:den>
              <m:r>
                <w:rPr>
                  <w:rFonts w:ascii="Cambria Math" w:hAnsi="Cambria Math"/>
                  <w:sz w:val="24"/>
                  <w:szCs w:val="24"/>
                </w:rPr>
                <m:t>k</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l</m:t>
                      </m:r>
                    </m:sub>
                  </m:sSub>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11</w:t>
      </w:r>
      <w:r w:rsidR="00234003">
        <w:rPr>
          <w:color w:val="auto"/>
        </w:rPr>
        <w:fldChar w:fldCharType="end"/>
      </w:r>
    </w:p>
    <w:p w:rsidR="00924C27" w:rsidRPr="000060F4" w:rsidRDefault="00924C27" w:rsidP="003B7801">
      <w:pPr>
        <w:spacing w:line="360" w:lineRule="auto"/>
        <w:contextualSpacing/>
        <w:jc w:val="both"/>
        <w:rPr>
          <w:sz w:val="24"/>
          <w:szCs w:val="24"/>
        </w:rPr>
      </w:pPr>
      <w:r w:rsidRPr="000060F4">
        <w:rPr>
          <w:sz w:val="24"/>
          <w:szCs w:val="24"/>
        </w:rPr>
        <w:t>If Pe &gt;= 70,000 then</w:t>
      </w:r>
    </w:p>
    <w:p w:rsidR="00924C27" w:rsidRPr="000060F4" w:rsidRDefault="00A04EB8" w:rsidP="003B7801">
      <w:pPr>
        <w:keepNext/>
        <w:spacing w:line="360" w:lineRule="auto"/>
        <w:contextualSpacing/>
        <w:jc w:val="center"/>
        <w:rPr>
          <w:sz w:val="24"/>
          <w:szCs w:val="24"/>
        </w:rPr>
      </w:pPr>
      <m:oMathPara>
        <m:oMath>
          <m:r>
            <w:rPr>
              <w:rFonts w:ascii="Cambria Math" w:hAnsi="Cambria Math"/>
              <w:sz w:val="24"/>
              <w:szCs w:val="24"/>
            </w:rPr>
            <m:t>xnvg=</m:t>
          </m:r>
          <m:f>
            <m:fPr>
              <m:ctrlPr>
                <w:rPr>
                  <w:rFonts w:ascii="Cambria Math" w:hAnsi="Cambria Math"/>
                  <w:i/>
                  <w:sz w:val="24"/>
                  <w:szCs w:val="24"/>
                </w:rPr>
              </m:ctrlPr>
            </m:fPr>
            <m:num>
              <m:r>
                <w:rPr>
                  <w:rFonts w:ascii="Cambria Math" w:hAnsi="Cambria Math"/>
                  <w:sz w:val="24"/>
                  <w:szCs w:val="24"/>
                </w:rPr>
                <m:t>-154*</m:t>
              </m:r>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num>
            <m:den>
              <m:r>
                <w:rPr>
                  <w:rFonts w:ascii="Cambria Math" w:hAnsi="Cambria Math"/>
                  <w:sz w:val="24"/>
                  <w:szCs w:val="24"/>
                </w:rPr>
                <m:t>G</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l</m:t>
                      </m:r>
                    </m:sub>
                  </m:sSub>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12</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Where:</w:t>
      </w:r>
    </w:p>
    <w:p w:rsidR="00924C27" w:rsidRPr="000060F4" w:rsidRDefault="00924C27" w:rsidP="003B7801">
      <w:pPr>
        <w:spacing w:line="360" w:lineRule="auto"/>
        <w:contextualSpacing/>
        <w:jc w:val="both"/>
        <w:rPr>
          <w:sz w:val="24"/>
          <w:szCs w:val="24"/>
        </w:rPr>
      </w:pPr>
      <w:r w:rsidRPr="000060F4">
        <w:rPr>
          <w:sz w:val="24"/>
          <w:szCs w:val="24"/>
        </w:rPr>
        <w:t xml:space="preserve">q’’ = Heat flux </w:t>
      </w:r>
    </w:p>
    <w:p w:rsidR="00924C27" w:rsidRPr="000060F4" w:rsidRDefault="00924C27" w:rsidP="003B7801">
      <w:pPr>
        <w:spacing w:line="360" w:lineRule="auto"/>
        <w:contextualSpacing/>
        <w:jc w:val="both"/>
        <w:rPr>
          <w:sz w:val="24"/>
          <w:szCs w:val="24"/>
        </w:rPr>
      </w:pPr>
      <w:r w:rsidRPr="000060F4">
        <w:rPr>
          <w:sz w:val="24"/>
          <w:szCs w:val="24"/>
        </w:rPr>
        <w:t>D</w:t>
      </w:r>
      <w:r w:rsidRPr="000060F4">
        <w:rPr>
          <w:sz w:val="24"/>
          <w:szCs w:val="24"/>
          <w:vertAlign w:val="subscript"/>
        </w:rPr>
        <w:t>e</w:t>
      </w:r>
      <w:r w:rsidRPr="000060F4">
        <w:rPr>
          <w:sz w:val="24"/>
          <w:szCs w:val="24"/>
        </w:rPr>
        <w:t xml:space="preserve"> = Equivalent Diameter</w:t>
      </w:r>
      <w:r w:rsidR="00EB383C">
        <w:rPr>
          <w:sz w:val="24"/>
          <w:szCs w:val="24"/>
        </w:rPr>
        <w:t xml:space="preserve"> (ft)</w:t>
      </w:r>
    </w:p>
    <w:p w:rsidR="00924C27" w:rsidRPr="000060F4" w:rsidRDefault="00924C27" w:rsidP="003B7801">
      <w:pPr>
        <w:spacing w:line="360" w:lineRule="auto"/>
        <w:contextualSpacing/>
        <w:jc w:val="both"/>
        <w:rPr>
          <w:sz w:val="24"/>
          <w:szCs w:val="24"/>
        </w:rPr>
      </w:pPr>
      <w:r w:rsidRPr="000060F4">
        <w:rPr>
          <w:sz w:val="24"/>
          <w:szCs w:val="24"/>
        </w:rPr>
        <w:t>C</w:t>
      </w:r>
      <w:r w:rsidRPr="000060F4">
        <w:rPr>
          <w:sz w:val="24"/>
          <w:szCs w:val="24"/>
          <w:vertAlign w:val="subscript"/>
        </w:rPr>
        <w:t>p</w:t>
      </w:r>
      <w:r w:rsidRPr="000060F4">
        <w:rPr>
          <w:sz w:val="24"/>
          <w:szCs w:val="24"/>
        </w:rPr>
        <w:t xml:space="preserve"> = Specific Heat Capacity</w:t>
      </w:r>
      <w:r w:rsidR="00BD2965">
        <w:rPr>
          <w:sz w:val="24"/>
          <w:szCs w:val="24"/>
        </w:rPr>
        <w:t xml:space="preserve"> (</w:t>
      </w:r>
      <w:r w:rsidR="00C215B4">
        <w:rPr>
          <w:rFonts w:cs="Calibri"/>
          <w:color w:val="000000"/>
          <w:sz w:val="24"/>
          <w:szCs w:val="24"/>
        </w:rPr>
        <w:t>BTU</w:t>
      </w:r>
      <w:r w:rsidR="00BD2965" w:rsidRPr="00EB383C">
        <w:rPr>
          <w:rFonts w:cs="Calibri"/>
          <w:color w:val="000000"/>
          <w:sz w:val="24"/>
          <w:szCs w:val="24"/>
        </w:rPr>
        <w:t>/lbm*</w:t>
      </w:r>
      <w:r w:rsidR="00BD2965" w:rsidRPr="00EB383C">
        <w:rPr>
          <w:sz w:val="24"/>
          <w:szCs w:val="24"/>
        </w:rPr>
        <w:t>°</w:t>
      </w:r>
      <w:r w:rsidR="00BD2965" w:rsidRPr="00EB383C">
        <w:rPr>
          <w:rFonts w:cs="Calibri"/>
          <w:color w:val="000000"/>
          <w:sz w:val="24"/>
          <w:szCs w:val="24"/>
        </w:rPr>
        <w:t>F</w:t>
      </w:r>
      <w:r w:rsidR="00BD2965" w:rsidRPr="00EB383C">
        <w:rPr>
          <w:sz w:val="24"/>
          <w:szCs w:val="24"/>
        </w:rPr>
        <w:t>)</w:t>
      </w:r>
    </w:p>
    <w:p w:rsidR="00924C27" w:rsidRPr="000060F4" w:rsidRDefault="00924C27" w:rsidP="003B7801">
      <w:pPr>
        <w:spacing w:line="360" w:lineRule="auto"/>
        <w:contextualSpacing/>
        <w:jc w:val="both"/>
        <w:rPr>
          <w:sz w:val="24"/>
          <w:szCs w:val="24"/>
        </w:rPr>
      </w:pPr>
      <w:r w:rsidRPr="000060F4">
        <w:rPr>
          <w:sz w:val="24"/>
          <w:szCs w:val="24"/>
        </w:rPr>
        <w:t xml:space="preserve">k = Thermal Conductivity </w:t>
      </w:r>
      <w:r w:rsidR="00EB383C" w:rsidRPr="000060F4">
        <w:rPr>
          <w:sz w:val="24"/>
          <w:szCs w:val="24"/>
        </w:rPr>
        <w:t>(BTU/hr-ft-°F)</w:t>
      </w:r>
    </w:p>
    <w:p w:rsidR="00924C27" w:rsidRPr="000060F4" w:rsidRDefault="00924C27" w:rsidP="003B7801">
      <w:pPr>
        <w:spacing w:line="360" w:lineRule="auto"/>
        <w:contextualSpacing/>
        <w:jc w:val="both"/>
        <w:rPr>
          <w:sz w:val="24"/>
          <w:szCs w:val="24"/>
        </w:rPr>
      </w:pPr>
      <w:r w:rsidRPr="000060F4">
        <w:rPr>
          <w:sz w:val="24"/>
          <w:szCs w:val="24"/>
        </w:rPr>
        <w:t>h</w:t>
      </w:r>
      <w:r w:rsidRPr="000060F4">
        <w:rPr>
          <w:sz w:val="24"/>
          <w:szCs w:val="24"/>
          <w:vertAlign w:val="subscript"/>
        </w:rPr>
        <w:t>v</w:t>
      </w:r>
      <w:r w:rsidRPr="000060F4">
        <w:rPr>
          <w:sz w:val="24"/>
          <w:szCs w:val="24"/>
        </w:rPr>
        <w:t>,h</w:t>
      </w:r>
      <w:r w:rsidRPr="000060F4">
        <w:rPr>
          <w:sz w:val="24"/>
          <w:szCs w:val="24"/>
          <w:vertAlign w:val="subscript"/>
        </w:rPr>
        <w:t>l</w:t>
      </w:r>
      <w:r w:rsidRPr="000060F4">
        <w:rPr>
          <w:sz w:val="24"/>
          <w:szCs w:val="24"/>
        </w:rPr>
        <w:t xml:space="preserve"> = vapor enthalpy, liquid enthalpy</w:t>
      </w:r>
      <w:r w:rsidR="00EB383C">
        <w:rPr>
          <w:sz w:val="24"/>
          <w:szCs w:val="24"/>
        </w:rPr>
        <w:t xml:space="preserve"> (BTU/lbm)</w:t>
      </w:r>
    </w:p>
    <w:p w:rsidR="00924C27" w:rsidRPr="00A81AB1" w:rsidRDefault="00924C27" w:rsidP="003B7801">
      <w:pPr>
        <w:spacing w:line="360" w:lineRule="auto"/>
        <w:jc w:val="both"/>
        <w:rPr>
          <w:sz w:val="24"/>
          <w:szCs w:val="24"/>
        </w:rPr>
      </w:pPr>
      <w:r w:rsidRPr="000060F4">
        <w:rPr>
          <w:sz w:val="24"/>
          <w:szCs w:val="24"/>
        </w:rPr>
        <w:t>G = Mass Flux</w:t>
      </w:r>
      <w:r w:rsidR="00EB383C">
        <w:rPr>
          <w:sz w:val="24"/>
          <w:szCs w:val="24"/>
        </w:rPr>
        <w:t xml:space="preserve"> (</w:t>
      </w:r>
      <w:r w:rsidR="00A81AB1" w:rsidRPr="000060F4">
        <w:rPr>
          <w:sz w:val="24"/>
          <w:szCs w:val="24"/>
        </w:rPr>
        <w:t>lbm/hr-ft</w:t>
      </w:r>
      <w:r w:rsidR="00A81AB1" w:rsidRPr="000060F4">
        <w:rPr>
          <w:sz w:val="24"/>
          <w:szCs w:val="24"/>
          <w:vertAlign w:val="superscript"/>
        </w:rPr>
        <w:t>2</w:t>
      </w:r>
      <w:r w:rsidR="00A81AB1">
        <w:rPr>
          <w:sz w:val="24"/>
          <w:szCs w:val="24"/>
        </w:rPr>
        <w:t>)</w:t>
      </w:r>
    </w:p>
    <w:p w:rsidR="00924C27" w:rsidRPr="000060F4" w:rsidRDefault="00924C27" w:rsidP="003B7801">
      <w:pPr>
        <w:spacing w:line="360" w:lineRule="auto"/>
        <w:jc w:val="both"/>
        <w:rPr>
          <w:sz w:val="24"/>
          <w:szCs w:val="24"/>
        </w:rPr>
      </w:pPr>
      <w:r w:rsidRPr="000060F4">
        <w:rPr>
          <w:i/>
          <w:sz w:val="24"/>
          <w:szCs w:val="24"/>
          <w:u w:val="single"/>
        </w:rPr>
        <w:t>EPRI</w:t>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xnvg=</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sub>
              </m:sSub>
              <m:r>
                <w:rPr>
                  <w:rFonts w:ascii="Cambria Math" w:hAnsi="Cambria Math"/>
                  <w:sz w:val="24"/>
                  <w:szCs w:val="24"/>
                </w:rPr>
                <m:t>*Z</m:t>
              </m:r>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l</m:t>
                      </m:r>
                    </m:sub>
                  </m:sSub>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13</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w:lastRenderedPageBreak/>
            <m:t>Z=</m:t>
          </m:r>
          <m:f>
            <m:fPr>
              <m:ctrlPr>
                <w:rPr>
                  <w:rFonts w:ascii="Cambria Math" w:hAnsi="Cambria Math"/>
                  <w:i/>
                  <w:sz w:val="24"/>
                  <w:szCs w:val="24"/>
                </w:rPr>
              </m:ctrlPr>
            </m:fPr>
            <m:num>
              <m:r>
                <w:rPr>
                  <w:rFonts w:ascii="Cambria Math" w:hAnsi="Cambria Math"/>
                  <w:sz w:val="24"/>
                  <w:szCs w:val="24"/>
                </w:rPr>
                <m:t>-B+</m:t>
              </m:r>
              <m:rad>
                <m:radPr>
                  <m:degHide m:val="on"/>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-4*A*C</m:t>
                  </m:r>
                </m:e>
              </m:rad>
            </m:num>
            <m:den>
              <m:r>
                <w:rPr>
                  <w:rFonts w:ascii="Cambria Math" w:hAnsi="Cambria Math"/>
                  <w:sz w:val="24"/>
                  <w:szCs w:val="24"/>
                </w:rPr>
                <m:t>2A</m:t>
              </m:r>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14</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4*HB*</m:t>
              </m:r>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HDB</m:t>
                  </m:r>
                </m:e>
                <m:sup>
                  <m:r>
                    <w:rPr>
                      <w:rFonts w:ascii="Cambria Math" w:hAnsi="Cambria Math"/>
                      <w:sz w:val="24"/>
                      <w:szCs w:val="24"/>
                    </w:rPr>
                    <m:t>2</m:t>
                  </m:r>
                </m:sup>
              </m:sSup>
            </m:e>
          </m: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15</w:t>
      </w:r>
      <w:r w:rsidR="00234003">
        <w:rPr>
          <w:color w:val="auto"/>
        </w:rPr>
        <w:fldChar w:fldCharType="end"/>
      </w:r>
    </w:p>
    <w:p w:rsidR="00924C27" w:rsidRPr="004E352B" w:rsidRDefault="00A04EB8" w:rsidP="003B7801">
      <w:pPr>
        <w:keepNext/>
        <w:spacing w:line="360" w:lineRule="auto"/>
        <w:jc w:val="center"/>
        <w:rPr>
          <w:sz w:val="24"/>
          <w:szCs w:val="24"/>
        </w:rPr>
      </w:pPr>
      <m:oMathPara>
        <m:oMath>
          <m:r>
            <w:rPr>
              <w:rFonts w:ascii="Cambria Math" w:hAnsi="Cambria Math"/>
              <w:sz w:val="24"/>
              <w:szCs w:val="24"/>
            </w:rPr>
            <m:t>B=2*</m:t>
          </m:r>
          <m:sSup>
            <m:sSupPr>
              <m:ctrlPr>
                <w:rPr>
                  <w:rFonts w:ascii="Cambria Math" w:hAnsi="Cambria Math"/>
                  <w:i/>
                  <w:sz w:val="24"/>
                  <w:szCs w:val="24"/>
                </w:rPr>
              </m:ctrlPr>
            </m:sSupPr>
            <m:e>
              <m:r>
                <w:rPr>
                  <w:rFonts w:ascii="Cambria Math" w:hAnsi="Cambria Math"/>
                  <w:sz w:val="24"/>
                  <w:szCs w:val="24"/>
                </w:rPr>
                <m:t>HDB</m:t>
              </m:r>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HHN+</m:t>
              </m:r>
              <m:f>
                <m:fPr>
                  <m:type m:val="skw"/>
                  <m:ctrlPr>
                    <w:rPr>
                      <w:rFonts w:ascii="Cambria Math" w:hAnsi="Cambria Math"/>
                      <w:i/>
                      <w:sz w:val="24"/>
                      <w:szCs w:val="24"/>
                    </w:rPr>
                  </m:ctrlPr>
                </m:fPr>
                <m:num>
                  <m:r>
                    <w:rPr>
                      <w:rFonts w:ascii="Cambria Math" w:hAnsi="Cambria Math"/>
                      <w:sz w:val="24"/>
                      <w:szCs w:val="24"/>
                    </w:rPr>
                    <m:t>HDB</m:t>
                  </m:r>
                </m:num>
                <m:den>
                  <m:r>
                    <w:rPr>
                      <w:rFonts w:ascii="Cambria Math" w:hAnsi="Cambria Math"/>
                      <w:sz w:val="24"/>
                      <w:szCs w:val="24"/>
                    </w:rPr>
                    <m:t>2</m:t>
                  </m:r>
                </m:den>
              </m:f>
            </m:e>
          </m:d>
          <m:r>
            <w:rPr>
              <w:rFonts w:ascii="Cambria Math" w:hAnsi="Cambria Math"/>
              <w:sz w:val="24"/>
              <w:szCs w:val="24"/>
            </w:rPr>
            <m:t>+8*</m:t>
          </m:r>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r>
            <w:rPr>
              <w:rFonts w:ascii="Cambria Math" w:hAnsi="Cambria Math"/>
              <w:sz w:val="24"/>
              <w:szCs w:val="24"/>
            </w:rPr>
            <m:t>*HB*</m:t>
          </m:r>
          <m:d>
            <m:dPr>
              <m:ctrlPr>
                <w:rPr>
                  <w:rFonts w:ascii="Cambria Math" w:hAnsi="Cambria Math"/>
                  <w:i/>
                  <w:sz w:val="24"/>
                  <w:szCs w:val="24"/>
                </w:rPr>
              </m:ctrlPr>
            </m:dPr>
            <m:e>
              <m:r>
                <w:rPr>
                  <w:rFonts w:ascii="Cambria Math" w:hAnsi="Cambria Math"/>
                  <w:sz w:val="24"/>
                  <w:szCs w:val="24"/>
                </w:rPr>
                <m:t>HDB+HHN</m:t>
              </m:r>
            </m:e>
          </m: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16</w:t>
      </w:r>
      <w:r w:rsidR="00234003">
        <w:rPr>
          <w:color w:val="auto"/>
        </w:rPr>
        <w:fldChar w:fldCharType="end"/>
      </w:r>
    </w:p>
    <w:p w:rsidR="00924C27" w:rsidRPr="004E352B" w:rsidRDefault="00A04EB8" w:rsidP="003B7801">
      <w:pPr>
        <w:keepNext/>
        <w:spacing w:line="360" w:lineRule="auto"/>
        <w:jc w:val="center"/>
        <w:rPr>
          <w:sz w:val="24"/>
          <w:szCs w:val="24"/>
        </w:rPr>
      </w:pPr>
      <m:oMathPara>
        <m:oMath>
          <m:r>
            <w:rPr>
              <w:rFonts w:ascii="Cambria Math" w:hAnsi="Cambria Math"/>
              <w:sz w:val="24"/>
              <w:szCs w:val="24"/>
            </w:rPr>
            <m:t>A=4*HB*</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HDB+HHN</m:t>
                  </m:r>
                </m:e>
              </m:d>
            </m:e>
            <m:sup>
              <m:r>
                <w:rPr>
                  <w:rFonts w:ascii="Cambria Math" w:hAnsi="Cambria Math"/>
                  <w:sz w:val="24"/>
                  <w:szCs w:val="24"/>
                </w:rPr>
                <m:t>2</m:t>
              </m:r>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17</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HB=</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e</m:t>
                  </m:r>
                </m:e>
                <m:sup>
                  <m:d>
                    <m:dPr>
                      <m:ctrlPr>
                        <w:rPr>
                          <w:rFonts w:ascii="Cambria Math" w:hAnsi="Cambria Math"/>
                          <w:i/>
                          <w:sz w:val="24"/>
                          <w:szCs w:val="24"/>
                        </w:rPr>
                      </m:ctrlPr>
                    </m:dPr>
                    <m:e>
                      <m:f>
                        <m:fPr>
                          <m:type m:val="skw"/>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630</m:t>
                          </m:r>
                        </m:den>
                      </m:f>
                    </m:e>
                  </m:d>
                </m:sup>
              </m:sSup>
            </m:num>
            <m:den>
              <m:sSup>
                <m:sSupPr>
                  <m:ctrlPr>
                    <w:rPr>
                      <w:rFonts w:ascii="Cambria Math" w:hAnsi="Cambria Math"/>
                      <w:i/>
                      <w:sz w:val="24"/>
                      <w:szCs w:val="24"/>
                    </w:rPr>
                  </m:ctrlPr>
                </m:sSupPr>
                <m:e>
                  <m:r>
                    <w:rPr>
                      <w:rFonts w:ascii="Cambria Math" w:hAnsi="Cambria Math"/>
                      <w:sz w:val="24"/>
                      <w:szCs w:val="24"/>
                    </w:rPr>
                    <m:t>0.072</m:t>
                  </m:r>
                </m:e>
                <m:sup>
                  <m:r>
                    <w:rPr>
                      <w:rFonts w:ascii="Cambria Math" w:hAnsi="Cambria Math"/>
                      <w:sz w:val="24"/>
                      <w:szCs w:val="24"/>
                    </w:rPr>
                    <m:t>2</m:t>
                  </m:r>
                </m:sup>
              </m:sSup>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18</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HDB=CDB*</m:t>
          </m:r>
          <m:sSup>
            <m:sSupPr>
              <m:ctrlPr>
                <w:rPr>
                  <w:rFonts w:ascii="Cambria Math" w:hAnsi="Cambria Math"/>
                  <w:i/>
                  <w:sz w:val="24"/>
                  <w:szCs w:val="24"/>
                </w:rPr>
              </m:ctrlPr>
            </m:sSupPr>
            <m:e>
              <m:r>
                <w:rPr>
                  <w:rFonts w:ascii="Cambria Math" w:hAnsi="Cambria Math"/>
                  <w:sz w:val="24"/>
                  <w:szCs w:val="24"/>
                </w:rPr>
                <m:t>Re</m:t>
              </m:r>
            </m:e>
            <m:sup>
              <m:r>
                <w:rPr>
                  <w:rFonts w:ascii="Cambria Math" w:hAnsi="Cambria Math"/>
                  <w:sz w:val="24"/>
                  <w:szCs w:val="24"/>
                </w:rPr>
                <m:t>0.8</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Pr</m:t>
              </m:r>
            </m:e>
            <m:sup>
              <m:r>
                <w:rPr>
                  <w:rFonts w:ascii="Cambria Math" w:hAnsi="Cambria Math"/>
                  <w:sz w:val="24"/>
                  <w:szCs w:val="24"/>
                </w:rPr>
                <m:t>0.4</m:t>
              </m:r>
            </m:sup>
          </m:sSup>
          <m:r>
            <w:rPr>
              <w:rFonts w:ascii="Cambria Math" w:hAnsi="Cambria Math"/>
              <w:sz w:val="24"/>
              <w:szCs w:val="24"/>
            </w:rPr>
            <m:t>*</m:t>
          </m:r>
          <m:f>
            <m:fPr>
              <m:type m:val="skw"/>
              <m:ctrlPr>
                <w:rPr>
                  <w:rFonts w:ascii="Cambria Math" w:hAnsi="Cambria Math"/>
                  <w:i/>
                  <w:sz w:val="24"/>
                  <w:szCs w:val="24"/>
                </w:rPr>
              </m:ctrlPr>
            </m:fPr>
            <m:num>
              <m:r>
                <w:rPr>
                  <w:rFonts w:ascii="Cambria Math" w:hAnsi="Cambria Math"/>
                  <w:sz w:val="24"/>
                  <w:szCs w:val="24"/>
                </w:rPr>
                <m:t>k</m:t>
              </m:r>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19</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HHN=CHN*</m:t>
          </m:r>
          <m:sSup>
            <m:sSupPr>
              <m:ctrlPr>
                <w:rPr>
                  <w:rFonts w:ascii="Cambria Math" w:hAnsi="Cambria Math"/>
                  <w:i/>
                  <w:sz w:val="24"/>
                  <w:szCs w:val="24"/>
                </w:rPr>
              </m:ctrlPr>
            </m:sSupPr>
            <m:e>
              <m:r>
                <w:rPr>
                  <w:rFonts w:ascii="Cambria Math" w:hAnsi="Cambria Math"/>
                  <w:sz w:val="24"/>
                  <w:szCs w:val="24"/>
                </w:rPr>
                <m:t>Re</m:t>
              </m:r>
            </m:e>
            <m:sup>
              <m:r>
                <w:rPr>
                  <w:rFonts w:ascii="Cambria Math" w:hAnsi="Cambria Math"/>
                  <w:sz w:val="24"/>
                  <w:szCs w:val="24"/>
                </w:rPr>
                <m:t>0.662</m:t>
              </m:r>
            </m:sup>
          </m:sSup>
          <m:r>
            <w:rPr>
              <w:rFonts w:ascii="Cambria Math" w:hAnsi="Cambria Math"/>
              <w:sz w:val="24"/>
              <w:szCs w:val="24"/>
            </w:rPr>
            <m:t>*Pr*</m:t>
          </m:r>
          <m:f>
            <m:fPr>
              <m:type m:val="skw"/>
              <m:ctrlPr>
                <w:rPr>
                  <w:rFonts w:ascii="Cambria Math" w:hAnsi="Cambria Math"/>
                  <w:i/>
                  <w:sz w:val="24"/>
                  <w:szCs w:val="24"/>
                </w:rPr>
              </m:ctrlPr>
            </m:fPr>
            <m:num>
              <m:r>
                <w:rPr>
                  <w:rFonts w:ascii="Cambria Math" w:hAnsi="Cambria Math"/>
                  <w:sz w:val="24"/>
                  <w:szCs w:val="24"/>
                </w:rPr>
                <m:t>k</m:t>
              </m:r>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20</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CHN=0.2*</m:t>
          </m:r>
          <m:f>
            <m:fPr>
              <m:type m:val="skw"/>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num>
            <m:den>
              <m:d>
                <m:dPr>
                  <m:ctrlPr>
                    <w:rPr>
                      <w:rFonts w:ascii="Cambria Math" w:hAnsi="Cambria Math"/>
                      <w:i/>
                      <w:sz w:val="24"/>
                      <w:szCs w:val="24"/>
                    </w:rPr>
                  </m:ctrlPr>
                </m:dPr>
                <m:e>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rod</m:t>
                      </m:r>
                    </m:sub>
                  </m:sSub>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21</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CDB=0.033*</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FRAC</m:t>
              </m:r>
            </m:sub>
          </m:sSub>
          <m:r>
            <w:rPr>
              <w:rFonts w:ascii="Cambria Math" w:hAnsi="Cambria Math"/>
              <w:sz w:val="24"/>
              <w:szCs w:val="24"/>
            </w:rPr>
            <m:t>+0.013</m:t>
          </m:r>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22</w:t>
      </w:r>
      <w:r w:rsidR="00234003">
        <w:rPr>
          <w:color w:val="auto"/>
        </w:rPr>
        <w:fldChar w:fldCharType="end"/>
      </w:r>
    </w:p>
    <w:p w:rsidR="00924C27" w:rsidRPr="000060F4"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FRAC</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rods</m:t>
                      </m:r>
                    </m:sub>
                  </m:sSub>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23</w:t>
      </w:r>
      <w:r w:rsidR="00234003">
        <w:rPr>
          <w:color w:val="auto"/>
        </w:rPr>
        <w:fldChar w:fldCharType="end"/>
      </w:r>
    </w:p>
    <w:p w:rsidR="00924C27" w:rsidRPr="000060F4"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rods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rod</m:t>
              </m:r>
            </m:sub>
          </m:sSub>
          <m:r>
            <w:rPr>
              <w:rFonts w:ascii="Cambria Math" w:hAnsi="Cambria Math"/>
              <w:sz w:val="24"/>
              <w:szCs w:val="24"/>
            </w:rPr>
            <m:t>*π*</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num>
            <m:den>
              <m:r>
                <w:rPr>
                  <w:rFonts w:ascii="Cambria Math" w:hAnsi="Cambria Math"/>
                  <w:sz w:val="24"/>
                  <w:szCs w:val="24"/>
                </w:rPr>
                <m:t>4</m:t>
              </m:r>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24</w:t>
      </w:r>
      <w:r w:rsidR="00234003">
        <w:rPr>
          <w:color w:val="auto"/>
        </w:rPr>
        <w:fldChar w:fldCharType="end"/>
      </w:r>
    </w:p>
    <w:p w:rsidR="00924C27" w:rsidRPr="000060F4" w:rsidRDefault="00924C27" w:rsidP="003B7801">
      <w:pPr>
        <w:spacing w:line="360" w:lineRule="auto"/>
        <w:contextualSpacing/>
        <w:jc w:val="both"/>
        <w:rPr>
          <w:sz w:val="24"/>
          <w:szCs w:val="24"/>
        </w:rPr>
      </w:pPr>
      <w:r w:rsidRPr="000060F4">
        <w:rPr>
          <w:sz w:val="24"/>
          <w:szCs w:val="24"/>
        </w:rPr>
        <w:t>C</w:t>
      </w:r>
      <w:r w:rsidRPr="000060F4">
        <w:rPr>
          <w:sz w:val="24"/>
          <w:szCs w:val="24"/>
          <w:vertAlign w:val="subscript"/>
        </w:rPr>
        <w:t>p</w:t>
      </w:r>
      <w:r w:rsidRPr="000060F4">
        <w:rPr>
          <w:sz w:val="24"/>
          <w:szCs w:val="24"/>
        </w:rPr>
        <w:t xml:space="preserve"> = Specific Heat Capacity</w:t>
      </w:r>
      <w:r w:rsidR="00DF3E15">
        <w:rPr>
          <w:sz w:val="24"/>
          <w:szCs w:val="24"/>
        </w:rPr>
        <w:t xml:space="preserve"> (</w:t>
      </w:r>
      <w:r w:rsidR="00C215B4">
        <w:rPr>
          <w:rFonts w:cs="Calibri"/>
          <w:color w:val="000000"/>
        </w:rPr>
        <w:t>BTU</w:t>
      </w:r>
      <w:r w:rsidR="00BD2965" w:rsidRPr="007B7571">
        <w:rPr>
          <w:rFonts w:cs="Calibri"/>
          <w:color w:val="000000"/>
        </w:rPr>
        <w:t>/lbm*</w:t>
      </w:r>
      <w:r w:rsidR="00BD2965" w:rsidRPr="000060F4">
        <w:rPr>
          <w:sz w:val="24"/>
          <w:szCs w:val="24"/>
        </w:rPr>
        <w:t>°</w:t>
      </w:r>
      <w:r w:rsidR="00BD2965">
        <w:rPr>
          <w:rFonts w:cs="Calibri"/>
          <w:color w:val="000000"/>
        </w:rPr>
        <w:t>F</w:t>
      </w:r>
      <w:r w:rsidR="00DF3E15">
        <w:rPr>
          <w:sz w:val="24"/>
          <w:szCs w:val="24"/>
        </w:rPr>
        <w:t>)</w:t>
      </w:r>
    </w:p>
    <w:p w:rsidR="00924C27" w:rsidRPr="000060F4" w:rsidRDefault="00924C27" w:rsidP="003B7801">
      <w:pPr>
        <w:spacing w:line="360" w:lineRule="auto"/>
        <w:contextualSpacing/>
        <w:jc w:val="both"/>
        <w:rPr>
          <w:sz w:val="24"/>
          <w:szCs w:val="24"/>
        </w:rPr>
      </w:pPr>
      <w:r w:rsidRPr="000060F4">
        <w:rPr>
          <w:sz w:val="24"/>
          <w:szCs w:val="24"/>
        </w:rPr>
        <w:t>h</w:t>
      </w:r>
      <w:r w:rsidRPr="000060F4">
        <w:rPr>
          <w:sz w:val="24"/>
          <w:szCs w:val="24"/>
          <w:vertAlign w:val="subscript"/>
        </w:rPr>
        <w:t>v</w:t>
      </w:r>
      <w:r w:rsidRPr="000060F4">
        <w:rPr>
          <w:sz w:val="24"/>
          <w:szCs w:val="24"/>
        </w:rPr>
        <w:t>,h</w:t>
      </w:r>
      <w:r w:rsidRPr="000060F4">
        <w:rPr>
          <w:sz w:val="24"/>
          <w:szCs w:val="24"/>
          <w:vertAlign w:val="subscript"/>
        </w:rPr>
        <w:t>l</w:t>
      </w:r>
      <w:r w:rsidRPr="000060F4">
        <w:rPr>
          <w:sz w:val="24"/>
          <w:szCs w:val="24"/>
        </w:rPr>
        <w:t xml:space="preserve"> = vapor enthalpy, liquid enthalpy</w:t>
      </w:r>
      <w:r w:rsidR="00DF3E15">
        <w:rPr>
          <w:sz w:val="24"/>
          <w:szCs w:val="24"/>
        </w:rPr>
        <w:t xml:space="preserve"> (BTU/lbm)</w:t>
      </w:r>
    </w:p>
    <w:p w:rsidR="00924C27" w:rsidRPr="000060F4" w:rsidRDefault="00924C27" w:rsidP="003B7801">
      <w:pPr>
        <w:spacing w:line="360" w:lineRule="auto"/>
        <w:contextualSpacing/>
        <w:jc w:val="both"/>
        <w:rPr>
          <w:sz w:val="24"/>
          <w:szCs w:val="24"/>
        </w:rPr>
      </w:pPr>
      <w:r w:rsidRPr="000060F4">
        <w:rPr>
          <w:sz w:val="24"/>
          <w:szCs w:val="24"/>
        </w:rPr>
        <w:t>q’’ = Heat flux (BTU/hr-ft</w:t>
      </w:r>
      <w:r w:rsidRPr="000060F4">
        <w:rPr>
          <w:sz w:val="24"/>
          <w:szCs w:val="24"/>
          <w:vertAlign w:val="superscript"/>
        </w:rPr>
        <w:t>2</w:t>
      </w:r>
      <w:r w:rsidRPr="000060F4">
        <w:rPr>
          <w:sz w:val="24"/>
          <w:szCs w:val="24"/>
        </w:rPr>
        <w:t>)</w:t>
      </w:r>
    </w:p>
    <w:p w:rsidR="00924C27" w:rsidRPr="000060F4" w:rsidRDefault="00924C27" w:rsidP="003B7801">
      <w:pPr>
        <w:spacing w:line="360" w:lineRule="auto"/>
        <w:contextualSpacing/>
        <w:jc w:val="both"/>
        <w:rPr>
          <w:sz w:val="24"/>
          <w:szCs w:val="24"/>
        </w:rPr>
      </w:pPr>
      <w:r w:rsidRPr="000060F4">
        <w:rPr>
          <w:sz w:val="24"/>
          <w:szCs w:val="24"/>
        </w:rPr>
        <w:t>P = Pressure (psia)</w:t>
      </w:r>
    </w:p>
    <w:p w:rsidR="00924C27" w:rsidRPr="000060F4" w:rsidRDefault="00924C27" w:rsidP="003B7801">
      <w:pPr>
        <w:spacing w:line="360" w:lineRule="auto"/>
        <w:contextualSpacing/>
        <w:jc w:val="both"/>
        <w:rPr>
          <w:sz w:val="24"/>
          <w:szCs w:val="24"/>
        </w:rPr>
      </w:pPr>
      <w:r w:rsidRPr="000060F4">
        <w:rPr>
          <w:sz w:val="24"/>
          <w:szCs w:val="24"/>
        </w:rPr>
        <w:t>Re = Reynolds Number</w:t>
      </w:r>
    </w:p>
    <w:p w:rsidR="00924C27" w:rsidRPr="000060F4" w:rsidRDefault="00924C27" w:rsidP="003B7801">
      <w:pPr>
        <w:spacing w:line="360" w:lineRule="auto"/>
        <w:contextualSpacing/>
        <w:jc w:val="both"/>
        <w:rPr>
          <w:sz w:val="24"/>
          <w:szCs w:val="24"/>
        </w:rPr>
      </w:pPr>
      <w:r w:rsidRPr="000060F4">
        <w:rPr>
          <w:sz w:val="24"/>
          <w:szCs w:val="24"/>
        </w:rPr>
        <w:t>Pr = Prandtl Number</w:t>
      </w:r>
    </w:p>
    <w:p w:rsidR="00924C27" w:rsidRPr="000060F4" w:rsidRDefault="00924C27" w:rsidP="003B7801">
      <w:pPr>
        <w:spacing w:line="360" w:lineRule="auto"/>
        <w:contextualSpacing/>
        <w:jc w:val="both"/>
        <w:rPr>
          <w:sz w:val="24"/>
          <w:szCs w:val="24"/>
        </w:rPr>
      </w:pPr>
      <w:r w:rsidRPr="000060F4">
        <w:rPr>
          <w:sz w:val="24"/>
          <w:szCs w:val="24"/>
        </w:rPr>
        <w:t>k = Thermal Conductivity (BTU/hr-ft-°F)</w:t>
      </w:r>
    </w:p>
    <w:p w:rsidR="00924C27" w:rsidRPr="000060F4" w:rsidRDefault="00924C27" w:rsidP="003B7801">
      <w:pPr>
        <w:spacing w:line="360" w:lineRule="auto"/>
        <w:contextualSpacing/>
        <w:jc w:val="both"/>
        <w:rPr>
          <w:sz w:val="24"/>
          <w:szCs w:val="24"/>
        </w:rPr>
      </w:pPr>
      <w:r w:rsidRPr="000060F4">
        <w:rPr>
          <w:sz w:val="24"/>
          <w:szCs w:val="24"/>
        </w:rPr>
        <w:t>D</w:t>
      </w:r>
      <w:r w:rsidRPr="000060F4">
        <w:rPr>
          <w:sz w:val="24"/>
          <w:szCs w:val="24"/>
          <w:vertAlign w:val="subscript"/>
        </w:rPr>
        <w:t>e</w:t>
      </w:r>
      <w:r w:rsidRPr="000060F4">
        <w:rPr>
          <w:sz w:val="24"/>
          <w:szCs w:val="24"/>
        </w:rPr>
        <w:t xml:space="preserve"> = Equivalent Diameter (ft)</w:t>
      </w:r>
    </w:p>
    <w:p w:rsidR="00924C27" w:rsidRPr="000060F4" w:rsidRDefault="00924C27" w:rsidP="003B7801">
      <w:pPr>
        <w:spacing w:line="360" w:lineRule="auto"/>
        <w:contextualSpacing/>
        <w:jc w:val="both"/>
        <w:rPr>
          <w:sz w:val="24"/>
          <w:szCs w:val="24"/>
        </w:rPr>
      </w:pPr>
      <w:r w:rsidRPr="000060F4">
        <w:rPr>
          <w:sz w:val="24"/>
          <w:szCs w:val="24"/>
        </w:rPr>
        <w:t>R</w:t>
      </w:r>
      <w:r w:rsidRPr="000060F4">
        <w:rPr>
          <w:sz w:val="24"/>
          <w:szCs w:val="24"/>
          <w:vertAlign w:val="subscript"/>
        </w:rPr>
        <w:t>rod</w:t>
      </w:r>
      <w:r w:rsidRPr="000060F4">
        <w:rPr>
          <w:sz w:val="24"/>
          <w:szCs w:val="24"/>
        </w:rPr>
        <w:t xml:space="preserve"> =Heated Rod Radius</w:t>
      </w:r>
      <w:r w:rsidR="006E4160">
        <w:rPr>
          <w:sz w:val="24"/>
          <w:szCs w:val="24"/>
        </w:rPr>
        <w:t xml:space="preserve"> (ft)</w:t>
      </w:r>
    </w:p>
    <w:p w:rsidR="00924C27" w:rsidRPr="000060F4" w:rsidRDefault="00924C27" w:rsidP="003B7801">
      <w:pPr>
        <w:spacing w:line="360" w:lineRule="auto"/>
        <w:contextualSpacing/>
        <w:jc w:val="both"/>
        <w:rPr>
          <w:sz w:val="24"/>
          <w:szCs w:val="24"/>
        </w:rPr>
      </w:pPr>
      <w:r w:rsidRPr="000060F4">
        <w:rPr>
          <w:sz w:val="24"/>
          <w:szCs w:val="24"/>
        </w:rPr>
        <w:t>A</w:t>
      </w:r>
      <w:r w:rsidRPr="000060F4">
        <w:rPr>
          <w:sz w:val="24"/>
          <w:szCs w:val="24"/>
          <w:vertAlign w:val="subscript"/>
        </w:rPr>
        <w:t>x</w:t>
      </w:r>
      <w:r w:rsidRPr="000060F4">
        <w:rPr>
          <w:sz w:val="24"/>
          <w:szCs w:val="24"/>
        </w:rPr>
        <w:t xml:space="preserve"> = Cross-sectional Flow Area</w:t>
      </w:r>
      <w:r w:rsidR="006E4160">
        <w:rPr>
          <w:sz w:val="24"/>
          <w:szCs w:val="24"/>
        </w:rPr>
        <w:t xml:space="preserve"> (ft</w:t>
      </w:r>
      <w:r w:rsidR="006E4160" w:rsidRPr="006E4160">
        <w:rPr>
          <w:sz w:val="24"/>
          <w:szCs w:val="24"/>
          <w:vertAlign w:val="superscript"/>
        </w:rPr>
        <w:t>2</w:t>
      </w:r>
      <w:r w:rsidR="006E4160">
        <w:rPr>
          <w:sz w:val="24"/>
          <w:szCs w:val="24"/>
        </w:rPr>
        <w:t>)</w:t>
      </w:r>
    </w:p>
    <w:p w:rsidR="00924C27" w:rsidRPr="000060F4" w:rsidRDefault="00924C27" w:rsidP="003B7801">
      <w:pPr>
        <w:spacing w:line="360" w:lineRule="auto"/>
        <w:contextualSpacing/>
        <w:jc w:val="both"/>
        <w:rPr>
          <w:sz w:val="24"/>
          <w:szCs w:val="24"/>
        </w:rPr>
      </w:pPr>
      <w:r w:rsidRPr="000060F4">
        <w:rPr>
          <w:sz w:val="24"/>
          <w:szCs w:val="24"/>
        </w:rPr>
        <w:t>N</w:t>
      </w:r>
      <w:r w:rsidRPr="000060F4">
        <w:rPr>
          <w:sz w:val="24"/>
          <w:szCs w:val="24"/>
          <w:vertAlign w:val="subscript"/>
        </w:rPr>
        <w:t>rod</w:t>
      </w:r>
      <w:r w:rsidRPr="000060F4">
        <w:rPr>
          <w:sz w:val="24"/>
          <w:szCs w:val="24"/>
        </w:rPr>
        <w:t xml:space="preserve"> = Number of fuel rods in bundle</w:t>
      </w:r>
    </w:p>
    <w:p w:rsidR="00924C27" w:rsidRPr="000060F4" w:rsidRDefault="00924C27" w:rsidP="003B7801">
      <w:pPr>
        <w:spacing w:line="360" w:lineRule="auto"/>
        <w:jc w:val="both"/>
        <w:rPr>
          <w:sz w:val="24"/>
          <w:szCs w:val="24"/>
        </w:rPr>
      </w:pPr>
      <w:r w:rsidRPr="000060F4">
        <w:rPr>
          <w:sz w:val="24"/>
          <w:szCs w:val="24"/>
        </w:rPr>
        <w:t>D = Rod Diameter</w:t>
      </w:r>
      <w:r w:rsidR="00054BEB">
        <w:rPr>
          <w:sz w:val="24"/>
          <w:szCs w:val="24"/>
        </w:rPr>
        <w:t xml:space="preserve"> (ft)</w:t>
      </w:r>
    </w:p>
    <w:p w:rsidR="00E428ED" w:rsidRPr="000060F4" w:rsidRDefault="00924C27" w:rsidP="003B7801">
      <w:pPr>
        <w:spacing w:line="360" w:lineRule="auto"/>
        <w:jc w:val="both"/>
        <w:rPr>
          <w:sz w:val="24"/>
          <w:szCs w:val="24"/>
        </w:rPr>
      </w:pPr>
      <w:r w:rsidRPr="000060F4">
        <w:rPr>
          <w:sz w:val="24"/>
          <w:szCs w:val="24"/>
        </w:rPr>
        <w:t>Now that the qualit</w:t>
      </w:r>
      <w:r w:rsidR="002B3402">
        <w:rPr>
          <w:sz w:val="24"/>
          <w:szCs w:val="24"/>
        </w:rPr>
        <w:t>ies</w:t>
      </w:r>
      <w:r w:rsidRPr="000060F4">
        <w:rPr>
          <w:sz w:val="24"/>
          <w:szCs w:val="24"/>
        </w:rPr>
        <w:t xml:space="preserve"> of net vapor generation, as well as the equilibrium (which will have negative values in the </w:t>
      </w:r>
      <w:r w:rsidR="00F3039F">
        <w:rPr>
          <w:sz w:val="24"/>
          <w:szCs w:val="24"/>
        </w:rPr>
        <w:t>sub-coo</w:t>
      </w:r>
      <w:r w:rsidRPr="000060F4">
        <w:rPr>
          <w:sz w:val="24"/>
          <w:szCs w:val="24"/>
        </w:rPr>
        <w:t xml:space="preserve">led regime) are known, these two parameters are passed into a quality profile fit to determine true quality.  </w:t>
      </w:r>
      <w:r w:rsidR="00E428ED" w:rsidRPr="000060F4">
        <w:rPr>
          <w:sz w:val="24"/>
          <w:szCs w:val="24"/>
        </w:rPr>
        <w:t xml:space="preserve">There are several profile fits available, while the one implemented is one developed by Lahey and Moody </w:t>
      </w:r>
      <w:fldSimple w:instr=" REF _Ref237092804 \r \h  \* MERGEFORMAT ">
        <w:r w:rsidR="005357FB" w:rsidRPr="005357FB">
          <w:rPr>
            <w:sz w:val="24"/>
            <w:szCs w:val="24"/>
          </w:rPr>
          <w:t xml:space="preserve">[17] </w:t>
        </w:r>
      </w:fldSimple>
      <w:r w:rsidR="00E428ED" w:rsidRPr="000060F4">
        <w:rPr>
          <w:sz w:val="24"/>
          <w:szCs w:val="24"/>
        </w:rPr>
        <w:t>with a hyperbolic tangential fit:</w:t>
      </w:r>
    </w:p>
    <w:p w:rsidR="00924C27" w:rsidRPr="004E352B" w:rsidRDefault="00A04EB8" w:rsidP="003B7801">
      <w:pPr>
        <w:spacing w:line="360" w:lineRule="auto"/>
        <w:jc w:val="both"/>
        <w:rPr>
          <w:sz w:val="24"/>
          <w:szCs w:val="24"/>
        </w:rPr>
      </w:pPr>
      <m:oMathPara>
        <m:oMath>
          <m:r>
            <w:rPr>
              <w:rFonts w:ascii="Cambria Math" w:hAnsi="Cambria Math"/>
              <w:sz w:val="24"/>
              <w:szCs w:val="24"/>
            </w:rPr>
            <w:lastRenderedPageBreak/>
            <m:t>x=</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eq</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nvg</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func>
                        <m:funcPr>
                          <m:ctrlPr>
                            <w:rPr>
                              <w:rFonts w:ascii="Cambria Math" w:hAnsi="Cambria Math"/>
                              <w:i/>
                              <w:sz w:val="24"/>
                              <w:szCs w:val="24"/>
                            </w:rPr>
                          </m:ctrlPr>
                        </m:funcPr>
                        <m:fName>
                          <m:r>
                            <m:rPr>
                              <m:sty m:val="p"/>
                            </m:rPr>
                            <w:rPr>
                              <w:rFonts w:ascii="Cambria Math" w:hAnsi="Cambria Math"/>
                              <w:sz w:val="24"/>
                              <w:szCs w:val="24"/>
                            </w:rPr>
                            <m:t>tanh</m:t>
                          </m:r>
                        </m:fName>
                        <m:e>
                          <m:d>
                            <m:dPr>
                              <m:ctrlPr>
                                <w:rPr>
                                  <w:rFonts w:ascii="Cambria Math" w:hAnsi="Cambria Math"/>
                                  <w:i/>
                                  <w:sz w:val="24"/>
                                  <w:szCs w:val="24"/>
                                </w:rPr>
                              </m:ctrlPr>
                            </m:dPr>
                            <m:e>
                              <m:r>
                                <w:rPr>
                                  <w:rFonts w:ascii="Cambria Math" w:hAnsi="Cambria Math"/>
                                  <w:sz w:val="24"/>
                                  <w:szCs w:val="24"/>
                                </w:rPr>
                                <m:t>1-</m:t>
                              </m:r>
                              <m:f>
                                <m:fPr>
                                  <m:type m:val="skw"/>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eq</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nvg</m:t>
                                      </m:r>
                                    </m:sub>
                                  </m:sSub>
                                </m:den>
                              </m:f>
                            </m:e>
                          </m:d>
                        </m:e>
                      </m:func>
                    </m:e>
                  </m:d>
                </m:e>
              </m:d>
            </m:num>
            <m:den>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nvg</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func>
                        <m:funcPr>
                          <m:ctrlPr>
                            <w:rPr>
                              <w:rFonts w:ascii="Cambria Math" w:hAnsi="Cambria Math"/>
                              <w:i/>
                              <w:sz w:val="24"/>
                              <w:szCs w:val="24"/>
                            </w:rPr>
                          </m:ctrlPr>
                        </m:funcPr>
                        <m:fName>
                          <m:r>
                            <m:rPr>
                              <m:sty m:val="p"/>
                            </m:rPr>
                            <w:rPr>
                              <w:rFonts w:ascii="Cambria Math" w:hAnsi="Cambria Math"/>
                              <w:sz w:val="24"/>
                              <w:szCs w:val="24"/>
                            </w:rPr>
                            <m:t>tanh</m:t>
                          </m:r>
                        </m:fName>
                        <m:e>
                          <m:d>
                            <m:dPr>
                              <m:ctrlPr>
                                <w:rPr>
                                  <w:rFonts w:ascii="Cambria Math" w:hAnsi="Cambria Math"/>
                                  <w:i/>
                                  <w:sz w:val="24"/>
                                  <w:szCs w:val="24"/>
                                </w:rPr>
                              </m:ctrlPr>
                            </m:dPr>
                            <m:e>
                              <m:r>
                                <w:rPr>
                                  <w:rFonts w:ascii="Cambria Math" w:hAnsi="Cambria Math"/>
                                  <w:sz w:val="24"/>
                                  <w:szCs w:val="24"/>
                                </w:rPr>
                                <m:t>1-</m:t>
                              </m:r>
                              <m:f>
                                <m:fPr>
                                  <m:type m:val="skw"/>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eq</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nvg</m:t>
                                      </m:r>
                                    </m:sub>
                                  </m:sSub>
                                </m:den>
                              </m:f>
                            </m:e>
                          </m:d>
                        </m:e>
                      </m:func>
                    </m:e>
                  </m:d>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25</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 xml:space="preserve">Taking the newly determined true quality distribution, </w:t>
      </w:r>
      <w:r w:rsidR="00A117F9">
        <w:rPr>
          <w:sz w:val="24"/>
          <w:szCs w:val="24"/>
        </w:rPr>
        <w:t>this</w:t>
      </w:r>
      <w:r w:rsidRPr="000060F4">
        <w:rPr>
          <w:sz w:val="24"/>
          <w:szCs w:val="24"/>
        </w:rPr>
        <w:t xml:space="preserve"> is plugged into a void-quality correlation so that the void distribution can be determined and used to compute mixture density.  Again, several options are available for void-quality correlations; available in NESTLE is the Chexal-Lellouche model </w:t>
      </w:r>
      <w:fldSimple w:instr=" REF _Ref237092291 \r \h  \* MERGEFORMAT ">
        <w:r w:rsidR="005357FB" w:rsidRPr="005357FB">
          <w:rPr>
            <w:sz w:val="24"/>
            <w:szCs w:val="24"/>
          </w:rPr>
          <w:t>[3</w:t>
        </w:r>
        <w:r w:rsidR="007E7154" w:rsidRPr="005357FB">
          <w:rPr>
            <w:sz w:val="24"/>
            <w:szCs w:val="24"/>
          </w:rPr>
          <w:t>]</w:t>
        </w:r>
      </w:fldSimple>
      <w:r w:rsidRPr="000060F4">
        <w:rPr>
          <w:sz w:val="24"/>
          <w:szCs w:val="24"/>
        </w:rPr>
        <w:t>, the Zuber-Findlay model</w:t>
      </w:r>
      <w:r w:rsidR="0021423A">
        <w:rPr>
          <w:sz w:val="24"/>
          <w:szCs w:val="24"/>
        </w:rPr>
        <w:t xml:space="preserve"> </w:t>
      </w:r>
      <w:fldSimple w:instr=" REF _Ref237092822 \r \h  \* MERGEFORMAT ">
        <w:r w:rsidR="005357FB" w:rsidRPr="005357FB">
          <w:rPr>
            <w:sz w:val="24"/>
            <w:szCs w:val="24"/>
          </w:rPr>
          <w:t>[39</w:t>
        </w:r>
        <w:r w:rsidR="007E7154" w:rsidRPr="005357FB">
          <w:rPr>
            <w:sz w:val="24"/>
            <w:szCs w:val="24"/>
          </w:rPr>
          <w:t>]</w:t>
        </w:r>
      </w:fldSimple>
      <w:r w:rsidRPr="000060F4">
        <w:rPr>
          <w:sz w:val="24"/>
          <w:szCs w:val="24"/>
        </w:rPr>
        <w:t>, and the Lellouche-Zolotar model</w:t>
      </w:r>
      <w:r w:rsidR="00724552">
        <w:rPr>
          <w:sz w:val="24"/>
          <w:szCs w:val="24"/>
        </w:rPr>
        <w:t xml:space="preserve"> </w:t>
      </w:r>
      <w:fldSimple w:instr=" REF _Ref237092225 \r \h  \* MERGEFORMAT ">
        <w:r w:rsidR="005357FB" w:rsidRPr="005357FB">
          <w:rPr>
            <w:sz w:val="24"/>
            <w:szCs w:val="24"/>
          </w:rPr>
          <w:t>[19</w:t>
        </w:r>
        <w:r w:rsidR="007E7154" w:rsidRPr="005357FB">
          <w:rPr>
            <w:sz w:val="24"/>
            <w:szCs w:val="24"/>
          </w:rPr>
          <w:t>]</w:t>
        </w:r>
      </w:fldSimple>
      <w:r w:rsidRPr="000060F4">
        <w:rPr>
          <w:sz w:val="24"/>
          <w:szCs w:val="24"/>
        </w:rPr>
        <w:t>, which is the default option.</w:t>
      </w:r>
    </w:p>
    <w:p w:rsidR="00924C27" w:rsidRPr="000060F4" w:rsidRDefault="00924C27" w:rsidP="003B7801">
      <w:pPr>
        <w:spacing w:line="360" w:lineRule="auto"/>
        <w:jc w:val="both"/>
        <w:rPr>
          <w:i/>
          <w:sz w:val="24"/>
          <w:szCs w:val="24"/>
          <w:u w:val="single"/>
        </w:rPr>
      </w:pPr>
      <w:r w:rsidRPr="000060F4">
        <w:rPr>
          <w:i/>
          <w:sz w:val="24"/>
          <w:szCs w:val="24"/>
          <w:u w:val="single"/>
        </w:rPr>
        <w:t>Lellouche-Zolotar</w:t>
      </w:r>
    </w:p>
    <w:p w:rsidR="00924C27" w:rsidRPr="000060F4" w:rsidRDefault="00924C27" w:rsidP="003B7801">
      <w:pPr>
        <w:spacing w:line="360" w:lineRule="auto"/>
        <w:jc w:val="both"/>
        <w:rPr>
          <w:sz w:val="24"/>
          <w:szCs w:val="24"/>
        </w:rPr>
      </w:pPr>
      <w:r w:rsidRPr="000060F4">
        <w:rPr>
          <w:sz w:val="24"/>
          <w:szCs w:val="24"/>
        </w:rPr>
        <w:t>If L</w:t>
      </w:r>
      <w:r w:rsidRPr="000060F4">
        <w:rPr>
          <w:sz w:val="24"/>
          <w:szCs w:val="24"/>
          <w:vertAlign w:val="subscript"/>
        </w:rPr>
        <w:t>n</w:t>
      </w:r>
      <w:r w:rsidRPr="000060F4">
        <w:rPr>
          <w:sz w:val="24"/>
          <w:szCs w:val="24"/>
        </w:rPr>
        <w:t xml:space="preserve"> &gt;= 0.2</w:t>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α=</m:t>
          </m:r>
          <m:f>
            <m:fPr>
              <m:ctrlPr>
                <w:rPr>
                  <w:rFonts w:ascii="Cambria Math" w:hAnsi="Cambria Math"/>
                  <w:i/>
                  <w:sz w:val="24"/>
                  <w:szCs w:val="24"/>
                </w:rPr>
              </m:ctrlPr>
            </m:fPr>
            <m:num>
              <m:r>
                <w:rPr>
                  <w:rFonts w:ascii="Cambria Math" w:hAnsi="Cambria Math"/>
                  <w:sz w:val="24"/>
                  <w:szCs w:val="24"/>
                </w:rPr>
                <m:t>A</m:t>
              </m:r>
            </m:num>
            <m:den>
              <m:d>
                <m:dPr>
                  <m:ctrlPr>
                    <w:rPr>
                      <w:rFonts w:ascii="Cambria Math" w:hAnsi="Cambria Math"/>
                      <w:i/>
                      <w:sz w:val="24"/>
                      <w:szCs w:val="24"/>
                    </w:rPr>
                  </m:ctrlPr>
                </m:dPr>
                <m:e>
                  <m:r>
                    <w:rPr>
                      <w:rFonts w:ascii="Cambria Math" w:hAnsi="Cambria Math"/>
                      <w:sz w:val="24"/>
                      <w:szCs w:val="24"/>
                    </w:rPr>
                    <m:t>1+</m:t>
                  </m:r>
                  <m:f>
                    <m:fPr>
                      <m:type m:val="skw"/>
                      <m:ctrlPr>
                        <w:rPr>
                          <w:rFonts w:ascii="Cambria Math" w:hAnsi="Cambria Math"/>
                          <w:i/>
                          <w:sz w:val="24"/>
                          <w:szCs w:val="24"/>
                        </w:rPr>
                      </m:ctrlPr>
                    </m:fPr>
                    <m:num>
                      <m:r>
                        <w:rPr>
                          <w:rFonts w:ascii="Cambria Math" w:hAnsi="Cambria Math"/>
                          <w:sz w:val="24"/>
                          <w:szCs w:val="24"/>
                        </w:rPr>
                        <m:t>Y</m:t>
                      </m:r>
                    </m:num>
                    <m:den>
                      <m:r>
                        <w:rPr>
                          <w:rFonts w:ascii="Cambria Math" w:hAnsi="Cambria Math"/>
                          <w:sz w:val="24"/>
                          <w:szCs w:val="24"/>
                        </w:rPr>
                        <m:t>x</m:t>
                      </m:r>
                    </m:den>
                  </m:f>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n</m:t>
                  </m:r>
                </m:sub>
              </m:sSub>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26</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If L</w:t>
      </w:r>
      <w:r w:rsidRPr="000060F4">
        <w:rPr>
          <w:sz w:val="24"/>
          <w:szCs w:val="24"/>
          <w:vertAlign w:val="subscript"/>
        </w:rPr>
        <w:t>n</w:t>
      </w:r>
      <w:r w:rsidRPr="000060F4">
        <w:rPr>
          <w:sz w:val="24"/>
          <w:szCs w:val="24"/>
        </w:rPr>
        <w:t xml:space="preserve"> &lt; 0.2</w:t>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α=</m:t>
          </m:r>
          <m:rad>
            <m:radPr>
              <m:degHide m:val="on"/>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A</m:t>
                  </m:r>
                </m:num>
                <m:den>
                  <m:d>
                    <m:dPr>
                      <m:ctrlPr>
                        <w:rPr>
                          <w:rFonts w:ascii="Cambria Math" w:hAnsi="Cambria Math"/>
                          <w:i/>
                          <w:sz w:val="24"/>
                          <w:szCs w:val="24"/>
                        </w:rPr>
                      </m:ctrlPr>
                    </m:dPr>
                    <m:e>
                      <m:r>
                        <w:rPr>
                          <w:rFonts w:ascii="Cambria Math" w:hAnsi="Cambria Math"/>
                          <w:sz w:val="24"/>
                          <w:szCs w:val="24"/>
                        </w:rPr>
                        <m:t>1+</m:t>
                      </m:r>
                      <m:f>
                        <m:fPr>
                          <m:type m:val="skw"/>
                          <m:ctrlPr>
                            <w:rPr>
                              <w:rFonts w:ascii="Cambria Math" w:hAnsi="Cambria Math"/>
                              <w:i/>
                              <w:sz w:val="24"/>
                              <w:szCs w:val="24"/>
                            </w:rPr>
                          </m:ctrlPr>
                        </m:fPr>
                        <m:num>
                          <m:r>
                            <w:rPr>
                              <w:rFonts w:ascii="Cambria Math" w:hAnsi="Cambria Math"/>
                              <w:sz w:val="24"/>
                              <w:szCs w:val="24"/>
                            </w:rPr>
                            <m:t>Y</m:t>
                          </m:r>
                        </m:num>
                        <m:den>
                          <m:r>
                            <w:rPr>
                              <w:rFonts w:ascii="Cambria Math" w:hAnsi="Cambria Math"/>
                              <w:sz w:val="24"/>
                              <w:szCs w:val="24"/>
                            </w:rPr>
                            <m:t>x</m:t>
                          </m:r>
                        </m:den>
                      </m:f>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ra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27</w:t>
      </w:r>
      <w:r w:rsidR="00234003">
        <w:rPr>
          <w:color w:val="auto"/>
        </w:rPr>
        <w:fldChar w:fldCharType="end"/>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Y=</m:t>
          </m:r>
          <m:d>
            <m:dPr>
              <m:ctrlPr>
                <w:rPr>
                  <w:rFonts w:ascii="Cambria Math" w:hAnsi="Cambria Math"/>
                  <w:i/>
                  <w:sz w:val="24"/>
                  <w:szCs w:val="24"/>
                </w:rPr>
              </m:ctrlPr>
            </m:dPr>
            <m:e>
              <m:r>
                <w:rPr>
                  <w:rFonts w:ascii="Cambria Math" w:hAnsi="Cambria Math"/>
                  <w:sz w:val="24"/>
                  <w:szCs w:val="24"/>
                </w:rPr>
                <m:t>1-x</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gj</m:t>
                      </m:r>
                    </m:sub>
                  </m:sSub>
                </m:num>
                <m:den>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n</m:t>
                      </m:r>
                    </m:sub>
                  </m:sSub>
                  <m:d>
                    <m:dPr>
                      <m:ctrlPr>
                        <w:rPr>
                          <w:rFonts w:ascii="Cambria Math" w:hAnsi="Cambria Math"/>
                          <w:i/>
                          <w:sz w:val="24"/>
                          <w:szCs w:val="24"/>
                        </w:rPr>
                      </m:ctrlPr>
                    </m:dPr>
                    <m:e>
                      <m:r>
                        <w:rPr>
                          <w:rFonts w:ascii="Cambria Math" w:hAnsi="Cambria Math"/>
                          <w:sz w:val="24"/>
                          <w:szCs w:val="24"/>
                        </w:rPr>
                        <m:t>1-x</m:t>
                      </m:r>
                    </m:e>
                  </m:d>
                </m:den>
              </m:f>
            </m:e>
          </m: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28</w:t>
      </w:r>
      <w:r w:rsidR="00234003">
        <w:rPr>
          <w:color w:val="auto"/>
        </w:rPr>
        <w:fldChar w:fldCharType="end"/>
      </w:r>
    </w:p>
    <w:p w:rsidR="00924C27" w:rsidRPr="004E352B"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0</m:t>
              </m:r>
            </m:sub>
          </m:sSub>
          <m:r>
            <w:rPr>
              <w:rFonts w:ascii="Cambria Math" w:hAnsi="Cambria Math"/>
              <w:sz w:val="24"/>
              <w:szCs w:val="24"/>
            </w:rPr>
            <m:t>=</m:t>
          </m:r>
          <m:f>
            <m:fPr>
              <m:type m:val="skw"/>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n</m:t>
                  </m:r>
                </m:sub>
              </m:sSub>
            </m:num>
            <m:den>
              <m:r>
                <w:rPr>
                  <w:rFonts w:ascii="Cambria Math" w:hAnsi="Cambria Math"/>
                  <w:sz w:val="24"/>
                  <w:szCs w:val="24"/>
                </w:rPr>
                <m:t>A</m:t>
              </m:r>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29</w:t>
      </w:r>
      <w:r w:rsidR="00234003">
        <w:rPr>
          <w:color w:val="auto"/>
        </w:rPr>
        <w:fldChar w:fldCharType="end"/>
      </w:r>
    </w:p>
    <w:p w:rsidR="00924C27" w:rsidRPr="004E352B"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gj</m:t>
              </m:r>
            </m:sub>
          </m:sSub>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1.41*</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v</m:t>
                              </m:r>
                            </m:sub>
                          </m:sSub>
                        </m:e>
                      </m:d>
                      <m:r>
                        <w:rPr>
                          <w:rFonts w:ascii="Cambria Math" w:hAnsi="Cambria Math"/>
                          <w:sz w:val="24"/>
                          <w:szCs w:val="24"/>
                        </w:rPr>
                        <m:t>*σ*</m:t>
                      </m:r>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num>
                    <m:den>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e>
                        <m:sup>
                          <m:r>
                            <w:rPr>
                              <w:rFonts w:ascii="Cambria Math" w:hAnsi="Cambria Math"/>
                              <w:sz w:val="24"/>
                              <w:szCs w:val="24"/>
                            </w:rPr>
                            <m:t>2</m:t>
                          </m:r>
                        </m:sup>
                      </m:sSup>
                    </m:den>
                  </m:f>
                </m:e>
              </m:d>
            </m:e>
            <m:sup>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1-α</m:t>
                  </m:r>
                </m:e>
              </m:d>
            </m:e>
            <m:sup>
              <m:f>
                <m:fPr>
                  <m:type m:val="skw"/>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30</w:t>
      </w:r>
      <w:r w:rsidR="00234003">
        <w:rPr>
          <w:color w:val="auto"/>
        </w:rPr>
        <w:fldChar w:fldCharType="end"/>
      </w:r>
    </w:p>
    <w:p w:rsidR="00924C27" w:rsidRPr="004E352B" w:rsidRDefault="00A04EB8" w:rsidP="003B7801">
      <w:pPr>
        <w:keepNext/>
        <w:spacing w:line="360" w:lineRule="auto"/>
        <w:jc w:val="center"/>
        <w:rPr>
          <w:sz w:val="24"/>
          <w:szCs w:val="24"/>
        </w:rPr>
      </w:pPr>
      <m:oMathPara>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0</m:t>
                  </m:r>
                </m:sub>
              </m:sSub>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r</m:t>
              </m:r>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31</w:t>
      </w:r>
      <w:r w:rsidR="00234003">
        <w:rPr>
          <w:color w:val="auto"/>
        </w:rPr>
        <w:fldChar w:fldCharType="end"/>
      </w:r>
    </w:p>
    <w:p w:rsidR="00924C27" w:rsidRPr="004E352B" w:rsidRDefault="00A04EB8" w:rsidP="003B7801">
      <w:pPr>
        <w:keepNext/>
        <w:spacing w:line="360" w:lineRule="auto"/>
        <w:jc w:val="center"/>
        <w:rPr>
          <w:sz w:val="24"/>
          <w:szCs w:val="24"/>
        </w:rPr>
      </w:pPr>
      <m:oMathPara>
        <m:oMath>
          <m:r>
            <w:rPr>
              <w:rFonts w:ascii="Cambria Math" w:hAnsi="Cambria Math"/>
              <w:sz w:val="24"/>
              <w:szCs w:val="24"/>
            </w:rPr>
            <m:t>r=</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1+1.57*</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e>
              </m:d>
            </m:num>
            <m:den>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m:t>
                      </m:r>
                    </m:sub>
                  </m:sSub>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32</w:t>
      </w:r>
      <w:r w:rsidR="00234003">
        <w:rPr>
          <w:color w:val="auto"/>
        </w:rPr>
        <w:fldChar w:fldCharType="end"/>
      </w:r>
    </w:p>
    <w:p w:rsidR="00924C27" w:rsidRPr="004E352B"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m:t>
                  </m:r>
                </m:sub>
              </m:sSub>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e>
              </m:d>
            </m:e>
            <m:sup>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33</w:t>
      </w:r>
      <w:r w:rsidR="00234003">
        <w:rPr>
          <w:color w:val="auto"/>
        </w:rPr>
        <w:fldChar w:fldCharType="end"/>
      </w:r>
    </w:p>
    <w:p w:rsidR="00924C27" w:rsidRPr="004E352B"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m:t>
          </m:r>
          <m:r>
            <m:rPr>
              <m:sty m:val="p"/>
            </m:rPr>
            <w:rPr>
              <w:rFonts w:ascii="Cambria Math" w:hAnsi="Cambria Math"/>
              <w:sz w:val="24"/>
              <w:szCs w:val="24"/>
            </w:rPr>
            <m:t>min⁡</m:t>
          </m:r>
          <m:d>
            <m:dPr>
              <m:ctrlPr>
                <w:rPr>
                  <w:rFonts w:ascii="Cambria Math" w:hAnsi="Cambria Math"/>
                  <w:i/>
                  <w:sz w:val="24"/>
                  <w:szCs w:val="24"/>
                </w:rPr>
              </m:ctrlPr>
            </m:dPr>
            <m:e>
              <m:r>
                <w:rPr>
                  <w:rFonts w:ascii="Cambria Math" w:hAnsi="Cambria Math"/>
                  <w:sz w:val="24"/>
                  <w:szCs w:val="24"/>
                </w:rPr>
                <m:t>0.8,</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d>
                        <m:dPr>
                          <m:ctrlPr>
                            <w:rPr>
                              <w:rFonts w:ascii="Cambria Math" w:hAnsi="Cambria Math"/>
                              <w:i/>
                              <w:sz w:val="24"/>
                              <w:szCs w:val="24"/>
                            </w:rPr>
                          </m:ctrlPr>
                        </m:dPr>
                        <m:e>
                          <m:f>
                            <m:fPr>
                              <m:type m:val="skw"/>
                              <m:ctrlPr>
                                <w:rPr>
                                  <w:rFonts w:ascii="Cambria Math" w:hAnsi="Cambria Math"/>
                                  <w:i/>
                                  <w:sz w:val="24"/>
                                  <w:szCs w:val="24"/>
                                </w:rPr>
                              </m:ctrlPr>
                            </m:fPr>
                            <m:num>
                              <m:r>
                                <w:rPr>
                                  <w:rFonts w:ascii="Cambria Math" w:hAnsi="Cambria Math"/>
                                  <w:sz w:val="24"/>
                                  <w:szCs w:val="24"/>
                                </w:rPr>
                                <m:t>Re</m:t>
                              </m:r>
                            </m:num>
                            <m:den>
                              <m:r>
                                <w:rPr>
                                  <w:rFonts w:ascii="Cambria Math" w:hAnsi="Cambria Math"/>
                                  <w:sz w:val="24"/>
                                  <w:szCs w:val="24"/>
                                </w:rPr>
                                <m:t>1E5</m:t>
                              </m:r>
                            </m:den>
                          </m:f>
                        </m:e>
                      </m:d>
                    </m:sup>
                  </m:sSup>
                </m:den>
              </m:f>
            </m:e>
          </m: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34</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If α=0</w:t>
      </w:r>
    </w:p>
    <w:p w:rsidR="00924C27" w:rsidRPr="000060F4" w:rsidRDefault="00234003" w:rsidP="003B7801">
      <w:pPr>
        <w:spacing w:line="360" w:lineRule="auto"/>
        <w:jc w:val="both"/>
        <w:rPr>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n</m:t>
              </m:r>
            </m:sub>
          </m:sSub>
          <m:r>
            <w:rPr>
              <w:rFonts w:ascii="Cambria Math" w:hAnsi="Cambria Math"/>
              <w:sz w:val="24"/>
              <w:szCs w:val="24"/>
            </w:rPr>
            <m:t>=1.0</m:t>
          </m:r>
        </m:oMath>
      </m:oMathPara>
    </w:p>
    <w:p w:rsidR="00924C27" w:rsidRPr="000060F4" w:rsidRDefault="00924C27" w:rsidP="003B7801">
      <w:pPr>
        <w:spacing w:line="360" w:lineRule="auto"/>
        <w:jc w:val="both"/>
        <w:rPr>
          <w:sz w:val="24"/>
          <w:szCs w:val="24"/>
        </w:rPr>
      </w:pPr>
      <w:r w:rsidRPr="000060F4">
        <w:rPr>
          <w:sz w:val="24"/>
          <w:szCs w:val="24"/>
        </w:rPr>
        <w:t>Else</w:t>
      </w:r>
    </w:p>
    <w:p w:rsidR="00924C27" w:rsidRPr="004E352B" w:rsidRDefault="00234003" w:rsidP="003B7801">
      <w:pPr>
        <w:keepNext/>
        <w:spacing w:line="360" w:lineRule="auto"/>
        <w:jc w:val="center"/>
        <w:rPr>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n</m:t>
              </m:r>
            </m:sub>
          </m:sSub>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*α</m:t>
                  </m:r>
                </m:e>
              </m:d>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35</w:t>
      </w:r>
      <w:r w:rsidR="00234003">
        <w:rPr>
          <w:color w:val="auto"/>
        </w:rPr>
        <w:fldChar w:fldCharType="end"/>
      </w:r>
    </w:p>
    <w:p w:rsidR="00924C27" w:rsidRPr="004E352B"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=4*</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crit</m:t>
                      </m:r>
                    </m:sub>
                  </m:sSub>
                </m:e>
                <m:sup>
                  <m:r>
                    <w:rPr>
                      <w:rFonts w:ascii="Cambria Math" w:hAnsi="Cambria Math"/>
                      <w:sz w:val="24"/>
                      <w:szCs w:val="24"/>
                    </w:rPr>
                    <m:t>2</m:t>
                  </m:r>
                </m:sup>
              </m:sSup>
            </m:num>
            <m:den>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crit</m:t>
                      </m:r>
                    </m:sub>
                  </m:sSub>
                  <m:r>
                    <w:rPr>
                      <w:rFonts w:ascii="Cambria Math" w:hAnsi="Cambria Math"/>
                      <w:sz w:val="24"/>
                      <w:szCs w:val="24"/>
                    </w:rPr>
                    <m:t>-P</m:t>
                  </m:r>
                </m:e>
              </m:d>
            </m:den>
          </m:f>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36</w:t>
      </w:r>
      <w:r w:rsidR="00234003">
        <w:rPr>
          <w:color w:val="auto"/>
        </w:rPr>
        <w:fldChar w:fldCharType="end"/>
      </w:r>
    </w:p>
    <w:p w:rsidR="00924C27" w:rsidRPr="000060F4" w:rsidRDefault="00924C27" w:rsidP="003B7801">
      <w:pPr>
        <w:spacing w:line="360" w:lineRule="auto"/>
        <w:contextualSpacing/>
        <w:jc w:val="both"/>
        <w:rPr>
          <w:sz w:val="24"/>
          <w:szCs w:val="24"/>
        </w:rPr>
      </w:pPr>
      <w:r w:rsidRPr="000060F4">
        <w:rPr>
          <w:sz w:val="24"/>
          <w:szCs w:val="24"/>
        </w:rPr>
        <w:t>x = quality</w:t>
      </w:r>
    </w:p>
    <w:p w:rsidR="00924C27" w:rsidRPr="00404FA2" w:rsidRDefault="00924C27" w:rsidP="003B7801">
      <w:pPr>
        <w:spacing w:line="360" w:lineRule="auto"/>
        <w:contextualSpacing/>
        <w:jc w:val="both"/>
        <w:rPr>
          <w:sz w:val="24"/>
          <w:szCs w:val="24"/>
        </w:rPr>
      </w:pPr>
      <w:r w:rsidRPr="000060F4">
        <w:rPr>
          <w:sz w:val="24"/>
          <w:szCs w:val="24"/>
        </w:rPr>
        <w:t>ρ</w:t>
      </w:r>
      <w:r w:rsidRPr="000060F4">
        <w:rPr>
          <w:sz w:val="24"/>
          <w:szCs w:val="24"/>
          <w:vertAlign w:val="subscript"/>
        </w:rPr>
        <w:t>v</w:t>
      </w:r>
      <w:r w:rsidRPr="000060F4">
        <w:rPr>
          <w:sz w:val="24"/>
          <w:szCs w:val="24"/>
        </w:rPr>
        <w:t>, ρ</w:t>
      </w:r>
      <w:r w:rsidRPr="000060F4">
        <w:rPr>
          <w:sz w:val="24"/>
          <w:szCs w:val="24"/>
          <w:vertAlign w:val="subscript"/>
        </w:rPr>
        <w:t>l</w:t>
      </w:r>
      <w:r w:rsidRPr="000060F4">
        <w:rPr>
          <w:sz w:val="24"/>
          <w:szCs w:val="24"/>
        </w:rPr>
        <w:t xml:space="preserve"> = vapor density, liquid density</w:t>
      </w:r>
      <w:r w:rsidR="00404FA2">
        <w:rPr>
          <w:sz w:val="24"/>
          <w:szCs w:val="24"/>
        </w:rPr>
        <w:t xml:space="preserve"> </w:t>
      </w:r>
      <w:r w:rsidR="00404FA2" w:rsidRPr="00404FA2">
        <w:rPr>
          <w:sz w:val="24"/>
          <w:szCs w:val="24"/>
        </w:rPr>
        <w:t>(</w:t>
      </w:r>
      <w:r w:rsidR="00404FA2" w:rsidRPr="00404FA2">
        <w:rPr>
          <w:rFonts w:cs="Calibri"/>
          <w:color w:val="000000"/>
          <w:sz w:val="24"/>
          <w:szCs w:val="24"/>
        </w:rPr>
        <w:t>lbm/ft</w:t>
      </w:r>
      <w:r w:rsidR="00404FA2" w:rsidRPr="00404FA2">
        <w:rPr>
          <w:rFonts w:cs="Calibri"/>
          <w:color w:val="000000"/>
          <w:sz w:val="24"/>
          <w:szCs w:val="24"/>
          <w:vertAlign w:val="superscript"/>
        </w:rPr>
        <w:t>3</w:t>
      </w:r>
      <w:r w:rsidR="00404FA2" w:rsidRPr="00404FA2">
        <w:rPr>
          <w:rFonts w:cs="Calibri"/>
          <w:color w:val="000000"/>
          <w:sz w:val="24"/>
          <w:szCs w:val="24"/>
        </w:rPr>
        <w:t>)</w:t>
      </w:r>
    </w:p>
    <w:p w:rsidR="00924C27" w:rsidRPr="000060F4" w:rsidRDefault="00924C27" w:rsidP="003B7801">
      <w:pPr>
        <w:spacing w:line="360" w:lineRule="auto"/>
        <w:contextualSpacing/>
        <w:jc w:val="both"/>
        <w:rPr>
          <w:sz w:val="24"/>
          <w:szCs w:val="24"/>
        </w:rPr>
      </w:pPr>
      <w:r w:rsidRPr="000060F4">
        <w:rPr>
          <w:sz w:val="24"/>
          <w:szCs w:val="24"/>
        </w:rPr>
        <w:t>G = mass flux (lbm/hr-ft</w:t>
      </w:r>
      <w:r w:rsidRPr="000060F4">
        <w:rPr>
          <w:sz w:val="24"/>
          <w:szCs w:val="24"/>
          <w:vertAlign w:val="superscript"/>
        </w:rPr>
        <w:t>2</w:t>
      </w:r>
      <w:r w:rsidRPr="000060F4">
        <w:rPr>
          <w:sz w:val="24"/>
          <w:szCs w:val="24"/>
        </w:rPr>
        <w:t>)</w:t>
      </w:r>
    </w:p>
    <w:p w:rsidR="00924C27" w:rsidRPr="00C304A3" w:rsidRDefault="00924C27" w:rsidP="003B7801">
      <w:pPr>
        <w:spacing w:line="360" w:lineRule="auto"/>
        <w:contextualSpacing/>
        <w:jc w:val="both"/>
        <w:rPr>
          <w:sz w:val="24"/>
          <w:szCs w:val="24"/>
          <w:lang w:val="fr-FR"/>
        </w:rPr>
      </w:pPr>
      <w:r w:rsidRPr="000060F4">
        <w:rPr>
          <w:sz w:val="24"/>
          <w:szCs w:val="24"/>
        </w:rPr>
        <w:t>σ</w:t>
      </w:r>
      <w:r w:rsidRPr="00C304A3">
        <w:rPr>
          <w:sz w:val="24"/>
          <w:szCs w:val="24"/>
          <w:lang w:val="fr-FR"/>
        </w:rPr>
        <w:t xml:space="preserve"> = surface tension</w:t>
      </w:r>
      <w:r w:rsidR="00C34011">
        <w:rPr>
          <w:sz w:val="24"/>
          <w:szCs w:val="24"/>
          <w:lang w:val="fr-FR"/>
        </w:rPr>
        <w:t xml:space="preserve"> (</w:t>
      </w:r>
      <w:r w:rsidR="00C34011" w:rsidRPr="00C34011">
        <w:rPr>
          <w:rFonts w:cs="Calibri"/>
          <w:color w:val="000000"/>
          <w:sz w:val="24"/>
          <w:szCs w:val="24"/>
        </w:rPr>
        <w:t>lb/ft)</w:t>
      </w:r>
    </w:p>
    <w:p w:rsidR="00924C27" w:rsidRPr="00C304A3" w:rsidRDefault="00924C27" w:rsidP="003B7801">
      <w:pPr>
        <w:spacing w:line="360" w:lineRule="auto"/>
        <w:contextualSpacing/>
        <w:jc w:val="both"/>
        <w:rPr>
          <w:sz w:val="24"/>
          <w:szCs w:val="24"/>
          <w:lang w:val="fr-FR"/>
        </w:rPr>
      </w:pPr>
      <w:r w:rsidRPr="00C304A3">
        <w:rPr>
          <w:sz w:val="24"/>
          <w:szCs w:val="24"/>
          <w:lang w:val="fr-FR"/>
        </w:rPr>
        <w:t xml:space="preserve">g = </w:t>
      </w:r>
      <w:r w:rsidR="00162A1C" w:rsidRPr="00C304A3">
        <w:rPr>
          <w:sz w:val="24"/>
          <w:szCs w:val="24"/>
          <w:lang w:val="fr-FR"/>
        </w:rPr>
        <w:t>gravitation</w:t>
      </w:r>
      <w:r w:rsidR="00162A1C">
        <w:rPr>
          <w:sz w:val="24"/>
          <w:szCs w:val="24"/>
          <w:lang w:val="fr-FR"/>
        </w:rPr>
        <w:t>a</w:t>
      </w:r>
      <w:r w:rsidR="00162A1C" w:rsidRPr="00C304A3">
        <w:rPr>
          <w:sz w:val="24"/>
          <w:szCs w:val="24"/>
          <w:lang w:val="fr-FR"/>
        </w:rPr>
        <w:t>l</w:t>
      </w:r>
      <w:r w:rsidRPr="00C304A3">
        <w:rPr>
          <w:sz w:val="24"/>
          <w:szCs w:val="24"/>
          <w:lang w:val="fr-FR"/>
        </w:rPr>
        <w:t xml:space="preserve"> constant</w:t>
      </w:r>
      <w:r w:rsidR="002F29B6">
        <w:rPr>
          <w:sz w:val="24"/>
          <w:szCs w:val="24"/>
          <w:lang w:val="fr-FR"/>
        </w:rPr>
        <w:t xml:space="preserve"> (lbm-ft/lbf-s</w:t>
      </w:r>
      <w:r w:rsidR="002F29B6" w:rsidRPr="002F29B6">
        <w:rPr>
          <w:sz w:val="24"/>
          <w:szCs w:val="24"/>
          <w:vertAlign w:val="superscript"/>
          <w:lang w:val="fr-FR"/>
        </w:rPr>
        <w:t>2</w:t>
      </w:r>
      <w:r w:rsidR="002F29B6">
        <w:rPr>
          <w:sz w:val="24"/>
          <w:szCs w:val="24"/>
          <w:lang w:val="fr-FR"/>
        </w:rPr>
        <w:t>)</w:t>
      </w:r>
    </w:p>
    <w:p w:rsidR="00924C27" w:rsidRPr="000060F4" w:rsidRDefault="00924C27" w:rsidP="003B7801">
      <w:pPr>
        <w:spacing w:line="360" w:lineRule="auto"/>
        <w:contextualSpacing/>
        <w:jc w:val="both"/>
        <w:rPr>
          <w:sz w:val="24"/>
          <w:szCs w:val="24"/>
        </w:rPr>
      </w:pPr>
      <w:r w:rsidRPr="000060F4">
        <w:rPr>
          <w:sz w:val="24"/>
          <w:szCs w:val="24"/>
        </w:rPr>
        <w:t>Re = Reynolds number</w:t>
      </w:r>
    </w:p>
    <w:p w:rsidR="00924C27" w:rsidRPr="000060F4" w:rsidRDefault="00924C27" w:rsidP="003B7801">
      <w:pPr>
        <w:spacing w:line="360" w:lineRule="auto"/>
        <w:contextualSpacing/>
        <w:jc w:val="both"/>
        <w:rPr>
          <w:sz w:val="24"/>
          <w:szCs w:val="24"/>
        </w:rPr>
      </w:pPr>
      <w:r w:rsidRPr="000060F4">
        <w:rPr>
          <w:sz w:val="24"/>
          <w:szCs w:val="24"/>
        </w:rPr>
        <w:t>Pcrit = Critical Pressure (psia)</w:t>
      </w:r>
    </w:p>
    <w:p w:rsidR="00924C27" w:rsidRPr="000060F4" w:rsidRDefault="00924C27" w:rsidP="003B7801">
      <w:pPr>
        <w:spacing w:line="360" w:lineRule="auto"/>
        <w:jc w:val="both"/>
        <w:rPr>
          <w:sz w:val="24"/>
          <w:szCs w:val="24"/>
        </w:rPr>
      </w:pPr>
      <w:r w:rsidRPr="000060F4">
        <w:rPr>
          <w:sz w:val="24"/>
          <w:szCs w:val="24"/>
        </w:rPr>
        <w:t>P = Pressure (psia)</w:t>
      </w:r>
    </w:p>
    <w:p w:rsidR="00924C27" w:rsidRPr="000060F4" w:rsidRDefault="00924C27" w:rsidP="003B7801">
      <w:pPr>
        <w:spacing w:line="360" w:lineRule="auto"/>
        <w:jc w:val="both"/>
        <w:rPr>
          <w:sz w:val="24"/>
          <w:szCs w:val="24"/>
        </w:rPr>
      </w:pPr>
      <w:r w:rsidRPr="000060F4">
        <w:rPr>
          <w:sz w:val="24"/>
          <w:szCs w:val="24"/>
        </w:rPr>
        <w:t>Upon inspection, it is noticed that this is an iterative solution for void fraction</w:t>
      </w:r>
      <w:r w:rsidR="004E3E00">
        <w:rPr>
          <w:sz w:val="24"/>
          <w:szCs w:val="24"/>
        </w:rPr>
        <w:t xml:space="preserve">, often symbolized by the </w:t>
      </w:r>
      <w:r w:rsidR="00107963">
        <w:rPr>
          <w:sz w:val="24"/>
          <w:szCs w:val="24"/>
        </w:rPr>
        <w:t>Greek</w:t>
      </w:r>
      <w:r w:rsidR="004E3E00">
        <w:rPr>
          <w:sz w:val="24"/>
          <w:szCs w:val="24"/>
        </w:rPr>
        <w:t xml:space="preserve"> letter alpha (</w:t>
      </w:r>
      <w:r w:rsidR="004E3E00">
        <w:rPr>
          <w:rFonts w:cs="Calibri"/>
          <w:sz w:val="24"/>
          <w:szCs w:val="24"/>
        </w:rPr>
        <w:t>α</w:t>
      </w:r>
      <w:r w:rsidR="004E3E00">
        <w:rPr>
          <w:sz w:val="24"/>
          <w:szCs w:val="24"/>
        </w:rPr>
        <w:t>)</w:t>
      </w:r>
      <w:r w:rsidRPr="000060F4">
        <w:rPr>
          <w:sz w:val="24"/>
          <w:szCs w:val="24"/>
        </w:rPr>
        <w:t xml:space="preserve">.  The code must provide an initial guess for alpha, calculate </w:t>
      </w:r>
      <w:r w:rsidR="00107963">
        <w:rPr>
          <w:sz w:val="24"/>
          <w:szCs w:val="24"/>
        </w:rPr>
        <w:t>a</w:t>
      </w:r>
      <w:r w:rsidRPr="000060F4">
        <w:rPr>
          <w:sz w:val="24"/>
          <w:szCs w:val="24"/>
        </w:rPr>
        <w:t xml:space="preserve"> new alpha, compare the two and repeat until </w:t>
      </w:r>
      <w:r w:rsidR="00107963">
        <w:rPr>
          <w:sz w:val="24"/>
          <w:szCs w:val="24"/>
        </w:rPr>
        <w:t xml:space="preserve">a user specified </w:t>
      </w:r>
      <w:r w:rsidRPr="000060F4">
        <w:rPr>
          <w:sz w:val="24"/>
          <w:szCs w:val="24"/>
        </w:rPr>
        <w:t>convergence</w:t>
      </w:r>
      <w:r w:rsidR="00107963">
        <w:rPr>
          <w:sz w:val="24"/>
          <w:szCs w:val="24"/>
        </w:rPr>
        <w:t xml:space="preserve"> criteria</w:t>
      </w:r>
      <w:r w:rsidRPr="000060F4">
        <w:rPr>
          <w:sz w:val="24"/>
          <w:szCs w:val="24"/>
        </w:rPr>
        <w:t xml:space="preserve"> is achieved.  </w:t>
      </w:r>
    </w:p>
    <w:p w:rsidR="00924C27" w:rsidRPr="000060F4" w:rsidRDefault="00924C27" w:rsidP="003B7801">
      <w:pPr>
        <w:spacing w:line="360" w:lineRule="auto"/>
        <w:jc w:val="both"/>
        <w:rPr>
          <w:sz w:val="24"/>
          <w:szCs w:val="24"/>
        </w:rPr>
      </w:pPr>
      <w:r w:rsidRPr="000060F4">
        <w:rPr>
          <w:sz w:val="24"/>
          <w:szCs w:val="24"/>
        </w:rPr>
        <w:t>Now that the void fraction is known, mixture density can be calculated and provided to the momentum equation solution.  In addition, at this point it should be noted that both friction and form losses are needed in the solution of the momentum equation and a discussion of how friction losses and forms losses are calculated for two phase flow is needed.  First a single phase friction factor term and similarly a single phase loss coefficient are determined.  Subsequently, after the single phase terms are known, a two phase multiplier is included to adjust the loss terms for two phase contributions:</w:t>
      </w:r>
    </w:p>
    <w:p w:rsidR="00924C27" w:rsidRPr="000060F4" w:rsidRDefault="00A04EB8" w:rsidP="003B7801">
      <w:pPr>
        <w:keepNext/>
        <w:spacing w:line="360" w:lineRule="auto"/>
        <w:ind w:firstLine="720"/>
        <w:jc w:val="center"/>
        <w:rPr>
          <w:sz w:val="24"/>
          <w:szCs w:val="24"/>
        </w:rPr>
      </w:pPr>
      <m:oMathPara>
        <m:oMath>
          <m:r>
            <w:rPr>
              <w:rFonts w:ascii="Cambria Math" w:hAnsi="Cambria Math"/>
              <w:sz w:val="24"/>
              <w:szCs w:val="24"/>
            </w:rPr>
            <w:lastRenderedPageBreak/>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fric</m:t>
              </m:r>
            </m:sub>
          </m:sSub>
          <m:r>
            <w:rPr>
              <w:rFonts w:ascii="Cambria Math" w:hAnsi="Cambria Math"/>
              <w:sz w:val="24"/>
              <w:szCs w:val="24"/>
            </w:rPr>
            <m:t>=f</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num>
            <m:den>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sSubSup>
            <m:sSubSupPr>
              <m:ctrlPr>
                <w:rPr>
                  <w:rFonts w:ascii="Cambria Math" w:hAnsi="Cambria Math"/>
                  <w:i/>
                  <w:sz w:val="24"/>
                  <w:szCs w:val="24"/>
                </w:rPr>
              </m:ctrlPr>
            </m:sSubSupPr>
            <m:e>
              <m:r>
                <w:rPr>
                  <w:rFonts w:ascii="Cambria Math" w:hAnsi="Cambria Math"/>
                  <w:sz w:val="24"/>
                  <w:szCs w:val="24"/>
                </w:rPr>
                <m:t>∅</m:t>
              </m:r>
            </m:e>
            <m:sub>
              <m:r>
                <w:rPr>
                  <w:rFonts w:ascii="Cambria Math" w:hAnsi="Cambria Math"/>
                  <w:sz w:val="24"/>
                  <w:szCs w:val="24"/>
                </w:rPr>
                <m:t>fric</m:t>
              </m:r>
            </m:sub>
            <m:sup>
              <m:r>
                <w:rPr>
                  <w:rFonts w:ascii="Cambria Math" w:hAnsi="Cambria Math"/>
                  <w:sz w:val="24"/>
                  <w:szCs w:val="24"/>
                </w:rPr>
                <m:t>2</m:t>
              </m:r>
            </m:sup>
          </m:sSub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37</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Where f is the single phase Darcy-Wiesbach friction factor, and for normal BWR conditions takes the form:</w:t>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f=0.186*</m:t>
          </m:r>
          <m:sSup>
            <m:sSupPr>
              <m:ctrlPr>
                <w:rPr>
                  <w:rFonts w:ascii="Cambria Math" w:hAnsi="Cambria Math"/>
                  <w:i/>
                  <w:sz w:val="24"/>
                  <w:szCs w:val="24"/>
                </w:rPr>
              </m:ctrlPr>
            </m:sSupPr>
            <m:e>
              <m:r>
                <w:rPr>
                  <w:rFonts w:ascii="Cambria Math" w:hAnsi="Cambria Math"/>
                  <w:sz w:val="24"/>
                  <w:szCs w:val="24"/>
                </w:rPr>
                <m:t>Re</m:t>
              </m:r>
            </m:e>
            <m:sup>
              <m:r>
                <w:rPr>
                  <w:rFonts w:ascii="Cambria Math" w:hAnsi="Cambria Math"/>
                  <w:sz w:val="24"/>
                  <w:szCs w:val="24"/>
                </w:rPr>
                <m:t>-0.2</m:t>
              </m:r>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38</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 xml:space="preserve">In addition, the two phase multiplier is calculated according to the Columbia correlation </w:t>
      </w:r>
      <w:fldSimple w:instr=" REF _Ref237098133 \r \h  \* MERGEFORMAT ">
        <w:r w:rsidR="005357FB" w:rsidRPr="005357FB">
          <w:rPr>
            <w:sz w:val="24"/>
            <w:szCs w:val="24"/>
          </w:rPr>
          <w:t>[27</w:t>
        </w:r>
        <w:r w:rsidR="007E7154" w:rsidRPr="005357FB">
          <w:rPr>
            <w:sz w:val="24"/>
            <w:szCs w:val="24"/>
          </w:rPr>
          <w:t>]</w:t>
        </w:r>
      </w:fldSimple>
      <w:r w:rsidR="009166EC">
        <w:rPr>
          <w:sz w:val="24"/>
          <w:szCs w:val="24"/>
        </w:rPr>
        <w:t>.</w:t>
      </w:r>
    </w:p>
    <w:p w:rsidR="00924C27" w:rsidRPr="000060F4" w:rsidRDefault="00234003" w:rsidP="003B7801">
      <w:pPr>
        <w:keepNext/>
        <w:spacing w:line="360" w:lineRule="auto"/>
        <w:jc w:val="center"/>
        <w:rPr>
          <w:sz w:val="24"/>
          <w:szCs w:val="24"/>
        </w:rPr>
      </w:pPr>
      <m:oMathPara>
        <m:oMath>
          <m:sSubSup>
            <m:sSubSupPr>
              <m:ctrlPr>
                <w:rPr>
                  <w:rFonts w:ascii="Cambria Math" w:hAnsi="Cambria Math"/>
                  <w:i/>
                  <w:sz w:val="24"/>
                  <w:szCs w:val="24"/>
                </w:rPr>
              </m:ctrlPr>
            </m:sSubSupPr>
            <m:e>
              <m:r>
                <w:rPr>
                  <w:rFonts w:ascii="Cambria Math" w:hAnsi="Cambria Math"/>
                  <w:sz w:val="24"/>
                  <w:szCs w:val="24"/>
                </w:rPr>
                <m:t>∅</m:t>
              </m:r>
            </m:e>
            <m:sub>
              <m:r>
                <w:rPr>
                  <w:rFonts w:ascii="Cambria Math" w:hAnsi="Cambria Math"/>
                  <w:sz w:val="24"/>
                  <w:szCs w:val="24"/>
                </w:rPr>
                <m:t>fric</m:t>
              </m:r>
            </m:sub>
            <m:sup>
              <m:r>
                <w:rPr>
                  <w:rFonts w:ascii="Cambria Math" w:hAnsi="Cambria Math"/>
                  <w:sz w:val="24"/>
                  <w:szCs w:val="24"/>
                </w:rPr>
                <m:t>2</m:t>
              </m:r>
            </m:sup>
          </m:sSubSup>
          <m:r>
            <w:rPr>
              <w:rFonts w:ascii="Cambria Math" w:hAnsi="Cambria Math"/>
              <w:sz w:val="24"/>
              <w:szCs w:val="24"/>
            </w:rPr>
            <m:t>=1+x</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den>
              </m:f>
              <m:r>
                <w:rPr>
                  <w:rFonts w:ascii="Cambria Math" w:hAnsi="Cambria Math"/>
                  <w:sz w:val="24"/>
                  <w:szCs w:val="24"/>
                </w:rPr>
                <m:t>-1</m:t>
              </m:r>
            </m:e>
          </m:d>
          <m:r>
            <w:rPr>
              <w:rFonts w:ascii="Cambria Math" w:hAnsi="Cambria Math"/>
              <w:sz w:val="24"/>
              <w:szCs w:val="24"/>
            </w:rPr>
            <m:t>*C</m:t>
          </m:r>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39</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If P &gt; 600 psia</w:t>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C=1.02</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-0.175</m:t>
              </m:r>
            </m:sup>
          </m:sSup>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-0.45</m:t>
              </m:r>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40</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Else</w:t>
      </w:r>
    </w:p>
    <w:p w:rsidR="00924C27" w:rsidRPr="000060F4" w:rsidRDefault="00A04EB8" w:rsidP="003B7801">
      <w:pPr>
        <w:keepNext/>
        <w:spacing w:line="360" w:lineRule="auto"/>
        <w:jc w:val="center"/>
        <w:rPr>
          <w:sz w:val="24"/>
          <w:szCs w:val="24"/>
        </w:rPr>
      </w:pPr>
      <m:oMathPara>
        <m:oMath>
          <m:r>
            <w:rPr>
              <w:rFonts w:ascii="Cambria Math" w:hAnsi="Cambria Math"/>
              <w:sz w:val="24"/>
              <w:szCs w:val="24"/>
            </w:rPr>
            <m:t>C=0.357</m:t>
          </m:r>
          <m:d>
            <m:dPr>
              <m:ctrlPr>
                <w:rPr>
                  <w:rFonts w:ascii="Cambria Math" w:hAnsi="Cambria Math"/>
                  <w:i/>
                  <w:sz w:val="24"/>
                  <w:szCs w:val="24"/>
                </w:rPr>
              </m:ctrlPr>
            </m:dPr>
            <m:e>
              <m:r>
                <w:rPr>
                  <w:rFonts w:ascii="Cambria Math" w:hAnsi="Cambria Math"/>
                  <w:sz w:val="24"/>
                  <w:szCs w:val="24"/>
                </w:rPr>
                <m:t>1+10</m:t>
              </m:r>
              <m:f>
                <m:fPr>
                  <m:ctrlPr>
                    <w:rPr>
                      <w:rFonts w:ascii="Cambria Math" w:hAnsi="Cambria Math"/>
                      <w:i/>
                      <w:sz w:val="24"/>
                      <w:szCs w:val="24"/>
                    </w:rPr>
                  </m:ctrlPr>
                </m:fPr>
                <m:num>
                  <m:r>
                    <w:rPr>
                      <w:rFonts w:ascii="Cambria Math" w:hAnsi="Cambria Math"/>
                      <w:sz w:val="24"/>
                      <w:szCs w:val="24"/>
                    </w:rPr>
                    <m:t>P</m:t>
                  </m:r>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den>
              </m:f>
            </m:e>
          </m:d>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-0.175</m:t>
              </m:r>
            </m:sup>
          </m:sSup>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-0.45</m:t>
              </m:r>
            </m:sup>
          </m:s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41</w:t>
      </w:r>
      <w:r w:rsidR="00234003">
        <w:rPr>
          <w:color w:val="auto"/>
        </w:rPr>
        <w:fldChar w:fldCharType="end"/>
      </w:r>
    </w:p>
    <w:p w:rsidR="00924C27" w:rsidRPr="000060F4" w:rsidRDefault="00924C27" w:rsidP="003B7801">
      <w:pPr>
        <w:spacing w:line="360" w:lineRule="auto"/>
        <w:contextualSpacing/>
        <w:jc w:val="both"/>
        <w:rPr>
          <w:sz w:val="24"/>
          <w:szCs w:val="24"/>
        </w:rPr>
      </w:pPr>
      <w:r w:rsidRPr="000060F4">
        <w:rPr>
          <w:sz w:val="24"/>
          <w:szCs w:val="24"/>
        </w:rPr>
        <w:t>x = quality</w:t>
      </w:r>
    </w:p>
    <w:p w:rsidR="00924C27" w:rsidRPr="000060F4" w:rsidRDefault="00924C27" w:rsidP="003B7801">
      <w:pPr>
        <w:spacing w:line="360" w:lineRule="auto"/>
        <w:contextualSpacing/>
        <w:jc w:val="both"/>
        <w:rPr>
          <w:sz w:val="24"/>
          <w:szCs w:val="24"/>
        </w:rPr>
      </w:pPr>
      <w:r w:rsidRPr="000060F4">
        <w:rPr>
          <w:sz w:val="24"/>
          <w:szCs w:val="24"/>
        </w:rPr>
        <w:t>ρ</w:t>
      </w:r>
      <w:r w:rsidRPr="000060F4">
        <w:rPr>
          <w:sz w:val="24"/>
          <w:szCs w:val="24"/>
          <w:vertAlign w:val="subscript"/>
        </w:rPr>
        <w:t>v</w:t>
      </w:r>
      <w:r w:rsidRPr="000060F4">
        <w:rPr>
          <w:sz w:val="24"/>
          <w:szCs w:val="24"/>
        </w:rPr>
        <w:t>, ρ</w:t>
      </w:r>
      <w:r w:rsidRPr="000060F4">
        <w:rPr>
          <w:sz w:val="24"/>
          <w:szCs w:val="24"/>
          <w:vertAlign w:val="subscript"/>
        </w:rPr>
        <w:t>l</w:t>
      </w:r>
      <w:r w:rsidRPr="000060F4">
        <w:rPr>
          <w:sz w:val="24"/>
          <w:szCs w:val="24"/>
        </w:rPr>
        <w:t xml:space="preserve"> = vapor density, liquid density</w:t>
      </w:r>
      <w:r w:rsidR="00404FA2">
        <w:rPr>
          <w:sz w:val="24"/>
          <w:szCs w:val="24"/>
        </w:rPr>
        <w:t xml:space="preserve"> </w:t>
      </w:r>
      <w:r w:rsidR="00404FA2" w:rsidRPr="00404FA2">
        <w:rPr>
          <w:sz w:val="24"/>
          <w:szCs w:val="24"/>
        </w:rPr>
        <w:t>(</w:t>
      </w:r>
      <w:r w:rsidR="00404FA2" w:rsidRPr="00404FA2">
        <w:rPr>
          <w:rFonts w:cs="Calibri"/>
          <w:color w:val="000000"/>
          <w:sz w:val="24"/>
          <w:szCs w:val="24"/>
        </w:rPr>
        <w:t>lbm/ft</w:t>
      </w:r>
      <w:r w:rsidR="00404FA2" w:rsidRPr="00404FA2">
        <w:rPr>
          <w:rFonts w:cs="Calibri"/>
          <w:color w:val="000000"/>
          <w:sz w:val="24"/>
          <w:szCs w:val="24"/>
          <w:vertAlign w:val="superscript"/>
        </w:rPr>
        <w:t>3</w:t>
      </w:r>
      <w:r w:rsidR="00404FA2" w:rsidRPr="00404FA2">
        <w:rPr>
          <w:rFonts w:cs="Calibri"/>
          <w:color w:val="000000"/>
          <w:sz w:val="24"/>
          <w:szCs w:val="24"/>
        </w:rPr>
        <w:t>)</w:t>
      </w:r>
    </w:p>
    <w:p w:rsidR="00924C27" w:rsidRPr="000060F4" w:rsidRDefault="00924C27" w:rsidP="003B7801">
      <w:pPr>
        <w:spacing w:line="360" w:lineRule="auto"/>
        <w:contextualSpacing/>
        <w:jc w:val="both"/>
        <w:rPr>
          <w:sz w:val="24"/>
          <w:szCs w:val="24"/>
        </w:rPr>
      </w:pPr>
      <w:r w:rsidRPr="000060F4">
        <w:rPr>
          <w:sz w:val="24"/>
          <w:szCs w:val="24"/>
        </w:rPr>
        <w:t>G = mass flux (Mlbm/hr-ft</w:t>
      </w:r>
      <w:r w:rsidRPr="000060F4">
        <w:rPr>
          <w:sz w:val="24"/>
          <w:szCs w:val="24"/>
          <w:vertAlign w:val="superscript"/>
        </w:rPr>
        <w:t>2</w:t>
      </w:r>
      <w:r w:rsidRPr="000060F4">
        <w:rPr>
          <w:sz w:val="24"/>
          <w:szCs w:val="24"/>
        </w:rPr>
        <w:t>)</w:t>
      </w:r>
    </w:p>
    <w:p w:rsidR="00924C27" w:rsidRPr="000060F4" w:rsidRDefault="00924C27" w:rsidP="003B7801">
      <w:pPr>
        <w:spacing w:line="360" w:lineRule="auto"/>
        <w:contextualSpacing/>
        <w:jc w:val="both"/>
        <w:rPr>
          <w:sz w:val="24"/>
          <w:szCs w:val="24"/>
        </w:rPr>
      </w:pPr>
      <w:r w:rsidRPr="000060F4">
        <w:rPr>
          <w:sz w:val="24"/>
          <w:szCs w:val="24"/>
        </w:rPr>
        <w:t>Pcrit = Critical Pressure (psia)</w:t>
      </w:r>
    </w:p>
    <w:p w:rsidR="00924C27" w:rsidRPr="000060F4" w:rsidRDefault="00924C27" w:rsidP="003B7801">
      <w:pPr>
        <w:spacing w:line="360" w:lineRule="auto"/>
        <w:jc w:val="both"/>
        <w:rPr>
          <w:sz w:val="24"/>
          <w:szCs w:val="24"/>
        </w:rPr>
      </w:pPr>
      <w:r w:rsidRPr="000060F4">
        <w:rPr>
          <w:sz w:val="24"/>
          <w:szCs w:val="24"/>
        </w:rPr>
        <w:lastRenderedPageBreak/>
        <w:t>P = Pressure (psia)</w:t>
      </w:r>
    </w:p>
    <w:p w:rsidR="00924C27" w:rsidRPr="000060F4" w:rsidRDefault="00924C27" w:rsidP="003B7801">
      <w:pPr>
        <w:spacing w:line="360" w:lineRule="auto"/>
        <w:jc w:val="both"/>
        <w:rPr>
          <w:sz w:val="24"/>
          <w:szCs w:val="24"/>
        </w:rPr>
      </w:pPr>
      <w:r w:rsidRPr="000060F4">
        <w:rPr>
          <w:sz w:val="24"/>
          <w:szCs w:val="24"/>
        </w:rPr>
        <w:t xml:space="preserve">Similarly, </w:t>
      </w:r>
      <w:r w:rsidR="00481A4A" w:rsidRPr="000060F4">
        <w:rPr>
          <w:sz w:val="24"/>
          <w:szCs w:val="24"/>
        </w:rPr>
        <w:t>local losses are</w:t>
      </w:r>
      <w:r w:rsidRPr="000060F4">
        <w:rPr>
          <w:sz w:val="24"/>
          <w:szCs w:val="24"/>
        </w:rPr>
        <w:t xml:space="preserve"> a combination of a single phase loss term multiplied by a two phase loss coefficient:</w:t>
      </w:r>
    </w:p>
    <w:p w:rsidR="00924C27" w:rsidRPr="000060F4" w:rsidRDefault="00A04EB8" w:rsidP="003B7801">
      <w:pPr>
        <w:keepNext/>
        <w:spacing w:line="360" w:lineRule="auto"/>
        <w:ind w:firstLine="720"/>
        <w:jc w:val="center"/>
        <w:rPr>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local</m:t>
              </m:r>
            </m:sub>
          </m:sSub>
          <m:r>
            <w:rPr>
              <w:rFonts w:ascii="Cambria Math" w:hAnsi="Cambria Math"/>
              <w:sz w:val="24"/>
              <w:szCs w:val="24"/>
            </w:rPr>
            <m:t>=K</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num>
            <m:den>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den>
          </m:f>
          <m:sSubSup>
            <m:sSubSupPr>
              <m:ctrlPr>
                <w:rPr>
                  <w:rFonts w:ascii="Cambria Math" w:hAnsi="Cambria Math"/>
                  <w:i/>
                  <w:sz w:val="24"/>
                  <w:szCs w:val="24"/>
                </w:rPr>
              </m:ctrlPr>
            </m:sSubSupPr>
            <m:e>
              <m:r>
                <w:rPr>
                  <w:rFonts w:ascii="Cambria Math" w:hAnsi="Cambria Math"/>
                  <w:sz w:val="24"/>
                  <w:szCs w:val="24"/>
                </w:rPr>
                <m:t>∅</m:t>
              </m:r>
            </m:e>
            <m:sub>
              <m:r>
                <w:rPr>
                  <w:rFonts w:ascii="Cambria Math" w:hAnsi="Cambria Math"/>
                  <w:sz w:val="24"/>
                  <w:szCs w:val="24"/>
                </w:rPr>
                <m:t>local</m:t>
              </m:r>
            </m:sub>
            <m:sup>
              <m:r>
                <w:rPr>
                  <w:rFonts w:ascii="Cambria Math" w:hAnsi="Cambria Math"/>
                  <w:sz w:val="24"/>
                  <w:szCs w:val="24"/>
                </w:rPr>
                <m:t>2</m:t>
              </m:r>
            </m:sup>
          </m:sSubSup>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42</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Where K is a user defined single phase local pressure loss coefficient for any component that may be an obstruction (spacer grids</w:t>
      </w:r>
      <w:r w:rsidR="00481A4A">
        <w:rPr>
          <w:sz w:val="24"/>
          <w:szCs w:val="24"/>
        </w:rPr>
        <w:t>, lower orifice</w:t>
      </w:r>
      <w:r w:rsidRPr="000060F4">
        <w:rPr>
          <w:sz w:val="24"/>
          <w:szCs w:val="24"/>
        </w:rPr>
        <w:t xml:space="preserve"> etc…).  The two phase multiplier used is as computed as follows:</w:t>
      </w:r>
    </w:p>
    <w:p w:rsidR="00924C27" w:rsidRPr="000060F4" w:rsidRDefault="00234003" w:rsidP="003B7801">
      <w:pPr>
        <w:keepNext/>
        <w:spacing w:line="360" w:lineRule="auto"/>
        <w:jc w:val="center"/>
        <w:rPr>
          <w:sz w:val="24"/>
          <w:szCs w:val="24"/>
        </w:rPr>
      </w:pPr>
      <m:oMathPara>
        <m:oMath>
          <m:sSubSup>
            <m:sSubSupPr>
              <m:ctrlPr>
                <w:rPr>
                  <w:rFonts w:ascii="Cambria Math" w:hAnsi="Cambria Math"/>
                  <w:i/>
                  <w:sz w:val="24"/>
                  <w:szCs w:val="24"/>
                </w:rPr>
              </m:ctrlPr>
            </m:sSubSupPr>
            <m:e>
              <m:r>
                <w:rPr>
                  <w:rFonts w:ascii="Cambria Math" w:hAnsi="Cambria Math"/>
                  <w:sz w:val="24"/>
                  <w:szCs w:val="24"/>
                </w:rPr>
                <m:t>∅</m:t>
              </m:r>
            </m:e>
            <m:sub>
              <m:r>
                <w:rPr>
                  <w:rFonts w:ascii="Cambria Math" w:hAnsi="Cambria Math"/>
                  <w:sz w:val="24"/>
                  <w:szCs w:val="24"/>
                </w:rPr>
                <m:t>local</m:t>
              </m:r>
            </m:sub>
            <m:sup>
              <m:r>
                <w:rPr>
                  <w:rFonts w:ascii="Cambria Math" w:hAnsi="Cambria Math"/>
                  <w:sz w:val="24"/>
                  <w:szCs w:val="24"/>
                </w:rPr>
                <m:t>2</m:t>
              </m:r>
            </m:sup>
          </m:sSubSup>
          <m:r>
            <w:rPr>
              <w:rFonts w:ascii="Cambria Math" w:hAnsi="Cambria Math"/>
              <w:sz w:val="24"/>
              <w:szCs w:val="24"/>
            </w:rPr>
            <m:t>=1+E*x</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num>
                <m:den>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den>
              </m:f>
              <m:r>
                <w:rPr>
                  <w:rFonts w:ascii="Cambria Math" w:hAnsi="Cambria Math"/>
                  <w:sz w:val="24"/>
                  <w:szCs w:val="24"/>
                </w:rPr>
                <m:t>-1</m:t>
              </m:r>
            </m:e>
          </m: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43</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 xml:space="preserve">Where E is a constant again provided by the user to account for </w:t>
      </w:r>
      <w:r w:rsidR="00481A4A">
        <w:rPr>
          <w:sz w:val="24"/>
          <w:szCs w:val="24"/>
        </w:rPr>
        <w:t>any non-homogenous</w:t>
      </w:r>
      <w:r w:rsidRPr="000060F4">
        <w:rPr>
          <w:sz w:val="24"/>
          <w:szCs w:val="24"/>
        </w:rPr>
        <w:t xml:space="preserve"> two phase momentum loss.</w:t>
      </w:r>
      <w:r w:rsidR="00481A4A">
        <w:rPr>
          <w:sz w:val="24"/>
          <w:szCs w:val="24"/>
        </w:rPr>
        <w:t xml:space="preserve">  If E is set to 1.0 the equation reduces to the homogenous form of the two-phase loss multiplier</w:t>
      </w:r>
      <w:r w:rsidR="00616E25">
        <w:rPr>
          <w:sz w:val="24"/>
          <w:szCs w:val="24"/>
        </w:rPr>
        <w:t xml:space="preserve"> and is the current default setting</w:t>
      </w:r>
      <w:r w:rsidR="00481A4A">
        <w:rPr>
          <w:sz w:val="24"/>
          <w:szCs w:val="24"/>
        </w:rPr>
        <w:t xml:space="preserve">.  </w:t>
      </w:r>
    </w:p>
    <w:p w:rsidR="00924C27" w:rsidRPr="000060F4" w:rsidRDefault="00924C27" w:rsidP="003B7801">
      <w:pPr>
        <w:spacing w:line="360" w:lineRule="auto"/>
        <w:jc w:val="both"/>
        <w:rPr>
          <w:sz w:val="24"/>
          <w:szCs w:val="24"/>
        </w:rPr>
      </w:pPr>
      <w:r w:rsidRPr="000060F4">
        <w:rPr>
          <w:sz w:val="24"/>
          <w:szCs w:val="24"/>
        </w:rPr>
        <w:t xml:space="preserve">Finally the momentum equation is solved up the channel, using the properties determined from the internal energy equation and subsequent correlations, to obtain the pressure distribution.  The new pressure distribution is then </w:t>
      </w:r>
      <w:r w:rsidR="009F043A">
        <w:rPr>
          <w:sz w:val="24"/>
          <w:szCs w:val="24"/>
        </w:rPr>
        <w:t>fed back into the</w:t>
      </w:r>
      <w:r w:rsidRPr="000060F4">
        <w:rPr>
          <w:sz w:val="24"/>
          <w:szCs w:val="24"/>
        </w:rPr>
        <w:t xml:space="preserve"> internal energy equation</w:t>
      </w:r>
      <w:r w:rsidR="009F043A">
        <w:rPr>
          <w:sz w:val="24"/>
          <w:szCs w:val="24"/>
        </w:rPr>
        <w:t xml:space="preserve"> to repeat the sequence</w:t>
      </w:r>
      <w:r w:rsidRPr="000060F4">
        <w:rPr>
          <w:sz w:val="24"/>
          <w:szCs w:val="24"/>
        </w:rPr>
        <w:t>.  Again following the process described above, the new thermal properties are plugged into the momentum equation and the pressure distribution is again calculated.  This process is iterated until a user defined convergence is achieved, where the pressure distribution and appropriate physical properties are then known.  It should be noted that the internal energy equation and momentum equation are both solved in the drift-flux derived forms, given here in the momentum equation, and seen in the internal energy equation above.</w:t>
      </w:r>
    </w:p>
    <w:p w:rsidR="00406B8E" w:rsidRDefault="00406B8E" w:rsidP="003B7801">
      <w:pPr>
        <w:spacing w:line="360" w:lineRule="auto"/>
        <w:jc w:val="both"/>
        <w:rPr>
          <w:i/>
          <w:sz w:val="24"/>
          <w:szCs w:val="24"/>
          <w:u w:val="single"/>
        </w:rPr>
      </w:pPr>
    </w:p>
    <w:p w:rsidR="00406B8E" w:rsidRDefault="00406B8E" w:rsidP="003B7801">
      <w:pPr>
        <w:spacing w:line="360" w:lineRule="auto"/>
        <w:jc w:val="both"/>
        <w:rPr>
          <w:i/>
          <w:sz w:val="24"/>
          <w:szCs w:val="24"/>
          <w:u w:val="single"/>
        </w:rPr>
      </w:pPr>
    </w:p>
    <w:p w:rsidR="00924C27" w:rsidRPr="000060F4" w:rsidRDefault="00924C27" w:rsidP="003B7801">
      <w:pPr>
        <w:spacing w:line="360" w:lineRule="auto"/>
        <w:jc w:val="both"/>
        <w:rPr>
          <w:i/>
          <w:sz w:val="24"/>
          <w:szCs w:val="24"/>
          <w:u w:val="single"/>
        </w:rPr>
      </w:pPr>
      <w:r w:rsidRPr="000060F4">
        <w:rPr>
          <w:i/>
          <w:sz w:val="24"/>
          <w:szCs w:val="24"/>
          <w:u w:val="single"/>
        </w:rPr>
        <w:t>Mixture Momentum</w:t>
      </w:r>
    </w:p>
    <w:p w:rsidR="00924C27" w:rsidRPr="000060F4" w:rsidRDefault="00234003" w:rsidP="003B7801">
      <w:pPr>
        <w:keepNext/>
        <w:spacing w:line="360" w:lineRule="auto"/>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k</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d>
            <m:dPr>
              <m:begChr m:val="["/>
              <m:endChr m:val="]"/>
              <m:ctrlPr>
                <w:rPr>
                  <w:rFonts w:ascii="Cambria Math" w:hAnsi="Cambria Math"/>
                  <w:i/>
                  <w:sz w:val="24"/>
                  <w:szCs w:val="24"/>
                </w:rPr>
              </m:ctrlPr>
            </m:dPr>
            <m:e>
              <m:f>
                <m:fPr>
                  <m:ctrlPr>
                    <w:rPr>
                      <w:rFonts w:ascii="Cambria Math" w:hAnsi="Cambria Math"/>
                      <w:i/>
                      <w:sz w:val="24"/>
                      <w:szCs w:val="24"/>
                    </w:rPr>
                  </m:ctrlPr>
                </m:fPr>
                <m:num>
                  <m:sSubSup>
                    <m:sSubSupPr>
                      <m:ctrlPr>
                        <w:rPr>
                          <w:rFonts w:ascii="Cambria Math" w:hAnsi="Cambria Math"/>
                          <w:i/>
                          <w:sz w:val="24"/>
                          <w:szCs w:val="24"/>
                        </w:rPr>
                      </m:ctrlPr>
                    </m:sSubSup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up>
                      <m:r>
                        <w:rPr>
                          <w:rFonts w:ascii="Cambria Math" w:hAnsi="Cambria Math"/>
                          <w:sz w:val="24"/>
                          <w:szCs w:val="24"/>
                        </w:rPr>
                        <m:t>2</m:t>
                      </m:r>
                    </m:sup>
                  </m:sSubSup>
                </m:num>
                <m:den>
                  <m:sSub>
                    <m:sSubPr>
                      <m:ctrlPr>
                        <w:rPr>
                          <w:rFonts w:ascii="Cambria Math" w:hAnsi="Cambria Math"/>
                          <w:i/>
                          <w:sz w:val="24"/>
                          <w:szCs w:val="24"/>
                        </w:rPr>
                      </m:ctrlPr>
                    </m:sSub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acc>
                            <m:accPr>
                              <m:chr m:val="̅"/>
                              <m:ctrlPr>
                                <w:rPr>
                                  <w:rFonts w:ascii="Cambria Math" w:hAnsi="Cambria Math"/>
                                  <w:i/>
                                  <w:sz w:val="24"/>
                                  <w:szCs w:val="24"/>
                                </w:rPr>
                              </m:ctrlPr>
                            </m:accPr>
                            <m:e>
                              <m:r>
                                <w:rPr>
                                  <w:rFonts w:ascii="Cambria Math" w:hAnsi="Cambria Math"/>
                                  <w:sz w:val="24"/>
                                  <w:szCs w:val="24"/>
                                </w:rPr>
                                <m:t>ρ</m:t>
                              </m:r>
                            </m:e>
                          </m:acc>
                        </m:e>
                      </m:d>
                    </m:e>
                    <m:sub>
                      <m:r>
                        <w:rPr>
                          <w:rFonts w:ascii="Cambria Math" w:hAnsi="Cambria Math"/>
                          <w:sz w:val="24"/>
                          <w:szCs w:val="24"/>
                        </w:rPr>
                        <m:t>k</m:t>
                      </m:r>
                    </m:sub>
                  </m:sSub>
                </m:den>
              </m:f>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up>
                      <m:r>
                        <w:rPr>
                          <w:rFonts w:ascii="Cambria Math" w:hAnsi="Cambria Math"/>
                          <w:sz w:val="24"/>
                          <w:szCs w:val="24"/>
                        </w:rPr>
                        <m:t>2</m:t>
                      </m:r>
                    </m:sup>
                  </m:sSubSup>
                </m:num>
                <m:den>
                  <m:sSub>
                    <m:sSubPr>
                      <m:ctrlPr>
                        <w:rPr>
                          <w:rFonts w:ascii="Cambria Math" w:hAnsi="Cambria Math"/>
                          <w:i/>
                          <w:sz w:val="24"/>
                          <w:szCs w:val="24"/>
                        </w:rPr>
                      </m:ctrlPr>
                    </m:sSub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acc>
                            <m:accPr>
                              <m:chr m:val="̅"/>
                              <m:ctrlPr>
                                <w:rPr>
                                  <w:rFonts w:ascii="Cambria Math" w:hAnsi="Cambria Math"/>
                                  <w:i/>
                                  <w:sz w:val="24"/>
                                  <w:szCs w:val="24"/>
                                </w:rPr>
                              </m:ctrlPr>
                            </m:accPr>
                            <m:e>
                              <m:r>
                                <w:rPr>
                                  <w:rFonts w:ascii="Cambria Math" w:hAnsi="Cambria Math"/>
                                  <w:sz w:val="24"/>
                                  <w:szCs w:val="24"/>
                                </w:rPr>
                                <m:t>ρ</m:t>
                              </m:r>
                            </m:e>
                          </m:acc>
                        </m:e>
                      </m:d>
                    </m:e>
                    <m:sub>
                      <m:r>
                        <w:rPr>
                          <w:rFonts w:ascii="Cambria Math" w:hAnsi="Cambria Math"/>
                          <w:sz w:val="24"/>
                          <w:szCs w:val="24"/>
                        </w:rPr>
                        <m:t>k-1</m:t>
                      </m:r>
                    </m:sub>
                  </m:sSub>
                </m:den>
              </m:f>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sSubSup>
                    <m:sSubSupPr>
                      <m:ctrlPr>
                        <w:rPr>
                          <w:rFonts w:ascii="Cambria Math" w:hAnsi="Cambria Math"/>
                          <w:i/>
                          <w:sz w:val="24"/>
                          <w:szCs w:val="24"/>
                        </w:rPr>
                      </m:ctrlPr>
                    </m:sSubSup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up>
                      <m:r>
                        <w:rPr>
                          <w:rFonts w:ascii="Cambria Math" w:hAnsi="Cambria Math"/>
                          <w:sz w:val="24"/>
                          <w:szCs w:val="24"/>
                        </w:rPr>
                        <m:t>2</m:t>
                      </m:r>
                    </m:sup>
                  </m:sSubSup>
                </m:num>
                <m:den>
                  <m:r>
                    <w:rPr>
                      <w:rFonts w:ascii="Cambria Math" w:hAnsi="Cambria Math"/>
                      <w:sz w:val="24"/>
                      <w:szCs w:val="24"/>
                    </w:rPr>
                    <m:t>2</m:t>
                  </m:r>
                  <m:sSub>
                    <m:sSubPr>
                      <m:ctrlPr>
                        <w:rPr>
                          <w:rFonts w:ascii="Cambria Math" w:hAnsi="Cambria Math"/>
                          <w:i/>
                          <w:sz w:val="24"/>
                          <w:szCs w:val="24"/>
                        </w:rPr>
                      </m:ctrlPr>
                    </m:sSub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e</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sSubSup>
                    <m:sSubSupPr>
                      <m:ctrlPr>
                        <w:rPr>
                          <w:rFonts w:ascii="Cambria Math" w:hAnsi="Cambria Math"/>
                          <w:i/>
                          <w:sz w:val="24"/>
                          <w:szCs w:val="24"/>
                        </w:rPr>
                      </m:ctrlPr>
                    </m:sSub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up>
                      <m:r>
                        <w:rPr>
                          <w:rFonts w:ascii="Cambria Math" w:hAnsi="Cambria Math"/>
                          <w:sz w:val="24"/>
                          <w:szCs w:val="24"/>
                        </w:rPr>
                        <m:t>2</m:t>
                      </m:r>
                    </m:sup>
                  </m:sSubSup>
                </m:den>
              </m:f>
            </m:e>
          </m:d>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sSubSup>
                    <m:sSubSupPr>
                      <m:ctrlPr>
                        <w:rPr>
                          <w:rFonts w:ascii="Cambria Math" w:hAnsi="Cambria Math"/>
                          <w:i/>
                          <w:sz w:val="24"/>
                          <w:szCs w:val="24"/>
                        </w:rPr>
                      </m:ctrlPr>
                    </m:sSubSupPr>
                    <m:e>
                      <m:d>
                        <m:dPr>
                          <m:ctrlPr>
                            <w:rPr>
                              <w:rFonts w:ascii="Cambria Math" w:hAnsi="Cambria Math"/>
                              <w:i/>
                              <w:sz w:val="24"/>
                              <w:szCs w:val="24"/>
                            </w:rPr>
                          </m:ctrlPr>
                        </m:dPr>
                        <m:e>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up>
                      <m:r>
                        <w:rPr>
                          <w:rFonts w:ascii="Cambria Math" w:hAnsi="Cambria Math"/>
                          <w:sz w:val="24"/>
                          <w:szCs w:val="24"/>
                        </w:rPr>
                        <m:t>2</m:t>
                      </m:r>
                    </m:sup>
                  </m:sSubSup>
                </m:num>
                <m:den>
                  <m:r>
                    <w:rPr>
                      <w:rFonts w:ascii="Cambria Math" w:hAnsi="Cambria Math"/>
                      <w:sz w:val="24"/>
                      <w:szCs w:val="24"/>
                    </w:rPr>
                    <m:t>2</m:t>
                  </m:r>
                  <m:sSub>
                    <m:sSubPr>
                      <m:ctrlPr>
                        <w:rPr>
                          <w:rFonts w:ascii="Cambria Math" w:hAnsi="Cambria Math"/>
                          <w:i/>
                          <w:sz w:val="24"/>
                          <w:szCs w:val="24"/>
                        </w:rPr>
                      </m:ctrlPr>
                    </m:sSub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sSubSup>
                    <m:sSubSupPr>
                      <m:ctrlPr>
                        <w:rPr>
                          <w:rFonts w:ascii="Cambria Math" w:hAnsi="Cambria Math"/>
                          <w:i/>
                          <w:sz w:val="24"/>
                          <w:szCs w:val="24"/>
                        </w:rPr>
                      </m:ctrlPr>
                    </m:sSub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up>
                      <m:r>
                        <w:rPr>
                          <w:rFonts w:ascii="Cambria Math" w:hAnsi="Cambria Math"/>
                          <w:sz w:val="24"/>
                          <w:szCs w:val="24"/>
                        </w:rPr>
                        <m:t>2</m:t>
                      </m:r>
                    </m:sup>
                  </m:sSubSup>
                </m:den>
              </m:f>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ρ</m:t>
                  </m:r>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g-</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den>
          </m:f>
          <m:d>
            <m:dPr>
              <m:begChr m:val="["/>
              <m:endChr m:val="]"/>
              <m:ctrlPr>
                <w:rPr>
                  <w:rFonts w:ascii="Cambria Math" w:hAnsi="Cambria Math"/>
                  <w:i/>
                  <w:sz w:val="24"/>
                  <w:szCs w:val="24"/>
                </w:rPr>
              </m:ctrlPr>
            </m:dPr>
            <m:e>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f>
                        <m:fPr>
                          <m:ctrlPr>
                            <w:rPr>
                              <w:rFonts w:ascii="Cambria Math" w:hAnsi="Cambria Math"/>
                              <w:i/>
                              <w:sz w:val="24"/>
                              <w:szCs w:val="24"/>
                            </w:rPr>
                          </m:ctrlPr>
                        </m:fPr>
                        <m:num>
                          <m:r>
                            <w:rPr>
                              <w:rFonts w:ascii="Cambria Math" w:hAnsi="Cambria Math"/>
                              <w:sz w:val="24"/>
                              <w:szCs w:val="24"/>
                            </w:rPr>
                            <m:t>α</m:t>
                          </m:r>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gj</m:t>
                              </m:r>
                            </m:sub>
                            <m:sup>
                              <m:r>
                                <w:rPr>
                                  <w:rFonts w:ascii="Cambria Math" w:hAnsi="Cambria Math"/>
                                  <w:sz w:val="24"/>
                                  <w:szCs w:val="24"/>
                                </w:rPr>
                                <m:t>2</m:t>
                              </m:r>
                            </m:sup>
                          </m:sSubSup>
                        </m:num>
                        <m:den>
                          <m:d>
                            <m:dPr>
                              <m:ctrlPr>
                                <w:rPr>
                                  <w:rFonts w:ascii="Cambria Math" w:hAnsi="Cambria Math"/>
                                  <w:i/>
                                  <w:sz w:val="24"/>
                                  <w:szCs w:val="24"/>
                                </w:rPr>
                              </m:ctrlPr>
                            </m:dPr>
                            <m:e>
                              <m:r>
                                <w:rPr>
                                  <w:rFonts w:ascii="Cambria Math" w:hAnsi="Cambria Math"/>
                                  <w:sz w:val="24"/>
                                  <w:szCs w:val="24"/>
                                </w:rPr>
                                <m:t>1-α</m:t>
                              </m:r>
                            </m:e>
                          </m:d>
                        </m:den>
                      </m:f>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r>
                <w:rPr>
                  <w:rFonts w:ascii="Cambria Math" w:hAnsi="Cambria Math"/>
                  <w:sz w:val="24"/>
                  <w:szCs w:val="24"/>
                </w:rPr>
                <m:t>-</m:t>
              </m:r>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l</m:t>
                              </m:r>
                            </m:sub>
                          </m:sSub>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g</m:t>
                              </m:r>
                            </m:sub>
                          </m:sSub>
                        </m:num>
                        <m:den>
                          <m:r>
                            <w:rPr>
                              <w:rFonts w:ascii="Cambria Math" w:hAnsi="Cambria Math"/>
                              <w:sz w:val="24"/>
                              <w:szCs w:val="24"/>
                            </w:rPr>
                            <m:t>ρ</m:t>
                          </m:r>
                        </m:den>
                      </m:f>
                      <m:f>
                        <m:fPr>
                          <m:ctrlPr>
                            <w:rPr>
                              <w:rFonts w:ascii="Cambria Math" w:hAnsi="Cambria Math"/>
                              <w:i/>
                              <w:sz w:val="24"/>
                              <w:szCs w:val="24"/>
                            </w:rPr>
                          </m:ctrlPr>
                        </m:fPr>
                        <m:num>
                          <m:r>
                            <w:rPr>
                              <w:rFonts w:ascii="Cambria Math" w:hAnsi="Cambria Math"/>
                              <w:sz w:val="24"/>
                              <w:szCs w:val="24"/>
                            </w:rPr>
                            <m:t>α</m:t>
                          </m:r>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gj</m:t>
                              </m:r>
                            </m:sub>
                            <m:sup>
                              <m:r>
                                <w:rPr>
                                  <w:rFonts w:ascii="Cambria Math" w:hAnsi="Cambria Math"/>
                                  <w:sz w:val="24"/>
                                  <w:szCs w:val="24"/>
                                </w:rPr>
                                <m:t>2</m:t>
                              </m:r>
                            </m:sup>
                          </m:sSubSup>
                        </m:num>
                        <m:den>
                          <m:d>
                            <m:dPr>
                              <m:ctrlPr>
                                <w:rPr>
                                  <w:rFonts w:ascii="Cambria Math" w:hAnsi="Cambria Math"/>
                                  <w:i/>
                                  <w:sz w:val="24"/>
                                  <w:szCs w:val="24"/>
                                </w:rPr>
                              </m:ctrlPr>
                            </m:dPr>
                            <m:e>
                              <m:r>
                                <w:rPr>
                                  <w:rFonts w:ascii="Cambria Math" w:hAnsi="Cambria Math"/>
                                  <w:sz w:val="24"/>
                                  <w:szCs w:val="24"/>
                                </w:rPr>
                                <m:t>1-α</m:t>
                              </m:r>
                            </m:e>
                          </m:d>
                        </m:den>
                      </m:f>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e>
                  </m:d>
                </m:e>
                <m:sub>
                  <m:r>
                    <w:rPr>
                      <w:rFonts w:ascii="Cambria Math" w:hAnsi="Cambria Math"/>
                      <w:sz w:val="24"/>
                      <w:szCs w:val="24"/>
                    </w:rPr>
                    <m:t>k-</m:t>
                  </m:r>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e>
          </m:d>
        </m:oMath>
      </m:oMathPara>
    </w:p>
    <w:p w:rsidR="004E352B" w:rsidRPr="004E352B" w:rsidRDefault="004E352B" w:rsidP="003B7801">
      <w:pPr>
        <w:pStyle w:val="Caption"/>
        <w:spacing w:line="360" w:lineRule="auto"/>
        <w:jc w:val="center"/>
        <w:rPr>
          <w:color w:val="auto"/>
        </w:rPr>
      </w:pPr>
      <w:r w:rsidRPr="004E352B">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44</w:t>
      </w:r>
      <w:r w:rsidR="00234003">
        <w:rPr>
          <w:color w:val="auto"/>
        </w:rPr>
        <w:fldChar w:fldCharType="end"/>
      </w:r>
    </w:p>
    <w:p w:rsidR="00924C27" w:rsidRPr="000C462C" w:rsidRDefault="00924C27" w:rsidP="003B7801">
      <w:pPr>
        <w:pStyle w:val="Heading2"/>
        <w:spacing w:line="360" w:lineRule="auto"/>
        <w:jc w:val="both"/>
      </w:pPr>
      <w:bookmarkStart w:id="30" w:name="_Toc265253539"/>
      <w:r w:rsidRPr="000C462C">
        <w:t>Flow Distribution</w:t>
      </w:r>
      <w:bookmarkEnd w:id="30"/>
    </w:p>
    <w:p w:rsidR="00924C27" w:rsidRPr="000060F4" w:rsidRDefault="00924C27" w:rsidP="003B7801">
      <w:pPr>
        <w:spacing w:before="240" w:line="360" w:lineRule="auto"/>
        <w:jc w:val="both"/>
        <w:rPr>
          <w:sz w:val="24"/>
          <w:szCs w:val="24"/>
        </w:rPr>
      </w:pPr>
      <w:r w:rsidRPr="000060F4">
        <w:rPr>
          <w:sz w:val="24"/>
          <w:szCs w:val="24"/>
        </w:rPr>
        <w:t xml:space="preserve">Another requirement for a robust </w:t>
      </w:r>
      <w:r w:rsidR="00126781">
        <w:rPr>
          <w:sz w:val="24"/>
          <w:szCs w:val="24"/>
        </w:rPr>
        <w:t>thermal-hydraulic</w:t>
      </w:r>
      <w:r w:rsidRPr="000060F4">
        <w:rPr>
          <w:sz w:val="24"/>
          <w:szCs w:val="24"/>
        </w:rPr>
        <w:t xml:space="preserve">s scheme for the accurate solution of a Boiling Water Reactor during </w:t>
      </w:r>
      <w:r w:rsidR="000E0189" w:rsidRPr="000E0189">
        <w:rPr>
          <w:sz w:val="24"/>
          <w:szCs w:val="24"/>
        </w:rPr>
        <w:t>steady-state</w:t>
      </w:r>
      <w:r w:rsidRPr="000060F4">
        <w:rPr>
          <w:sz w:val="24"/>
          <w:szCs w:val="24"/>
        </w:rPr>
        <w:t xml:space="preserve"> operation is determining the correct flow rate to each of the fuel channels in the core.  Since there is a common pressure shared by the upper plenum, across all channels, as well as a common pressure shared across all channels in the lower plenum</w:t>
      </w:r>
      <w:r w:rsidR="0053409E">
        <w:rPr>
          <w:sz w:val="24"/>
          <w:szCs w:val="24"/>
        </w:rPr>
        <w:t>,</w:t>
      </w:r>
      <w:r w:rsidRPr="000060F4">
        <w:rPr>
          <w:sz w:val="24"/>
          <w:szCs w:val="24"/>
        </w:rPr>
        <w:t xml:space="preserve"> there is a prescribed core ΔP, where each bundle is </w:t>
      </w:r>
      <w:r>
        <w:rPr>
          <w:sz w:val="24"/>
          <w:szCs w:val="24"/>
        </w:rPr>
        <w:t>subject</w:t>
      </w:r>
      <w:r w:rsidRPr="000060F4">
        <w:rPr>
          <w:sz w:val="24"/>
          <w:szCs w:val="24"/>
        </w:rPr>
        <w:t xml:space="preserve"> to have this same ΔP.  Two options for solving for </w:t>
      </w:r>
      <w:r w:rsidR="002C30B4">
        <w:rPr>
          <w:sz w:val="24"/>
          <w:szCs w:val="24"/>
        </w:rPr>
        <w:t>total</w:t>
      </w:r>
      <w:r w:rsidRPr="000060F4">
        <w:rPr>
          <w:sz w:val="24"/>
          <w:szCs w:val="24"/>
        </w:rPr>
        <w:t xml:space="preserve"> core flow rate are </w:t>
      </w:r>
      <w:r w:rsidR="006A6A62">
        <w:rPr>
          <w:sz w:val="24"/>
          <w:szCs w:val="24"/>
        </w:rPr>
        <w:t>often</w:t>
      </w:r>
      <w:r w:rsidRPr="000060F4">
        <w:rPr>
          <w:sz w:val="24"/>
          <w:szCs w:val="24"/>
        </w:rPr>
        <w:t xml:space="preserve"> implemented</w:t>
      </w:r>
      <w:r w:rsidR="00191999">
        <w:rPr>
          <w:sz w:val="24"/>
          <w:szCs w:val="24"/>
        </w:rPr>
        <w:t xml:space="preserve"> in flow distribution models</w:t>
      </w:r>
      <w:r w:rsidR="0053409E">
        <w:rPr>
          <w:sz w:val="24"/>
          <w:szCs w:val="24"/>
        </w:rPr>
        <w:t>:</w:t>
      </w:r>
      <w:r w:rsidRPr="000060F4">
        <w:rPr>
          <w:sz w:val="24"/>
          <w:szCs w:val="24"/>
        </w:rPr>
        <w:t xml:space="preserve"> solving for a user prescribed core ΔP, </w:t>
      </w:r>
      <w:r w:rsidR="00416F29">
        <w:rPr>
          <w:sz w:val="24"/>
          <w:szCs w:val="24"/>
        </w:rPr>
        <w:t>or</w:t>
      </w:r>
      <w:r w:rsidRPr="000060F4">
        <w:rPr>
          <w:sz w:val="24"/>
          <w:szCs w:val="24"/>
        </w:rPr>
        <w:t xml:space="preserve"> solving for a user defined core mass flow rate</w:t>
      </w:r>
      <w:r w:rsidR="0053409E">
        <w:rPr>
          <w:sz w:val="24"/>
          <w:szCs w:val="24"/>
        </w:rPr>
        <w:t>.</w:t>
      </w:r>
      <w:r w:rsidRPr="000060F4">
        <w:rPr>
          <w:sz w:val="24"/>
          <w:szCs w:val="24"/>
        </w:rPr>
        <w:t xml:space="preserve"> </w:t>
      </w:r>
      <w:r w:rsidR="0053409E">
        <w:rPr>
          <w:sz w:val="24"/>
          <w:szCs w:val="24"/>
        </w:rPr>
        <w:t xml:space="preserve"> I</w:t>
      </w:r>
      <w:r w:rsidRPr="000060F4">
        <w:rPr>
          <w:sz w:val="24"/>
          <w:szCs w:val="24"/>
        </w:rPr>
        <w:t xml:space="preserve">t should be noted that it is </w:t>
      </w:r>
      <w:r w:rsidR="0053409E">
        <w:rPr>
          <w:sz w:val="24"/>
          <w:szCs w:val="24"/>
        </w:rPr>
        <w:t xml:space="preserve">generally a </w:t>
      </w:r>
      <w:r w:rsidRPr="000060F4">
        <w:rPr>
          <w:sz w:val="24"/>
          <w:szCs w:val="24"/>
        </w:rPr>
        <w:t xml:space="preserve">more common </w:t>
      </w:r>
      <w:r w:rsidR="0053409E">
        <w:rPr>
          <w:sz w:val="24"/>
          <w:szCs w:val="24"/>
        </w:rPr>
        <w:t xml:space="preserve">objective </w:t>
      </w:r>
      <w:r w:rsidRPr="000060F4">
        <w:rPr>
          <w:sz w:val="24"/>
          <w:szCs w:val="24"/>
        </w:rPr>
        <w:t>to solve for a total core mass flow rate.  In NESTLE, solving for a core ΔP is just a subset of solving for a user defined core mass flow rate, such that creating a robust solver able to match a core ΔP by adjusting flow rates is a necessary first step for either of the solutions.</w:t>
      </w:r>
    </w:p>
    <w:p w:rsidR="00924C27" w:rsidRPr="000060F4" w:rsidRDefault="00924C27" w:rsidP="003B7801">
      <w:pPr>
        <w:spacing w:line="360" w:lineRule="auto"/>
        <w:jc w:val="both"/>
        <w:rPr>
          <w:sz w:val="24"/>
          <w:szCs w:val="24"/>
        </w:rPr>
      </w:pPr>
      <w:r w:rsidRPr="000060F4">
        <w:rPr>
          <w:sz w:val="24"/>
          <w:szCs w:val="24"/>
        </w:rPr>
        <w:lastRenderedPageBreak/>
        <w:t xml:space="preserve">The method used for solving for a core ΔP, as well as solving for a total core flow rate, is taken directly from the FIBWR (Flow In A BWR) code manual </w:t>
      </w:r>
      <w:fldSimple w:instr=" REF _Ref237068361 \n \h  \* MERGEFORMAT ">
        <w:r w:rsidR="005357FB" w:rsidRPr="005357FB">
          <w:rPr>
            <w:sz w:val="24"/>
            <w:szCs w:val="24"/>
          </w:rPr>
          <w:t>[1]</w:t>
        </w:r>
        <w:r w:rsidR="0053409E">
          <w:rPr>
            <w:sz w:val="24"/>
            <w:szCs w:val="24"/>
          </w:rPr>
          <w:t>.</w:t>
        </w:r>
        <w:r w:rsidR="005357FB" w:rsidRPr="005357FB">
          <w:rPr>
            <w:sz w:val="24"/>
            <w:szCs w:val="24"/>
          </w:rPr>
          <w:t xml:space="preserve"> </w:t>
        </w:r>
      </w:fldSimple>
      <w:r w:rsidR="004568AC">
        <w:rPr>
          <w:sz w:val="24"/>
          <w:szCs w:val="24"/>
        </w:rPr>
        <w:t xml:space="preserve"> </w:t>
      </w:r>
      <w:r w:rsidRPr="000060F4">
        <w:rPr>
          <w:sz w:val="24"/>
          <w:szCs w:val="24"/>
        </w:rPr>
        <w:t xml:space="preserve">This code </w:t>
      </w:r>
      <w:r w:rsidR="0053409E">
        <w:rPr>
          <w:sz w:val="24"/>
          <w:szCs w:val="24"/>
        </w:rPr>
        <w:t>was developed in the early 1980</w:t>
      </w:r>
      <w:r w:rsidRPr="000060F4">
        <w:rPr>
          <w:sz w:val="24"/>
          <w:szCs w:val="24"/>
        </w:rPr>
        <w:t xml:space="preserve">s by EPRI and has a proven method for determining correct flow split details.  </w:t>
      </w:r>
    </w:p>
    <w:p w:rsidR="00924C27" w:rsidRPr="000060F4" w:rsidRDefault="00924C27" w:rsidP="003B7801">
      <w:pPr>
        <w:spacing w:line="360" w:lineRule="auto"/>
        <w:jc w:val="both"/>
        <w:rPr>
          <w:sz w:val="24"/>
          <w:szCs w:val="24"/>
        </w:rPr>
      </w:pPr>
      <w:r w:rsidRPr="000060F4">
        <w:rPr>
          <w:sz w:val="24"/>
          <w:szCs w:val="24"/>
        </w:rPr>
        <w:t>The solution process for solving for a core ΔP is as follows, on a channel by channel basis:</w:t>
      </w:r>
    </w:p>
    <w:p w:rsidR="00924C27" w:rsidRPr="000060F4" w:rsidRDefault="00924C27" w:rsidP="003B7801">
      <w:pPr>
        <w:pStyle w:val="ListParagraph"/>
        <w:numPr>
          <w:ilvl w:val="0"/>
          <w:numId w:val="1"/>
        </w:numPr>
        <w:spacing w:line="360" w:lineRule="auto"/>
        <w:jc w:val="both"/>
        <w:rPr>
          <w:sz w:val="24"/>
          <w:szCs w:val="24"/>
        </w:rPr>
      </w:pPr>
      <w:r w:rsidRPr="000060F4">
        <w:rPr>
          <w:sz w:val="24"/>
          <w:szCs w:val="24"/>
        </w:rPr>
        <w:t>Guess flow rate for channel</w:t>
      </w:r>
    </w:p>
    <w:p w:rsidR="00924C27" w:rsidRPr="000060F4" w:rsidRDefault="00924C27" w:rsidP="003B7801">
      <w:pPr>
        <w:pStyle w:val="ListParagraph"/>
        <w:numPr>
          <w:ilvl w:val="0"/>
          <w:numId w:val="1"/>
        </w:numPr>
        <w:spacing w:line="360" w:lineRule="auto"/>
        <w:jc w:val="both"/>
        <w:rPr>
          <w:sz w:val="24"/>
          <w:szCs w:val="24"/>
        </w:rPr>
      </w:pPr>
      <w:r w:rsidRPr="000060F4">
        <w:rPr>
          <w:sz w:val="24"/>
          <w:szCs w:val="24"/>
        </w:rPr>
        <w:t>Solve the drift flux set of equations to obtain a channel (and thus core) ΔP</w:t>
      </w:r>
    </w:p>
    <w:p w:rsidR="00924C27" w:rsidRPr="000060F4" w:rsidRDefault="00924C27" w:rsidP="003B7801">
      <w:pPr>
        <w:pStyle w:val="ListParagraph"/>
        <w:numPr>
          <w:ilvl w:val="1"/>
          <w:numId w:val="1"/>
        </w:numPr>
        <w:spacing w:line="360" w:lineRule="auto"/>
        <w:jc w:val="both"/>
        <w:rPr>
          <w:sz w:val="24"/>
          <w:szCs w:val="24"/>
        </w:rPr>
      </w:pPr>
      <w:r w:rsidRPr="000060F4">
        <w:rPr>
          <w:sz w:val="24"/>
          <w:szCs w:val="24"/>
        </w:rPr>
        <w:t>If channel  ΔP is within convergence criteria, the code is finished</w:t>
      </w:r>
    </w:p>
    <w:p w:rsidR="00924C27" w:rsidRPr="000060F4" w:rsidRDefault="00924C27" w:rsidP="003B7801">
      <w:pPr>
        <w:pStyle w:val="ListParagraph"/>
        <w:numPr>
          <w:ilvl w:val="1"/>
          <w:numId w:val="1"/>
        </w:numPr>
        <w:spacing w:line="360" w:lineRule="auto"/>
        <w:jc w:val="both"/>
        <w:rPr>
          <w:sz w:val="24"/>
          <w:szCs w:val="24"/>
        </w:rPr>
      </w:pPr>
      <w:r w:rsidRPr="000060F4">
        <w:rPr>
          <w:sz w:val="24"/>
          <w:szCs w:val="24"/>
        </w:rPr>
        <w:t>Otherwise,</w:t>
      </w:r>
    </w:p>
    <w:p w:rsidR="00924C27" w:rsidRPr="000060F4" w:rsidRDefault="00924C27" w:rsidP="003B7801">
      <w:pPr>
        <w:pStyle w:val="ListParagraph"/>
        <w:numPr>
          <w:ilvl w:val="2"/>
          <w:numId w:val="1"/>
        </w:numPr>
        <w:spacing w:line="360" w:lineRule="auto"/>
        <w:jc w:val="both"/>
        <w:rPr>
          <w:sz w:val="24"/>
          <w:szCs w:val="24"/>
        </w:rPr>
      </w:pPr>
      <w:r w:rsidRPr="000060F4">
        <w:rPr>
          <w:sz w:val="24"/>
          <w:szCs w:val="24"/>
        </w:rPr>
        <w:t>If ΔP is too low, increase flow rate in the channel</w:t>
      </w:r>
    </w:p>
    <w:p w:rsidR="00924C27" w:rsidRPr="000060F4" w:rsidRDefault="00924C27" w:rsidP="003B7801">
      <w:pPr>
        <w:pStyle w:val="ListParagraph"/>
        <w:numPr>
          <w:ilvl w:val="2"/>
          <w:numId w:val="1"/>
        </w:numPr>
        <w:spacing w:line="360" w:lineRule="auto"/>
        <w:jc w:val="both"/>
        <w:rPr>
          <w:sz w:val="24"/>
          <w:szCs w:val="24"/>
        </w:rPr>
      </w:pPr>
      <w:r w:rsidRPr="000060F4">
        <w:rPr>
          <w:sz w:val="24"/>
          <w:szCs w:val="24"/>
        </w:rPr>
        <w:t>If ΔP is too high, decrease flow rate in the channel</w:t>
      </w:r>
    </w:p>
    <w:p w:rsidR="00924C27" w:rsidRPr="000060F4" w:rsidRDefault="00924C27" w:rsidP="003B7801">
      <w:pPr>
        <w:pStyle w:val="ListParagraph"/>
        <w:numPr>
          <w:ilvl w:val="0"/>
          <w:numId w:val="1"/>
        </w:numPr>
        <w:spacing w:line="360" w:lineRule="auto"/>
        <w:jc w:val="both"/>
        <w:rPr>
          <w:sz w:val="24"/>
          <w:szCs w:val="24"/>
        </w:rPr>
      </w:pPr>
      <w:r w:rsidRPr="000060F4">
        <w:rPr>
          <w:sz w:val="24"/>
          <w:szCs w:val="24"/>
        </w:rPr>
        <w:t>Go back to step (2) with new flow rates</w:t>
      </w:r>
    </w:p>
    <w:p w:rsidR="00924C27" w:rsidRPr="000060F4" w:rsidRDefault="00924C27" w:rsidP="003B7801">
      <w:pPr>
        <w:spacing w:line="360" w:lineRule="auto"/>
        <w:jc w:val="both"/>
        <w:rPr>
          <w:sz w:val="24"/>
          <w:szCs w:val="24"/>
        </w:rPr>
      </w:pPr>
      <w:r w:rsidRPr="000060F4">
        <w:rPr>
          <w:sz w:val="24"/>
          <w:szCs w:val="24"/>
        </w:rPr>
        <w:t xml:space="preserve">Once each channel has achieved the necessary ΔP, the correct flow to each channel and all other necessary </w:t>
      </w:r>
      <w:r w:rsidR="00126781">
        <w:rPr>
          <w:sz w:val="24"/>
          <w:szCs w:val="24"/>
        </w:rPr>
        <w:t>thermal-hydraulic</w:t>
      </w:r>
      <w:r w:rsidRPr="000060F4">
        <w:rPr>
          <w:sz w:val="24"/>
          <w:szCs w:val="24"/>
        </w:rPr>
        <w:t xml:space="preserve"> parameters (void fraction, density, internal energy, pressure etc…) are known, and the total core flow rate is computed by adding up the individual flow rates.  Numerous schemes could be developed for determining the adjustment to the channel flow rate in the attempt to match ΔP; the one chosen is derived from the FIBWR model and is given below:</w:t>
      </w:r>
    </w:p>
    <w:p w:rsidR="00924C27" w:rsidRPr="000060F4" w:rsidRDefault="00924C27" w:rsidP="003B7801">
      <w:pPr>
        <w:spacing w:line="360" w:lineRule="auto"/>
        <w:jc w:val="both"/>
        <w:rPr>
          <w:sz w:val="24"/>
          <w:szCs w:val="24"/>
        </w:rPr>
      </w:pPr>
      <w:r w:rsidRPr="000060F4">
        <w:rPr>
          <w:sz w:val="24"/>
          <w:szCs w:val="24"/>
        </w:rPr>
        <w:t>After the 1</w:t>
      </w:r>
      <w:r w:rsidRPr="000060F4">
        <w:rPr>
          <w:sz w:val="24"/>
          <w:szCs w:val="24"/>
          <w:vertAlign w:val="superscript"/>
        </w:rPr>
        <w:t>st</w:t>
      </w:r>
      <w:r w:rsidRPr="000060F4">
        <w:rPr>
          <w:sz w:val="24"/>
          <w:szCs w:val="24"/>
        </w:rPr>
        <w:t xml:space="preserve"> guess, projecting to the 2</w:t>
      </w:r>
      <w:r w:rsidRPr="000060F4">
        <w:rPr>
          <w:sz w:val="24"/>
          <w:szCs w:val="24"/>
          <w:vertAlign w:val="superscript"/>
        </w:rPr>
        <w:t>nd</w:t>
      </w:r>
      <w:r w:rsidRPr="000060F4">
        <w:rPr>
          <w:sz w:val="24"/>
          <w:szCs w:val="24"/>
        </w:rPr>
        <w:t xml:space="preserve"> mass flow rate:</w:t>
      </w:r>
    </w:p>
    <w:p w:rsidR="00924C27" w:rsidRPr="00F97DD1"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1</m:t>
              </m:r>
            </m:sub>
          </m:sSub>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req'd</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den>
              </m:f>
            </m:e>
          </m:d>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45</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After the 2</w:t>
      </w:r>
      <w:r w:rsidRPr="000060F4">
        <w:rPr>
          <w:sz w:val="24"/>
          <w:szCs w:val="24"/>
          <w:vertAlign w:val="superscript"/>
        </w:rPr>
        <w:t>nd</w:t>
      </w:r>
      <w:r w:rsidRPr="000060F4">
        <w:rPr>
          <w:sz w:val="24"/>
          <w:szCs w:val="24"/>
        </w:rPr>
        <w:t xml:space="preserve"> calculation, projection to the 3</w:t>
      </w:r>
      <w:r w:rsidRPr="000060F4">
        <w:rPr>
          <w:sz w:val="24"/>
          <w:szCs w:val="24"/>
          <w:vertAlign w:val="superscript"/>
        </w:rPr>
        <w:t>rd</w:t>
      </w:r>
      <w:r w:rsidRPr="000060F4">
        <w:rPr>
          <w:sz w:val="24"/>
          <w:szCs w:val="24"/>
        </w:rPr>
        <w:t xml:space="preserve"> mass flow rate:</w:t>
      </w:r>
    </w:p>
    <w:p w:rsidR="00924C27" w:rsidRPr="000060F4"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1</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m:t>
                  </m:r>
                </m:sub>
              </m:sSub>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req'd</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den>
              </m:f>
            </m:e>
          </m:d>
        </m:oMath>
      </m:oMathPara>
    </w:p>
    <w:p w:rsidR="00924C27" w:rsidRPr="00F97DD1" w:rsidRDefault="00F97DD1" w:rsidP="003B7801">
      <w:pPr>
        <w:pStyle w:val="Caption"/>
        <w:spacing w:line="360" w:lineRule="auto"/>
        <w:jc w:val="center"/>
        <w:rPr>
          <w:color w:val="auto"/>
          <w:sz w:val="24"/>
          <w:szCs w:val="24"/>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46</w:t>
      </w:r>
      <w:r w:rsidR="00234003">
        <w:rPr>
          <w:color w:val="auto"/>
        </w:rPr>
        <w:fldChar w:fldCharType="end"/>
      </w:r>
    </w:p>
    <w:p w:rsidR="00924C27" w:rsidRPr="00F97DD1" w:rsidRDefault="00924C27" w:rsidP="003B7801">
      <w:pPr>
        <w:spacing w:line="360" w:lineRule="auto"/>
        <w:jc w:val="both"/>
        <w:rPr>
          <w:sz w:val="24"/>
          <w:szCs w:val="24"/>
        </w:rPr>
      </w:pPr>
      <w:r w:rsidRPr="00F97DD1">
        <w:rPr>
          <w:sz w:val="24"/>
          <w:szCs w:val="24"/>
        </w:rPr>
        <w:t>Following the 3</w:t>
      </w:r>
      <w:r w:rsidRPr="00F97DD1">
        <w:rPr>
          <w:sz w:val="24"/>
          <w:szCs w:val="24"/>
          <w:vertAlign w:val="superscript"/>
        </w:rPr>
        <w:t>rd</w:t>
      </w:r>
      <w:r w:rsidRPr="00F97DD1">
        <w:rPr>
          <w:sz w:val="24"/>
          <w:szCs w:val="24"/>
        </w:rPr>
        <w:t xml:space="preserve"> calculation, from henceforth a polynomial extrapolation of the three most recent sets of G and ΔP</w:t>
      </w:r>
      <w:r w:rsidR="0053409E">
        <w:rPr>
          <w:sz w:val="24"/>
          <w:szCs w:val="24"/>
        </w:rPr>
        <w:t xml:space="preserve"> values</w:t>
      </w:r>
      <w:r w:rsidRPr="00F97DD1">
        <w:rPr>
          <w:sz w:val="24"/>
          <w:szCs w:val="24"/>
        </w:rPr>
        <w:t xml:space="preserve"> is used to project to the n</w:t>
      </w:r>
      <w:r w:rsidRPr="00F97DD1">
        <w:rPr>
          <w:sz w:val="24"/>
          <w:szCs w:val="24"/>
          <w:vertAlign w:val="superscript"/>
        </w:rPr>
        <w:t>th</w:t>
      </w:r>
      <w:r w:rsidRPr="00F97DD1">
        <w:rPr>
          <w:sz w:val="24"/>
          <w:szCs w:val="24"/>
        </w:rPr>
        <w:t xml:space="preserve"> mass flow rate:</w:t>
      </w:r>
    </w:p>
    <w:p w:rsidR="00924C27" w:rsidRPr="00F97DD1" w:rsidRDefault="00234003" w:rsidP="003B7801">
      <w:pPr>
        <w:keepNext/>
        <w:spacing w:line="36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m:t>
              </m:r>
            </m:sub>
          </m:sSub>
          <m:r>
            <w:rPr>
              <w:rFonts w:ascii="Cambria Math" w:hAnsi="Cambria Math"/>
              <w:sz w:val="24"/>
              <w:szCs w:val="24"/>
            </w:rPr>
            <m:t>=A+B∆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req'd</m:t>
              </m:r>
            </m:sub>
          </m:sSub>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req'd</m:t>
                      </m:r>
                    </m:sub>
                  </m:sSub>
                </m:e>
              </m:d>
            </m:e>
            <m:sup>
              <m:r>
                <w:rPr>
                  <w:rFonts w:ascii="Cambria Math" w:hAnsi="Cambria Math"/>
                  <w:sz w:val="24"/>
                  <w:szCs w:val="24"/>
                </w:rPr>
                <m:t>2</m:t>
              </m:r>
            </m:sup>
          </m:sSup>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47</w:t>
      </w:r>
      <w:r w:rsidR="00234003">
        <w:rPr>
          <w:color w:val="auto"/>
        </w:rPr>
        <w:fldChar w:fldCharType="end"/>
      </w:r>
    </w:p>
    <w:p w:rsidR="00924C27" w:rsidRPr="00F97DD1" w:rsidRDefault="00A04EB8" w:rsidP="003B7801">
      <w:pPr>
        <w:keepNext/>
        <w:spacing w:line="360" w:lineRule="auto"/>
        <w:jc w:val="center"/>
        <w:rPr>
          <w:sz w:val="24"/>
          <w:szCs w:val="24"/>
        </w:rPr>
      </w:pPr>
      <m:oMathPara>
        <m:oMath>
          <m:r>
            <w:rPr>
              <w:rFonts w:ascii="Cambria Math" w:hAnsi="Cambria Math"/>
              <w:sz w:val="24"/>
              <w:szCs w:val="24"/>
            </w:rPr>
            <m:t>C=</m:t>
          </m:r>
          <m:f>
            <m:fPr>
              <m:type m:val="skw"/>
              <m:ctrlPr>
                <w:rPr>
                  <w:rFonts w:ascii="Cambria Math" w:hAnsi="Cambria Math"/>
                  <w:i/>
                  <w:sz w:val="24"/>
                  <w:szCs w:val="24"/>
                </w:rPr>
              </m:ctrlPr>
            </m:fPr>
            <m:num>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n-1</m:t>
                              </m:r>
                            </m:sub>
                          </m:sSub>
                        </m:e>
                      </m:d>
                    </m:num>
                    <m:den>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e>
                      </m:d>
                    </m:den>
                  </m:f>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m:t>
                              </m:r>
                            </m:sub>
                          </m:sSub>
                        </m:e>
                      </m:d>
                    </m:num>
                    <m:den>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d>
                    </m:den>
                  </m:f>
                </m:e>
              </m:d>
            </m:num>
            <m:den>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e>
              </m:d>
            </m:den>
          </m:f>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48</w:t>
      </w:r>
      <w:r w:rsidR="00234003">
        <w:rPr>
          <w:color w:val="auto"/>
        </w:rPr>
        <w:fldChar w:fldCharType="end"/>
      </w:r>
    </w:p>
    <w:p w:rsidR="00924C27" w:rsidRPr="00F97DD1" w:rsidRDefault="00A04EB8" w:rsidP="003B7801">
      <w:pPr>
        <w:keepNext/>
        <w:spacing w:line="360" w:lineRule="auto"/>
        <w:jc w:val="center"/>
        <w:rPr>
          <w:sz w:val="24"/>
          <w:szCs w:val="24"/>
        </w:rPr>
      </w:pPr>
      <m:oMathPara>
        <m:oMath>
          <m:r>
            <w:rPr>
              <w:rFonts w:ascii="Cambria Math" w:hAnsi="Cambria Math"/>
              <w:sz w:val="24"/>
              <w:szCs w:val="24"/>
            </w:rPr>
            <m:t>B=</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n-1</m:t>
                      </m:r>
                    </m:sub>
                  </m:sSub>
                </m:e>
              </m:d>
            </m:num>
            <m:den>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e>
              </m:d>
            </m:den>
          </m:f>
          <m:r>
            <w:rPr>
              <w:rFonts w:ascii="Cambria Math" w:hAnsi="Cambria Math"/>
              <w:sz w:val="24"/>
              <w:szCs w:val="24"/>
            </w:rPr>
            <m:t>-C</m:t>
          </m:r>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n-1</m:t>
                  </m:r>
                </m:sub>
              </m:sSub>
            </m:e>
          </m:d>
        </m:oMath>
      </m:oMathPara>
    </w:p>
    <w:p w:rsidR="00924C27" w:rsidRPr="00F97DD1" w:rsidRDefault="00F97DD1" w:rsidP="003B7801">
      <w:pPr>
        <w:pStyle w:val="Caption"/>
        <w:spacing w:line="360" w:lineRule="auto"/>
        <w:jc w:val="center"/>
        <w:rPr>
          <w:color w:val="auto"/>
          <w:sz w:val="24"/>
          <w:szCs w:val="24"/>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49</w:t>
      </w:r>
      <w:r w:rsidR="00234003">
        <w:rPr>
          <w:color w:val="auto"/>
        </w:rPr>
        <w:fldChar w:fldCharType="end"/>
      </w:r>
    </w:p>
    <w:p w:rsidR="00924C27" w:rsidRPr="00F97DD1" w:rsidRDefault="00A04EB8" w:rsidP="003B7801">
      <w:pPr>
        <w:keepNext/>
        <w:spacing w:line="360" w:lineRule="auto"/>
        <w:jc w:val="center"/>
        <w:rPr>
          <w:sz w:val="24"/>
          <w:szCs w:val="24"/>
        </w:rPr>
      </w:pPr>
      <m:oMathPara>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n-2</m:t>
                      </m:r>
                    </m:sub>
                  </m:sSub>
                </m:e>
              </m:d>
            </m:e>
            <m:sup>
              <m:r>
                <w:rPr>
                  <w:rFonts w:ascii="Cambria Math" w:hAnsi="Cambria Math"/>
                  <w:sz w:val="24"/>
                  <w:szCs w:val="24"/>
                </w:rPr>
                <m:t>2</m:t>
              </m:r>
            </m:sup>
          </m:sSup>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50</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 xml:space="preserve">Typically, convergence on the order of 1E-5 is met in less than 10 iterations, and much of the time convergence is achieved in </w:t>
      </w:r>
      <w:r w:rsidR="0053409E">
        <w:rPr>
          <w:sz w:val="24"/>
          <w:szCs w:val="24"/>
        </w:rPr>
        <w:t>three to four</w:t>
      </w:r>
      <w:r w:rsidRPr="000060F4">
        <w:rPr>
          <w:sz w:val="24"/>
          <w:szCs w:val="24"/>
        </w:rPr>
        <w:t xml:space="preserve"> iterations.  Occasionally, when there are several flow and pressure drop combinations that are very close to the solution, the polynomial extrapolation will provide an anomalous projection.  To protect against this, a maximum and minimum flow rate/ΔP combination is kept track of and if a solution is provided that is outside of this maximum or minimum</w:t>
      </w:r>
      <w:r w:rsidR="0053409E">
        <w:rPr>
          <w:sz w:val="24"/>
          <w:szCs w:val="24"/>
        </w:rPr>
        <w:t>,</w:t>
      </w:r>
      <w:r w:rsidRPr="000060F4">
        <w:rPr>
          <w:sz w:val="24"/>
          <w:szCs w:val="24"/>
        </w:rPr>
        <w:t xml:space="preserve"> a linear interpolation is used to project the new flow rate and the code continues as usual.  In addition, occasionally two subsequent solutions will yield a ΔP </w:t>
      </w:r>
      <w:r w:rsidRPr="000060F4">
        <w:rPr>
          <w:sz w:val="24"/>
          <w:szCs w:val="24"/>
        </w:rPr>
        <w:lastRenderedPageBreak/>
        <w:t xml:space="preserve">identical to the previous, or two previous, solutions which causes a divide by 0 and </w:t>
      </w:r>
      <w:r w:rsidR="00F55DFB">
        <w:rPr>
          <w:sz w:val="24"/>
          <w:szCs w:val="24"/>
        </w:rPr>
        <w:t>the code crashes due to a segmentation fault</w:t>
      </w:r>
      <w:r w:rsidRPr="000060F4">
        <w:rPr>
          <w:sz w:val="24"/>
          <w:szCs w:val="24"/>
        </w:rPr>
        <w:t xml:space="preserve">.  </w:t>
      </w:r>
      <w:r w:rsidR="00921868">
        <w:rPr>
          <w:sz w:val="24"/>
          <w:szCs w:val="24"/>
        </w:rPr>
        <w:t xml:space="preserve">Several </w:t>
      </w:r>
      <w:r w:rsidRPr="000060F4">
        <w:rPr>
          <w:sz w:val="24"/>
          <w:szCs w:val="24"/>
        </w:rPr>
        <w:t>check</w:t>
      </w:r>
      <w:r w:rsidR="00921868">
        <w:rPr>
          <w:sz w:val="24"/>
          <w:szCs w:val="24"/>
        </w:rPr>
        <w:t>s</w:t>
      </w:r>
      <w:r w:rsidRPr="000060F4">
        <w:rPr>
          <w:sz w:val="24"/>
          <w:szCs w:val="24"/>
        </w:rPr>
        <w:t xml:space="preserve"> ha</w:t>
      </w:r>
      <w:r w:rsidR="00921868">
        <w:rPr>
          <w:sz w:val="24"/>
          <w:szCs w:val="24"/>
        </w:rPr>
        <w:t>ve</w:t>
      </w:r>
      <w:r w:rsidRPr="000060F4">
        <w:rPr>
          <w:sz w:val="24"/>
          <w:szCs w:val="24"/>
        </w:rPr>
        <w:t xml:space="preserve"> been ins</w:t>
      </w:r>
      <w:r w:rsidR="00921868">
        <w:rPr>
          <w:sz w:val="24"/>
          <w:szCs w:val="24"/>
        </w:rPr>
        <w:t>tituted in the code that catch</w:t>
      </w:r>
      <w:r w:rsidRPr="000060F4">
        <w:rPr>
          <w:sz w:val="24"/>
          <w:szCs w:val="24"/>
        </w:rPr>
        <w:t xml:space="preserve"> th</w:t>
      </w:r>
      <w:r w:rsidR="00921868">
        <w:rPr>
          <w:sz w:val="24"/>
          <w:szCs w:val="24"/>
        </w:rPr>
        <w:t>ese errors as well as similar errors, and subsequently coax the code back into a convergent solution.</w:t>
      </w:r>
      <w:r w:rsidRPr="000060F4">
        <w:rPr>
          <w:sz w:val="24"/>
          <w:szCs w:val="24"/>
        </w:rPr>
        <w:t xml:space="preserve">  </w:t>
      </w:r>
    </w:p>
    <w:p w:rsidR="00924C27" w:rsidRPr="000060F4" w:rsidRDefault="00924C27" w:rsidP="003B7801">
      <w:pPr>
        <w:spacing w:line="360" w:lineRule="auto"/>
        <w:jc w:val="both"/>
        <w:rPr>
          <w:sz w:val="24"/>
          <w:szCs w:val="24"/>
        </w:rPr>
      </w:pPr>
      <w:r w:rsidRPr="000060F4">
        <w:rPr>
          <w:sz w:val="24"/>
          <w:szCs w:val="24"/>
        </w:rPr>
        <w:t>In the case of converging to a total core flow rate, the code uses the ΔP solver as a subset of the solution process, which goes as follows:</w:t>
      </w:r>
    </w:p>
    <w:p w:rsidR="00924C27" w:rsidRPr="000060F4" w:rsidRDefault="00924C27" w:rsidP="003B7801">
      <w:pPr>
        <w:pStyle w:val="ListParagraph"/>
        <w:numPr>
          <w:ilvl w:val="0"/>
          <w:numId w:val="2"/>
        </w:numPr>
        <w:spacing w:line="360" w:lineRule="auto"/>
        <w:jc w:val="both"/>
        <w:rPr>
          <w:sz w:val="24"/>
          <w:szCs w:val="24"/>
        </w:rPr>
      </w:pPr>
      <w:r w:rsidRPr="000060F4">
        <w:rPr>
          <w:sz w:val="24"/>
          <w:szCs w:val="24"/>
        </w:rPr>
        <w:t>Guess  an initial core ΔP</w:t>
      </w:r>
    </w:p>
    <w:p w:rsidR="00924C27" w:rsidRPr="000060F4" w:rsidRDefault="006E6DCC" w:rsidP="003B7801">
      <w:pPr>
        <w:pStyle w:val="ListParagraph"/>
        <w:numPr>
          <w:ilvl w:val="0"/>
          <w:numId w:val="2"/>
        </w:numPr>
        <w:spacing w:line="360" w:lineRule="auto"/>
        <w:jc w:val="both"/>
        <w:rPr>
          <w:sz w:val="24"/>
          <w:szCs w:val="24"/>
        </w:rPr>
      </w:pPr>
      <w:r>
        <w:rPr>
          <w:sz w:val="24"/>
          <w:szCs w:val="24"/>
        </w:rPr>
        <w:t xml:space="preserve">Solve each channel to match the guessed </w:t>
      </w:r>
      <w:r w:rsidRPr="000060F4">
        <w:rPr>
          <w:sz w:val="24"/>
          <w:szCs w:val="24"/>
        </w:rPr>
        <w:t>Δ</w:t>
      </w:r>
      <w:r>
        <w:rPr>
          <w:sz w:val="24"/>
          <w:szCs w:val="24"/>
        </w:rPr>
        <w:t>P</w:t>
      </w:r>
    </w:p>
    <w:p w:rsidR="00924C27" w:rsidRPr="000060F4" w:rsidRDefault="00924C27" w:rsidP="003B7801">
      <w:pPr>
        <w:pStyle w:val="ListParagraph"/>
        <w:numPr>
          <w:ilvl w:val="0"/>
          <w:numId w:val="2"/>
        </w:numPr>
        <w:spacing w:line="360" w:lineRule="auto"/>
        <w:jc w:val="both"/>
        <w:rPr>
          <w:sz w:val="24"/>
          <w:szCs w:val="24"/>
        </w:rPr>
      </w:pPr>
      <w:r w:rsidRPr="000060F4">
        <w:rPr>
          <w:sz w:val="24"/>
          <w:szCs w:val="24"/>
        </w:rPr>
        <w:t>Once each channel is solved to the core ΔP, add up the individual channel flow rates</w:t>
      </w:r>
    </w:p>
    <w:p w:rsidR="00924C27" w:rsidRPr="000060F4" w:rsidRDefault="00924C27" w:rsidP="003B7801">
      <w:pPr>
        <w:pStyle w:val="ListParagraph"/>
        <w:numPr>
          <w:ilvl w:val="1"/>
          <w:numId w:val="2"/>
        </w:numPr>
        <w:spacing w:line="360" w:lineRule="auto"/>
        <w:jc w:val="both"/>
        <w:rPr>
          <w:sz w:val="24"/>
          <w:szCs w:val="24"/>
        </w:rPr>
      </w:pPr>
      <w:r w:rsidRPr="000060F4">
        <w:rPr>
          <w:sz w:val="24"/>
          <w:szCs w:val="24"/>
        </w:rPr>
        <w:t>If core flow rate is within convergence criteria, the code is finished</w:t>
      </w:r>
    </w:p>
    <w:p w:rsidR="00924C27" w:rsidRPr="000060F4" w:rsidRDefault="00924C27" w:rsidP="003B7801">
      <w:pPr>
        <w:pStyle w:val="ListParagraph"/>
        <w:numPr>
          <w:ilvl w:val="1"/>
          <w:numId w:val="2"/>
        </w:numPr>
        <w:spacing w:line="360" w:lineRule="auto"/>
        <w:jc w:val="both"/>
        <w:rPr>
          <w:sz w:val="24"/>
          <w:szCs w:val="24"/>
        </w:rPr>
      </w:pPr>
      <w:r w:rsidRPr="000060F4">
        <w:rPr>
          <w:sz w:val="24"/>
          <w:szCs w:val="24"/>
        </w:rPr>
        <w:t>Otherwise,</w:t>
      </w:r>
    </w:p>
    <w:p w:rsidR="00924C27" w:rsidRPr="000060F4" w:rsidRDefault="00924C27" w:rsidP="003B7801">
      <w:pPr>
        <w:pStyle w:val="ListParagraph"/>
        <w:numPr>
          <w:ilvl w:val="2"/>
          <w:numId w:val="2"/>
        </w:numPr>
        <w:spacing w:line="360" w:lineRule="auto"/>
        <w:jc w:val="both"/>
        <w:rPr>
          <w:sz w:val="24"/>
          <w:szCs w:val="24"/>
        </w:rPr>
      </w:pPr>
      <w:r w:rsidRPr="000060F4">
        <w:rPr>
          <w:sz w:val="24"/>
          <w:szCs w:val="24"/>
        </w:rPr>
        <w:t>If core flow rate is too low, increase the ΔP guess</w:t>
      </w:r>
    </w:p>
    <w:p w:rsidR="00924C27" w:rsidRPr="000060F4" w:rsidRDefault="00924C27" w:rsidP="003B7801">
      <w:pPr>
        <w:pStyle w:val="ListParagraph"/>
        <w:numPr>
          <w:ilvl w:val="2"/>
          <w:numId w:val="2"/>
        </w:numPr>
        <w:spacing w:line="360" w:lineRule="auto"/>
        <w:jc w:val="both"/>
        <w:rPr>
          <w:sz w:val="24"/>
          <w:szCs w:val="24"/>
        </w:rPr>
      </w:pPr>
      <w:r w:rsidRPr="000060F4">
        <w:rPr>
          <w:sz w:val="24"/>
          <w:szCs w:val="24"/>
        </w:rPr>
        <w:t>If core flow rate is too high, decrease the ΔP guess</w:t>
      </w:r>
    </w:p>
    <w:p w:rsidR="00924C27" w:rsidRPr="000060F4" w:rsidRDefault="00924C27" w:rsidP="003B7801">
      <w:pPr>
        <w:pStyle w:val="ListParagraph"/>
        <w:numPr>
          <w:ilvl w:val="0"/>
          <w:numId w:val="2"/>
        </w:numPr>
        <w:spacing w:line="360" w:lineRule="auto"/>
        <w:jc w:val="both"/>
        <w:rPr>
          <w:sz w:val="24"/>
          <w:szCs w:val="24"/>
        </w:rPr>
      </w:pPr>
      <w:r w:rsidRPr="000060F4">
        <w:rPr>
          <w:sz w:val="24"/>
          <w:szCs w:val="24"/>
        </w:rPr>
        <w:t>Go back to step (2) with updated core ΔP</w:t>
      </w:r>
      <w:r w:rsidR="00413857">
        <w:rPr>
          <w:sz w:val="24"/>
          <w:szCs w:val="24"/>
        </w:rPr>
        <w:t xml:space="preserve"> guess</w:t>
      </w:r>
    </w:p>
    <w:p w:rsidR="00924C27" w:rsidRPr="000060F4" w:rsidRDefault="00924C27" w:rsidP="003B7801">
      <w:pPr>
        <w:spacing w:line="360" w:lineRule="auto"/>
        <w:jc w:val="both"/>
        <w:rPr>
          <w:sz w:val="24"/>
          <w:szCs w:val="24"/>
        </w:rPr>
      </w:pPr>
      <w:r w:rsidRPr="000060F4">
        <w:rPr>
          <w:sz w:val="24"/>
          <w:szCs w:val="24"/>
        </w:rPr>
        <w:t xml:space="preserve">In a scenario very similar to predicting what the next guess for channel flow rate should be, the same type of a solution process for predicting the core ΔP has been implemented.  </w:t>
      </w:r>
    </w:p>
    <w:p w:rsidR="00924C27" w:rsidRPr="000060F4" w:rsidRDefault="00924C27" w:rsidP="003B7801">
      <w:pPr>
        <w:spacing w:line="360" w:lineRule="auto"/>
        <w:jc w:val="both"/>
        <w:rPr>
          <w:sz w:val="24"/>
          <w:szCs w:val="24"/>
        </w:rPr>
      </w:pPr>
      <w:r w:rsidRPr="000060F4">
        <w:rPr>
          <w:sz w:val="24"/>
          <w:szCs w:val="24"/>
        </w:rPr>
        <w:t>After the 1</w:t>
      </w:r>
      <w:r w:rsidRPr="000060F4">
        <w:rPr>
          <w:sz w:val="24"/>
          <w:szCs w:val="24"/>
          <w:vertAlign w:val="superscript"/>
        </w:rPr>
        <w:t>st</w:t>
      </w:r>
      <w:r w:rsidRPr="000060F4">
        <w:rPr>
          <w:sz w:val="24"/>
          <w:szCs w:val="24"/>
        </w:rPr>
        <w:t xml:space="preserve"> guess, projecting to the 2</w:t>
      </w:r>
      <w:r w:rsidRPr="000060F4">
        <w:rPr>
          <w:sz w:val="24"/>
          <w:szCs w:val="24"/>
          <w:vertAlign w:val="superscript"/>
        </w:rPr>
        <w:t>nd</w:t>
      </w:r>
      <w:r w:rsidRPr="000060F4">
        <w:rPr>
          <w:sz w:val="24"/>
          <w:szCs w:val="24"/>
        </w:rPr>
        <w:t xml:space="preserve"> ΔP:</w:t>
      </w:r>
    </w:p>
    <w:p w:rsidR="00924C27" w:rsidRPr="00F97DD1" w:rsidRDefault="00A04EB8" w:rsidP="003B7801">
      <w:pPr>
        <w:keepNext/>
        <w:spacing w:line="360" w:lineRule="auto"/>
        <w:jc w:val="center"/>
        <w:rPr>
          <w:sz w:val="24"/>
          <w:szCs w:val="24"/>
        </w:rPr>
      </w:pPr>
      <m:oMathPara>
        <m:oMath>
          <m:r>
            <m:rPr>
              <m:sty m:val="p"/>
            </m:rPr>
            <w:rPr>
              <w:rFonts w:ascii="Cambria Math" w:hAnsi="Cambria Math"/>
              <w:sz w:val="24"/>
              <w:szCs w:val="24"/>
            </w:rPr>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2</m:t>
              </m:r>
            </m:sub>
          </m:sSub>
          <m:r>
            <w:rPr>
              <w:rFonts w:ascii="Cambria Math" w:hAnsi="Cambria Math"/>
              <w:sz w:val="24"/>
              <w:szCs w:val="24"/>
            </w:rPr>
            <m:t>=</m:t>
          </m:r>
          <m:r>
            <m:rPr>
              <m:sty m:val="p"/>
            </m:rPr>
            <w:rPr>
              <w:rFonts w:ascii="Cambria Math" w:hAnsi="Cambria Math"/>
              <w:sz w:val="24"/>
              <w:szCs w:val="24"/>
            </w:rPr>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1</m:t>
              </m:r>
            </m:sub>
          </m:sSub>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core</m:t>
                      </m:r>
                    </m:sub>
                  </m:sSub>
                </m:num>
                <m:den>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1</m:t>
                      </m:r>
                    </m:sub>
                  </m:sSub>
                </m:den>
              </m:f>
            </m:e>
          </m:d>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51</w:t>
      </w:r>
      <w:r w:rsidR="00234003">
        <w:rPr>
          <w:color w:val="auto"/>
        </w:rPr>
        <w:fldChar w:fldCharType="end"/>
      </w:r>
    </w:p>
    <w:p w:rsidR="00924C27" w:rsidRPr="00F97DD1" w:rsidRDefault="00924C27" w:rsidP="003B7801">
      <w:pPr>
        <w:spacing w:line="360" w:lineRule="auto"/>
        <w:jc w:val="both"/>
        <w:rPr>
          <w:sz w:val="24"/>
          <w:szCs w:val="24"/>
        </w:rPr>
      </w:pPr>
      <w:r w:rsidRPr="00F97DD1">
        <w:rPr>
          <w:sz w:val="24"/>
          <w:szCs w:val="24"/>
        </w:rPr>
        <w:t>After the 2</w:t>
      </w:r>
      <w:r w:rsidRPr="00F97DD1">
        <w:rPr>
          <w:sz w:val="24"/>
          <w:szCs w:val="24"/>
          <w:vertAlign w:val="superscript"/>
        </w:rPr>
        <w:t>nd</w:t>
      </w:r>
      <w:r w:rsidRPr="00F97DD1">
        <w:rPr>
          <w:sz w:val="24"/>
          <w:szCs w:val="24"/>
        </w:rPr>
        <w:t xml:space="preserve"> calculation, projection to the 3</w:t>
      </w:r>
      <w:r w:rsidRPr="00F97DD1">
        <w:rPr>
          <w:sz w:val="24"/>
          <w:szCs w:val="24"/>
          <w:vertAlign w:val="superscript"/>
        </w:rPr>
        <w:t>rd</w:t>
      </w:r>
      <w:r w:rsidRPr="00F97DD1">
        <w:rPr>
          <w:sz w:val="24"/>
          <w:szCs w:val="24"/>
        </w:rPr>
        <w:t xml:space="preserve"> ΔP:</w:t>
      </w:r>
    </w:p>
    <w:p w:rsidR="00924C27" w:rsidRPr="00F97DD1" w:rsidRDefault="00A04EB8" w:rsidP="003B7801">
      <w:pPr>
        <w:keepNext/>
        <w:spacing w:line="360" w:lineRule="auto"/>
        <w:jc w:val="center"/>
        <w:rPr>
          <w:sz w:val="24"/>
          <w:szCs w:val="24"/>
        </w:rPr>
      </w:pPr>
      <m:oMathPara>
        <m:oMath>
          <m:r>
            <m:rPr>
              <m:sty m:val="p"/>
            </m:rPr>
            <w:rPr>
              <w:rFonts w:ascii="Cambria Math" w:hAnsi="Cambria Math"/>
              <w:sz w:val="24"/>
              <w:szCs w:val="24"/>
            </w:rPr>
            <w:lastRenderedPageBreak/>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3</m:t>
              </m:r>
            </m:sub>
          </m:sSub>
          <m:r>
            <w:rPr>
              <w:rFonts w:ascii="Cambria Math" w:hAnsi="Cambria Math"/>
              <w:sz w:val="24"/>
              <w:szCs w:val="24"/>
            </w:rPr>
            <m:t>=</m:t>
          </m:r>
          <m:r>
            <m:rPr>
              <m:sty m:val="p"/>
            </m:rPr>
            <w:rPr>
              <w:rFonts w:ascii="Cambria Math" w:hAnsi="Cambria Math"/>
              <w:sz w:val="24"/>
              <w:szCs w:val="24"/>
            </w:rPr>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1</m:t>
              </m:r>
            </m:sub>
          </m:sSub>
          <m:r>
            <w:rPr>
              <w:rFonts w:ascii="Cambria Math" w:hAnsi="Cambria Math"/>
              <w:sz w:val="24"/>
              <w:szCs w:val="24"/>
            </w:rPr>
            <m:t>-</m:t>
          </m:r>
          <m:d>
            <m:dPr>
              <m:ctrlPr>
                <w:rPr>
                  <w:rFonts w:ascii="Cambria Math" w:hAnsi="Cambria Math"/>
                  <w:i/>
                  <w:sz w:val="24"/>
                  <w:szCs w:val="24"/>
                </w:rPr>
              </m:ctrlPr>
            </m:dPr>
            <m:e>
              <m:r>
                <m:rPr>
                  <m:sty m:val="p"/>
                </m:rPr>
                <w:rPr>
                  <w:rFonts w:ascii="Cambria Math" w:hAnsi="Cambria Math"/>
                  <w:sz w:val="24"/>
                  <w:szCs w:val="24"/>
                </w:rPr>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1</m:t>
                  </m:r>
                </m:sub>
              </m:sSub>
              <m:r>
                <w:rPr>
                  <w:rFonts w:ascii="Cambria Math" w:hAnsi="Cambria Math"/>
                  <w:sz w:val="24"/>
                  <w:szCs w:val="24"/>
                </w:rPr>
                <m:t>-</m:t>
              </m:r>
              <m:r>
                <m:rPr>
                  <m:sty m:val="p"/>
                </m:rPr>
                <w:rPr>
                  <w:rFonts w:ascii="Cambria Math" w:hAnsi="Cambria Math"/>
                  <w:sz w:val="24"/>
                  <w:szCs w:val="24"/>
                </w:rPr>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2</m:t>
                  </m:r>
                </m:sub>
              </m:sSub>
            </m:e>
          </m:d>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core</m:t>
                      </m:r>
                    </m:sub>
                  </m:sSub>
                </m:num>
                <m:den>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m:t>
                      </m:r>
                    </m:sub>
                  </m:sSub>
                </m:den>
              </m:f>
            </m:e>
          </m:d>
        </m:oMath>
      </m:oMathPara>
    </w:p>
    <w:p w:rsidR="00924C27" w:rsidRPr="00F97DD1" w:rsidRDefault="00F97DD1" w:rsidP="003B7801">
      <w:pPr>
        <w:pStyle w:val="Caption"/>
        <w:spacing w:line="360" w:lineRule="auto"/>
        <w:jc w:val="center"/>
        <w:rPr>
          <w:color w:val="auto"/>
          <w:sz w:val="24"/>
          <w:szCs w:val="24"/>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52</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Following the 3</w:t>
      </w:r>
      <w:r w:rsidRPr="000060F4">
        <w:rPr>
          <w:sz w:val="24"/>
          <w:szCs w:val="24"/>
          <w:vertAlign w:val="superscript"/>
        </w:rPr>
        <w:t>rd</w:t>
      </w:r>
      <w:r w:rsidRPr="000060F4">
        <w:rPr>
          <w:sz w:val="24"/>
          <w:szCs w:val="24"/>
        </w:rPr>
        <w:t xml:space="preserve"> calculation, from henceforth a polynomial extrapolation of the three most recent sets of G and ΔP</w:t>
      </w:r>
      <w:r w:rsidR="0053409E">
        <w:rPr>
          <w:sz w:val="24"/>
          <w:szCs w:val="24"/>
        </w:rPr>
        <w:t xml:space="preserve"> values</w:t>
      </w:r>
      <w:r w:rsidRPr="000060F4">
        <w:rPr>
          <w:sz w:val="24"/>
          <w:szCs w:val="24"/>
        </w:rPr>
        <w:t xml:space="preserve"> is used to project to the n</w:t>
      </w:r>
      <w:r w:rsidRPr="000060F4">
        <w:rPr>
          <w:sz w:val="24"/>
          <w:szCs w:val="24"/>
          <w:vertAlign w:val="superscript"/>
        </w:rPr>
        <w:t>th</w:t>
      </w:r>
      <w:r w:rsidRPr="000060F4">
        <w:rPr>
          <w:sz w:val="24"/>
          <w:szCs w:val="24"/>
        </w:rPr>
        <w:t xml:space="preserve"> ΔP:</w:t>
      </w:r>
    </w:p>
    <w:p w:rsidR="00924C27" w:rsidRPr="000060F4" w:rsidRDefault="00A04EB8" w:rsidP="003B7801">
      <w:pPr>
        <w:keepNext/>
        <w:spacing w:line="360" w:lineRule="auto"/>
        <w:jc w:val="center"/>
        <w:rPr>
          <w:sz w:val="24"/>
          <w:szCs w:val="24"/>
        </w:rPr>
      </w:pPr>
      <m:oMathPara>
        <m:oMath>
          <m:r>
            <m:rPr>
              <m:sty m:val="p"/>
            </m:rPr>
            <w:rPr>
              <w:rFonts w:ascii="Cambria Math" w:hAnsi="Cambria Math"/>
              <w:sz w:val="24"/>
              <w:szCs w:val="24"/>
            </w:rPr>
            <m:t>Δ</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n</m:t>
              </m:r>
            </m:sub>
          </m:sSub>
          <m:r>
            <w:rPr>
              <w:rFonts w:ascii="Cambria Math" w:hAnsi="Cambria Math"/>
              <w:sz w:val="24"/>
              <w:szCs w:val="24"/>
            </w:rPr>
            <m:t>=A+B</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core</m:t>
              </m:r>
            </m:sub>
          </m:sSub>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core</m:t>
                      </m:r>
                    </m:sub>
                  </m:sSub>
                </m:e>
              </m:d>
            </m:e>
            <m:sup>
              <m:r>
                <w:rPr>
                  <w:rFonts w:ascii="Cambria Math" w:hAnsi="Cambria Math"/>
                  <w:sz w:val="24"/>
                  <w:szCs w:val="24"/>
                </w:rPr>
                <m:t>2</m:t>
              </m:r>
            </m:sup>
          </m:sSup>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53</w:t>
      </w:r>
      <w:r w:rsidR="00234003">
        <w:rPr>
          <w:color w:val="auto"/>
        </w:rPr>
        <w:fldChar w:fldCharType="end"/>
      </w:r>
    </w:p>
    <w:p w:rsidR="00924C27" w:rsidRPr="00F97DD1" w:rsidRDefault="00A04EB8" w:rsidP="003B7801">
      <w:pPr>
        <w:keepNext/>
        <w:spacing w:line="360" w:lineRule="auto"/>
        <w:jc w:val="center"/>
        <w:rPr>
          <w:sz w:val="24"/>
          <w:szCs w:val="24"/>
        </w:rPr>
      </w:pPr>
      <m:oMathPara>
        <m:oMath>
          <m:r>
            <w:rPr>
              <w:rFonts w:ascii="Cambria Math" w:hAnsi="Cambria Math"/>
              <w:sz w:val="24"/>
              <w:szCs w:val="24"/>
            </w:rPr>
            <m:t>C=</m:t>
          </m:r>
          <m:f>
            <m:fPr>
              <m:type m:val="skw"/>
              <m:ctrlPr>
                <w:rPr>
                  <w:rFonts w:ascii="Cambria Math" w:hAnsi="Cambria Math"/>
                  <w:i/>
                  <w:sz w:val="24"/>
                  <w:szCs w:val="24"/>
                </w:rPr>
              </m:ctrlPr>
            </m:fPr>
            <m:num>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n-1</m:t>
                              </m:r>
                            </m:sub>
                          </m:sSub>
                        </m:e>
                      </m:d>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n-1</m:t>
                              </m:r>
                            </m:sub>
                          </m:sSub>
                        </m:e>
                      </m:d>
                    </m:den>
                  </m:f>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m:t>
                              </m:r>
                            </m:sub>
                          </m:sSub>
                        </m:e>
                      </m:d>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m:t>
                              </m:r>
                            </m:sub>
                          </m:sSub>
                        </m:e>
                      </m:d>
                    </m:den>
                  </m:f>
                </m:e>
              </m:d>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m:t>
                      </m:r>
                    </m:sub>
                  </m:sSub>
                </m:e>
              </m:d>
            </m:den>
          </m:f>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54</w:t>
      </w:r>
      <w:r w:rsidR="00234003">
        <w:rPr>
          <w:color w:val="auto"/>
        </w:rPr>
        <w:fldChar w:fldCharType="end"/>
      </w:r>
    </w:p>
    <w:p w:rsidR="00924C27" w:rsidRPr="00F97DD1" w:rsidRDefault="00A04EB8" w:rsidP="003B7801">
      <w:pPr>
        <w:keepNext/>
        <w:spacing w:line="360" w:lineRule="auto"/>
        <w:jc w:val="center"/>
        <w:rPr>
          <w:sz w:val="24"/>
          <w:szCs w:val="24"/>
        </w:rPr>
      </w:pPr>
      <m:oMathPara>
        <m:oMath>
          <m:r>
            <w:rPr>
              <w:rFonts w:ascii="Cambria Math" w:hAnsi="Cambria Math"/>
              <w:sz w:val="24"/>
              <w:szCs w:val="24"/>
            </w:rPr>
            <m:t>B=</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n-1</m:t>
                      </m:r>
                    </m:sub>
                  </m:sSub>
                </m:e>
              </m:d>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n-1</m:t>
                      </m:r>
                    </m:sub>
                  </m:sSub>
                </m:e>
              </m:d>
            </m:den>
          </m:f>
          <m:r>
            <w:rPr>
              <w:rFonts w:ascii="Cambria Math" w:hAnsi="Cambria Math"/>
              <w:sz w:val="24"/>
              <w:szCs w:val="24"/>
            </w:rPr>
            <m:t>-C</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n-1</m:t>
                  </m:r>
                </m:sub>
              </m:sSub>
            </m:e>
          </m:d>
        </m:oMath>
      </m:oMathPara>
    </w:p>
    <w:p w:rsidR="00924C27" w:rsidRPr="00F97DD1" w:rsidRDefault="00F97DD1" w:rsidP="003B7801">
      <w:pPr>
        <w:pStyle w:val="Caption"/>
        <w:spacing w:line="360" w:lineRule="auto"/>
        <w:jc w:val="center"/>
        <w:rPr>
          <w:color w:val="auto"/>
          <w:sz w:val="24"/>
          <w:szCs w:val="24"/>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55</w:t>
      </w:r>
      <w:r w:rsidR="00234003">
        <w:rPr>
          <w:color w:val="auto"/>
        </w:rPr>
        <w:fldChar w:fldCharType="end"/>
      </w:r>
    </w:p>
    <w:p w:rsidR="00924C27" w:rsidRPr="00F97DD1" w:rsidRDefault="00A04EB8" w:rsidP="003B7801">
      <w:pPr>
        <w:keepNext/>
        <w:spacing w:line="360" w:lineRule="auto"/>
        <w:jc w:val="center"/>
        <w:rPr>
          <w:sz w:val="24"/>
          <w:szCs w:val="24"/>
        </w:rPr>
      </w:pPr>
      <m:oMathPara>
        <m:oMath>
          <m:r>
            <w:rPr>
              <w:rFonts w:ascii="Cambria Math" w:hAnsi="Cambria Math"/>
              <w:sz w:val="24"/>
              <w:szCs w:val="24"/>
            </w:rPr>
            <m:t>A=</m:t>
          </m:r>
          <m:sSub>
            <m:sSubPr>
              <m:ctrlPr>
                <w:rPr>
                  <w:rFonts w:ascii="Cambria Math" w:hAnsi="Cambria Math"/>
                  <w:i/>
                  <w:sz w:val="24"/>
                  <w:szCs w:val="24"/>
                </w:rPr>
              </m:ctrlPr>
            </m:sSubPr>
            <m:e>
              <m:r>
                <m:rPr>
                  <m:sty m:val="p"/>
                </m:rPr>
                <w:rPr>
                  <w:rFonts w:ascii="Cambria Math" w:hAnsi="Cambria Math"/>
                  <w:sz w:val="24"/>
                  <w:szCs w:val="24"/>
                </w:rPr>
                <m:t>ΔP</m:t>
              </m:r>
            </m:e>
            <m:sub>
              <m:r>
                <w:rPr>
                  <w:rFonts w:ascii="Cambria Math" w:hAnsi="Cambria Math"/>
                  <w:sz w:val="24"/>
                  <w:szCs w:val="24"/>
                </w:rPr>
                <m:t>n-2</m:t>
              </m:r>
            </m:sub>
          </m:sSub>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r>
            <w:rPr>
              <w:rFonts w:ascii="Cambria Math" w:hAnsi="Cambria Math"/>
              <w:sz w:val="24"/>
              <w:szCs w:val="24"/>
            </w:rPr>
            <m:t>-C</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n-2</m:t>
                      </m:r>
                    </m:sub>
                  </m:sSub>
                </m:e>
              </m:d>
            </m:e>
            <m:sup>
              <m:r>
                <w:rPr>
                  <w:rFonts w:ascii="Cambria Math" w:hAnsi="Cambria Math"/>
                  <w:sz w:val="24"/>
                  <w:szCs w:val="24"/>
                </w:rPr>
                <m:t>2</m:t>
              </m:r>
            </m:sup>
          </m:sSup>
        </m:oMath>
      </m:oMathPara>
    </w:p>
    <w:p w:rsidR="00F97DD1" w:rsidRPr="00F97DD1" w:rsidRDefault="00F97DD1" w:rsidP="003B7801">
      <w:pPr>
        <w:pStyle w:val="Caption"/>
        <w:spacing w:line="360" w:lineRule="auto"/>
        <w:jc w:val="center"/>
        <w:rPr>
          <w:color w:val="auto"/>
        </w:rPr>
      </w:pPr>
      <w:r w:rsidRPr="00F97DD1">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3</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56</w:t>
      </w:r>
      <w:r w:rsidR="00234003">
        <w:rPr>
          <w:color w:val="auto"/>
        </w:rPr>
        <w:fldChar w:fldCharType="end"/>
      </w:r>
    </w:p>
    <w:p w:rsidR="00924C27" w:rsidRPr="000060F4" w:rsidRDefault="00924C27" w:rsidP="003B7801">
      <w:pPr>
        <w:spacing w:line="360" w:lineRule="auto"/>
        <w:jc w:val="both"/>
        <w:rPr>
          <w:sz w:val="24"/>
          <w:szCs w:val="24"/>
        </w:rPr>
      </w:pPr>
      <w:r w:rsidRPr="000060F4">
        <w:rPr>
          <w:sz w:val="24"/>
          <w:szCs w:val="24"/>
        </w:rPr>
        <w:t xml:space="preserve">The sample size for this is much smaller in a core simulation than the solution for pressure drop, since the ΔP solver may solve hundreds of channels for every single iteration on core flow rate.  That said, it has been seen that usually no more than </w:t>
      </w:r>
      <w:r w:rsidR="0053409E">
        <w:rPr>
          <w:sz w:val="24"/>
          <w:szCs w:val="24"/>
        </w:rPr>
        <w:t>five to six</w:t>
      </w:r>
      <w:r w:rsidRPr="000060F4">
        <w:rPr>
          <w:sz w:val="24"/>
          <w:szCs w:val="24"/>
        </w:rPr>
        <w:t xml:space="preserve"> iterations on core ΔP is required to achieve total mass flow rates within a convergence on the order of 1E-5.  </w:t>
      </w:r>
    </w:p>
    <w:p w:rsidR="001B51EB" w:rsidRPr="000C462C" w:rsidRDefault="001B51EB" w:rsidP="003B7801">
      <w:pPr>
        <w:pStyle w:val="Heading2"/>
        <w:spacing w:line="360" w:lineRule="auto"/>
        <w:jc w:val="both"/>
      </w:pPr>
      <w:bookmarkStart w:id="31" w:name="_Toc265253540"/>
      <w:r>
        <w:lastRenderedPageBreak/>
        <w:t>Thermal Limits</w:t>
      </w:r>
      <w:bookmarkEnd w:id="31"/>
    </w:p>
    <w:p w:rsidR="00ED458B" w:rsidRDefault="004568AC" w:rsidP="00B502E8">
      <w:pPr>
        <w:spacing w:before="240" w:line="360" w:lineRule="auto"/>
        <w:jc w:val="both"/>
        <w:rPr>
          <w:rFonts w:ascii="Arial" w:hAnsi="Arial" w:cs="Arial"/>
          <w:b/>
          <w:bCs/>
          <w:kern w:val="32"/>
          <w:sz w:val="32"/>
          <w:szCs w:val="32"/>
        </w:rPr>
      </w:pPr>
      <w:r w:rsidRPr="006B5726">
        <w:rPr>
          <w:sz w:val="24"/>
          <w:szCs w:val="24"/>
        </w:rPr>
        <w:t xml:space="preserve">Part of the ongoing work </w:t>
      </w:r>
      <w:r w:rsidR="00665D03">
        <w:rPr>
          <w:sz w:val="24"/>
          <w:szCs w:val="24"/>
        </w:rPr>
        <w:t xml:space="preserve">with NESTLE </w:t>
      </w:r>
      <w:r w:rsidRPr="006B5726">
        <w:rPr>
          <w:sz w:val="24"/>
          <w:szCs w:val="24"/>
        </w:rPr>
        <w:t xml:space="preserve">will </w:t>
      </w:r>
      <w:r>
        <w:rPr>
          <w:sz w:val="24"/>
          <w:szCs w:val="24"/>
        </w:rPr>
        <w:t xml:space="preserve">ultimately </w:t>
      </w:r>
      <w:r w:rsidRPr="006B5726">
        <w:rPr>
          <w:sz w:val="24"/>
          <w:szCs w:val="24"/>
        </w:rPr>
        <w:t>connect the simulator results of relative powe</w:t>
      </w:r>
      <w:r>
        <w:rPr>
          <w:sz w:val="24"/>
          <w:szCs w:val="24"/>
        </w:rPr>
        <w:t>r distributions and two-</w:t>
      </w:r>
      <w:r w:rsidRPr="006B5726">
        <w:rPr>
          <w:sz w:val="24"/>
          <w:szCs w:val="24"/>
        </w:rPr>
        <w:t>phase flow conditions to a reasonable assessment of core thermal limits.</w:t>
      </w:r>
      <w:r>
        <w:rPr>
          <w:sz w:val="24"/>
          <w:szCs w:val="24"/>
        </w:rPr>
        <w:t xml:space="preserve">  Typical assessments that will be sought will be the evaluat</w:t>
      </w:r>
      <w:r w:rsidR="000F59B1">
        <w:rPr>
          <w:sz w:val="24"/>
          <w:szCs w:val="24"/>
        </w:rPr>
        <w:t>ion of the critical power ratio</w:t>
      </w:r>
      <w:r>
        <w:rPr>
          <w:sz w:val="24"/>
          <w:szCs w:val="24"/>
        </w:rPr>
        <w:t xml:space="preserve"> (CPR) and assessments related to linear power density (kw/ft) generation in each bundle.  Currently, these assessments can be indirectly inferred via reasonable expectations in radial and axial relative power distributions.</w:t>
      </w:r>
      <w:r w:rsidR="00665D03">
        <w:rPr>
          <w:sz w:val="24"/>
          <w:szCs w:val="24"/>
        </w:rPr>
        <w:t xml:space="preserve">  The solution of the various desired thermal limits can be directly implemented with the current information available.  Since the evaluation of theses thermal limits is not a primary focus of the research the capability was not implemented, but the code is readily capable of calculating the various parameters of interest for verification of operation within accepted safety constraints.</w:t>
      </w:r>
      <w:r w:rsidR="00ED458B">
        <w:br w:type="page"/>
      </w:r>
    </w:p>
    <w:p w:rsidR="00924C27" w:rsidRDefault="000A1738" w:rsidP="003B7801">
      <w:pPr>
        <w:pStyle w:val="Heading1"/>
        <w:spacing w:line="360" w:lineRule="auto"/>
      </w:pPr>
      <w:bookmarkStart w:id="32" w:name="_Toc265253541"/>
      <w:r>
        <w:lastRenderedPageBreak/>
        <w:t>C</w:t>
      </w:r>
      <w:r w:rsidR="00924C27">
        <w:t>ode Validation</w:t>
      </w:r>
      <w:bookmarkEnd w:id="32"/>
    </w:p>
    <w:p w:rsidR="00DF31A9" w:rsidRDefault="00DF31A9" w:rsidP="00D033F5">
      <w:pPr>
        <w:pStyle w:val="Heading2"/>
        <w:spacing w:line="360" w:lineRule="auto"/>
      </w:pPr>
      <w:bookmarkStart w:id="33" w:name="_Toc265253542"/>
      <w:r>
        <w:t>Water Property Validation</w:t>
      </w:r>
      <w:bookmarkEnd w:id="33"/>
    </w:p>
    <w:p w:rsidR="00F33CD9" w:rsidRPr="003E16C7" w:rsidRDefault="00F33CD9" w:rsidP="00F33CD9">
      <w:pPr>
        <w:spacing w:line="360" w:lineRule="auto"/>
        <w:jc w:val="both"/>
        <w:rPr>
          <w:rStyle w:val="Emphasis"/>
          <w:i w:val="0"/>
          <w:sz w:val="24"/>
          <w:szCs w:val="24"/>
        </w:rPr>
      </w:pPr>
      <w:r w:rsidRPr="003E16C7">
        <w:rPr>
          <w:rStyle w:val="Emphasis"/>
          <w:i w:val="0"/>
          <w:sz w:val="24"/>
          <w:szCs w:val="24"/>
        </w:rPr>
        <w:t xml:space="preserve">When the drift-flux subroutine was programmed it was observed that a critical component needed for this evaluation was the water properties, both as a function of temperature and pressure.  As a result, a library of water information was retrieved from the NIST website </w:t>
      </w:r>
      <w:fldSimple w:instr=" REF _Ref263345031 \r \h  \* MERGEFORMAT ">
        <w:r w:rsidR="005357FB" w:rsidRPr="005357FB">
          <w:rPr>
            <w:rStyle w:val="Emphasis"/>
            <w:i w:val="0"/>
            <w:sz w:val="24"/>
            <w:szCs w:val="24"/>
          </w:rPr>
          <w:t>[24</w:t>
        </w:r>
        <w:r w:rsidR="00B50FE5" w:rsidRPr="005357FB">
          <w:rPr>
            <w:rStyle w:val="Emphasis"/>
            <w:i w:val="0"/>
            <w:sz w:val="24"/>
            <w:szCs w:val="24"/>
          </w:rPr>
          <w:t>]</w:t>
        </w:r>
      </w:fldSimple>
      <w:r w:rsidRPr="003E16C7">
        <w:rPr>
          <w:rStyle w:val="Emphasis"/>
          <w:i w:val="0"/>
          <w:sz w:val="24"/>
          <w:szCs w:val="24"/>
        </w:rPr>
        <w:t xml:space="preserve">, initially simply using the approximation of </w:t>
      </w:r>
      <w:r w:rsidR="00F3039F">
        <w:rPr>
          <w:rStyle w:val="Emphasis"/>
          <w:i w:val="0"/>
          <w:sz w:val="24"/>
          <w:szCs w:val="24"/>
        </w:rPr>
        <w:t>sub-coo</w:t>
      </w:r>
      <w:r w:rsidRPr="003E16C7">
        <w:rPr>
          <w:rStyle w:val="Emphasis"/>
          <w:i w:val="0"/>
          <w:sz w:val="24"/>
          <w:szCs w:val="24"/>
        </w:rPr>
        <w:t>led properties being approximated by the saturated liquid properties at the water temperature.  In time it was observed that this approximation is fine for coarse calculations, but to evaluate to the desired fidelity a more accurate water property library was required.</w:t>
      </w:r>
    </w:p>
    <w:p w:rsidR="006014E2" w:rsidRPr="007E7710" w:rsidRDefault="00F33CD9" w:rsidP="00F33CD9">
      <w:pPr>
        <w:spacing w:line="360" w:lineRule="auto"/>
        <w:jc w:val="both"/>
        <w:rPr>
          <w:rStyle w:val="Emphasis"/>
          <w:i w:val="0"/>
          <w:sz w:val="24"/>
          <w:szCs w:val="24"/>
        </w:rPr>
      </w:pPr>
      <w:r w:rsidRPr="003E16C7">
        <w:rPr>
          <w:rStyle w:val="Emphasis"/>
          <w:i w:val="0"/>
          <w:sz w:val="24"/>
          <w:szCs w:val="24"/>
        </w:rPr>
        <w:t xml:space="preserve">The first approach was to purchase the FORTRAN library, including the source code, provided by NIST </w:t>
      </w:r>
      <w:fldSimple w:instr=" REF _Ref263345031 \r \h  \* MERGEFORMAT ">
        <w:r w:rsidR="005357FB" w:rsidRPr="005357FB">
          <w:rPr>
            <w:rStyle w:val="Emphasis"/>
            <w:i w:val="0"/>
            <w:sz w:val="24"/>
            <w:szCs w:val="24"/>
          </w:rPr>
          <w:t xml:space="preserve">[24] </w:t>
        </w:r>
      </w:fldSimple>
      <w:r w:rsidRPr="003E16C7">
        <w:rPr>
          <w:rStyle w:val="Emphasis"/>
          <w:i w:val="0"/>
          <w:sz w:val="24"/>
          <w:szCs w:val="24"/>
        </w:rPr>
        <w:t xml:space="preserve">and use this in the nodal call for property evaluation.  While this approach gives excellent fidelity, the time constraint in property evaluation was prohibitive.  Using this mechanism, as opposed to tabulated tables used for interpolation, the time requirements for calculation were on the order of 100 times longer; thus in a calculation over a whole core of 764 bundles (which originally may require 10 minutes) the calculation would require 1,000 minutes, which is simply not acceptable.  To verify that this was as expected, the responsible scientist at the NIST organization was contacted about these computational </w:t>
      </w:r>
      <w:r w:rsidR="00C54674">
        <w:rPr>
          <w:rStyle w:val="Emphasis"/>
          <w:i w:val="0"/>
          <w:sz w:val="24"/>
          <w:szCs w:val="24"/>
        </w:rPr>
        <w:t>results</w:t>
      </w:r>
      <w:r w:rsidRPr="003E16C7">
        <w:rPr>
          <w:rStyle w:val="Emphasis"/>
          <w:i w:val="0"/>
          <w:sz w:val="24"/>
          <w:szCs w:val="24"/>
        </w:rPr>
        <w:t xml:space="preserve">, who verified that other researchers who needed water properties in CFD applications have typically generated their own interpolation libraries in the spirit of speeding up these calculations.  As a result, tables of all water properties at saturated conditions were tabulated in </w:t>
      </w:r>
      <w:r w:rsidR="00806A26">
        <w:rPr>
          <w:rStyle w:val="Emphasis"/>
          <w:i w:val="0"/>
          <w:sz w:val="24"/>
          <w:szCs w:val="24"/>
        </w:rPr>
        <w:t>one</w:t>
      </w:r>
      <w:r w:rsidRPr="003E16C7">
        <w:rPr>
          <w:rStyle w:val="Emphasis"/>
          <w:i w:val="0"/>
          <w:sz w:val="24"/>
          <w:szCs w:val="24"/>
        </w:rPr>
        <w:t xml:space="preserve"> degree Fahrenheit increments, as well as </w:t>
      </w:r>
      <w:r w:rsidR="00806A26">
        <w:rPr>
          <w:rStyle w:val="Emphasis"/>
          <w:i w:val="0"/>
          <w:sz w:val="24"/>
          <w:szCs w:val="24"/>
        </w:rPr>
        <w:t>one</w:t>
      </w:r>
      <w:r w:rsidRPr="003E16C7">
        <w:rPr>
          <w:rStyle w:val="Emphasis"/>
          <w:i w:val="0"/>
          <w:sz w:val="24"/>
          <w:szCs w:val="24"/>
        </w:rPr>
        <w:t xml:space="preserve"> psi incre</w:t>
      </w:r>
      <w:r w:rsidR="00413857">
        <w:rPr>
          <w:rStyle w:val="Emphasis"/>
          <w:i w:val="0"/>
          <w:sz w:val="24"/>
          <w:szCs w:val="24"/>
        </w:rPr>
        <w:t xml:space="preserve">ments in pressure </w:t>
      </w:r>
      <w:r w:rsidRPr="003E16C7">
        <w:rPr>
          <w:rStyle w:val="Emphasis"/>
          <w:i w:val="0"/>
          <w:sz w:val="24"/>
          <w:szCs w:val="24"/>
        </w:rPr>
        <w:t xml:space="preserve">so that saturated conditions were available for either temperature or pressure constrained problems.  The saturated properties available are given </w:t>
      </w:r>
      <w:r w:rsidRPr="006D62BE">
        <w:rPr>
          <w:rStyle w:val="Emphasis"/>
          <w:i w:val="0"/>
          <w:sz w:val="24"/>
          <w:szCs w:val="24"/>
        </w:rPr>
        <w:t xml:space="preserve">in </w:t>
      </w:r>
      <w:fldSimple w:instr=" REF _Ref263345791 \h  \* MERGEFORMAT ">
        <w:r w:rsidR="005357FB" w:rsidRPr="006D62BE">
          <w:rPr>
            <w:sz w:val="24"/>
            <w:szCs w:val="24"/>
          </w:rPr>
          <w:t xml:space="preserve">Table </w:t>
        </w:r>
        <w:r w:rsidR="005357FB" w:rsidRPr="006D62BE">
          <w:rPr>
            <w:noProof/>
            <w:sz w:val="24"/>
            <w:szCs w:val="24"/>
          </w:rPr>
          <w:t>4.1</w:t>
        </w:r>
      </w:fldSimple>
      <w:r w:rsidR="007E7710">
        <w:rPr>
          <w:rStyle w:val="Emphasis"/>
          <w:i w:val="0"/>
          <w:sz w:val="24"/>
          <w:szCs w:val="24"/>
        </w:rPr>
        <w:t>, where the prefix “l” denotes liquid properties and “v” denotes vapor properties.</w:t>
      </w:r>
    </w:p>
    <w:p w:rsidR="006014E2" w:rsidRPr="000C462C" w:rsidRDefault="006014E2" w:rsidP="006014E2">
      <w:pPr>
        <w:pStyle w:val="Caption"/>
        <w:keepNext/>
        <w:jc w:val="center"/>
      </w:pPr>
      <w:bookmarkStart w:id="34" w:name="_Ref263345791"/>
      <w:bookmarkStart w:id="35" w:name="_Toc265253603"/>
      <w:r w:rsidRPr="00CE3EAB">
        <w:rPr>
          <w:color w:val="auto"/>
        </w:rPr>
        <w:lastRenderedPageBreak/>
        <w:t xml:space="preserve">Table </w:t>
      </w:r>
      <w:r w:rsidR="00234003">
        <w:rPr>
          <w:color w:val="auto"/>
        </w:rPr>
        <w:fldChar w:fldCharType="begin"/>
      </w:r>
      <w:r w:rsidR="005421AC">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5421AC">
        <w:rPr>
          <w:color w:val="auto"/>
        </w:rPr>
        <w:t>.</w:t>
      </w:r>
      <w:r w:rsidR="00234003">
        <w:rPr>
          <w:color w:val="auto"/>
        </w:rPr>
        <w:fldChar w:fldCharType="begin"/>
      </w:r>
      <w:r w:rsidR="005421AC">
        <w:rPr>
          <w:color w:val="auto"/>
        </w:rPr>
        <w:instrText xml:space="preserve"> SEQ Table \* ARABIC \s 1 </w:instrText>
      </w:r>
      <w:r w:rsidR="00234003">
        <w:rPr>
          <w:color w:val="auto"/>
        </w:rPr>
        <w:fldChar w:fldCharType="separate"/>
      </w:r>
      <w:r w:rsidR="005357FB">
        <w:rPr>
          <w:noProof/>
          <w:color w:val="auto"/>
        </w:rPr>
        <w:t>1</w:t>
      </w:r>
      <w:r w:rsidR="00234003">
        <w:rPr>
          <w:color w:val="auto"/>
        </w:rPr>
        <w:fldChar w:fldCharType="end"/>
      </w:r>
      <w:bookmarkEnd w:id="34"/>
      <w:r w:rsidRPr="00CE3EAB">
        <w:rPr>
          <w:color w:val="auto"/>
        </w:rPr>
        <w:t xml:space="preserve"> Water Properties Available</w:t>
      </w:r>
      <w:bookmarkEnd w:id="35"/>
    </w:p>
    <w:tbl>
      <w:tblPr>
        <w:tblW w:w="4040" w:type="dxa"/>
        <w:jc w:val="center"/>
        <w:tblInd w:w="96" w:type="dxa"/>
        <w:tblLook w:val="04A0"/>
      </w:tblPr>
      <w:tblGrid>
        <w:gridCol w:w="2214"/>
        <w:gridCol w:w="1826"/>
      </w:tblGrid>
      <w:tr w:rsidR="006014E2" w:rsidRPr="007B7571" w:rsidTr="00230949">
        <w:trPr>
          <w:trHeight w:val="288"/>
          <w:jc w:val="center"/>
        </w:trPr>
        <w:tc>
          <w:tcPr>
            <w:tcW w:w="4040" w:type="dxa"/>
            <w:gridSpan w:val="2"/>
            <w:tcBorders>
              <w:top w:val="single" w:sz="8" w:space="0" w:color="auto"/>
              <w:left w:val="single" w:sz="8" w:space="0" w:color="auto"/>
              <w:bottom w:val="nil"/>
              <w:right w:val="single" w:sz="8" w:space="0" w:color="000000"/>
            </w:tcBorders>
            <w:shd w:val="clear" w:color="auto" w:fill="auto"/>
            <w:noWrap/>
            <w:vAlign w:val="bottom"/>
            <w:hideMark/>
          </w:tcPr>
          <w:p w:rsidR="006014E2" w:rsidRPr="007B7571" w:rsidRDefault="006014E2" w:rsidP="00230949">
            <w:pPr>
              <w:spacing w:after="0" w:line="240" w:lineRule="auto"/>
              <w:jc w:val="center"/>
              <w:rPr>
                <w:rFonts w:cs="Calibri"/>
                <w:color w:val="000000"/>
              </w:rPr>
            </w:pPr>
            <w:r w:rsidRPr="007B7571">
              <w:rPr>
                <w:rFonts w:cs="Calibri"/>
                <w:color w:val="000000"/>
              </w:rPr>
              <w:t>Water Properties</w:t>
            </w:r>
          </w:p>
        </w:tc>
      </w:tr>
      <w:tr w:rsidR="006014E2" w:rsidRPr="007B7571" w:rsidTr="00230949">
        <w:trPr>
          <w:trHeight w:val="300"/>
          <w:jc w:val="center"/>
        </w:trPr>
        <w:tc>
          <w:tcPr>
            <w:tcW w:w="2214" w:type="dxa"/>
            <w:tcBorders>
              <w:top w:val="single" w:sz="4" w:space="0" w:color="auto"/>
              <w:left w:val="single" w:sz="8" w:space="0" w:color="auto"/>
              <w:bottom w:val="single" w:sz="8" w:space="0" w:color="auto"/>
              <w:right w:val="nil"/>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Property</w:t>
            </w:r>
          </w:p>
        </w:tc>
        <w:tc>
          <w:tcPr>
            <w:tcW w:w="1826"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Units</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Temperature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F</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Pressure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413857" w:rsidP="00230949">
            <w:pPr>
              <w:spacing w:after="0" w:line="240" w:lineRule="auto"/>
              <w:jc w:val="center"/>
              <w:rPr>
                <w:rFonts w:cs="Calibri"/>
                <w:color w:val="000000"/>
              </w:rPr>
            </w:pPr>
            <w:r w:rsidRPr="007B7571">
              <w:rPr>
                <w:rFonts w:cs="Calibri"/>
                <w:color w:val="000000"/>
              </w:rPr>
              <w:t>P</w:t>
            </w:r>
            <w:r w:rsidR="006014E2" w:rsidRPr="007B7571">
              <w:rPr>
                <w:rFonts w:cs="Calibri"/>
                <w:color w:val="000000"/>
              </w:rPr>
              <w:t>sia</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Density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lbm/ft</w:t>
            </w:r>
            <w:r w:rsidRPr="007E7710">
              <w:rPr>
                <w:rFonts w:cs="Calibri"/>
                <w:color w:val="000000"/>
                <w:vertAlign w:val="superscript"/>
              </w:rPr>
              <w:t>3</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Specific Volume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ft</w:t>
            </w:r>
            <w:r w:rsidRPr="007E7710">
              <w:rPr>
                <w:rFonts w:cs="Calibri"/>
                <w:color w:val="000000"/>
                <w:vertAlign w:val="superscript"/>
              </w:rPr>
              <w:t>3</w:t>
            </w:r>
            <w:r w:rsidRPr="007B7571">
              <w:rPr>
                <w:rFonts w:cs="Calibri"/>
                <w:color w:val="000000"/>
              </w:rPr>
              <w:t>/lbm</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Internal Energy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l, </w:t>
            </w:r>
            <w:r w:rsidR="00C215B4">
              <w:rPr>
                <w:rFonts w:cs="Calibri"/>
                <w:color w:val="000000"/>
              </w:rPr>
              <w:t>BTU</w:t>
            </w:r>
            <w:r w:rsidRPr="007B7571">
              <w:rPr>
                <w:rFonts w:cs="Calibri"/>
                <w:color w:val="000000"/>
              </w:rPr>
              <w:t>/lbm</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Enthalpy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l, </w:t>
            </w:r>
            <w:r w:rsidR="00C215B4">
              <w:rPr>
                <w:rFonts w:cs="Calibri"/>
                <w:color w:val="000000"/>
              </w:rPr>
              <w:t>BTU</w:t>
            </w:r>
            <w:r w:rsidRPr="007B7571">
              <w:rPr>
                <w:rFonts w:cs="Calibri"/>
                <w:color w:val="000000"/>
              </w:rPr>
              <w:t>/lbm</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Entropy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l, </w:t>
            </w:r>
            <w:r w:rsidR="00C215B4">
              <w:rPr>
                <w:rFonts w:cs="Calibri"/>
                <w:color w:val="000000"/>
              </w:rPr>
              <w:t>BTU</w:t>
            </w:r>
            <w:r w:rsidRPr="007B7571">
              <w:rPr>
                <w:rFonts w:cs="Calibri"/>
                <w:color w:val="000000"/>
              </w:rPr>
              <w:t>/lbm*R</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Cv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l, </w:t>
            </w:r>
            <w:r w:rsidR="00C215B4">
              <w:rPr>
                <w:rFonts w:cs="Calibri"/>
                <w:color w:val="000000"/>
              </w:rPr>
              <w:t>BTU</w:t>
            </w:r>
            <w:r w:rsidRPr="007B7571">
              <w:rPr>
                <w:rFonts w:cs="Calibri"/>
                <w:color w:val="000000"/>
              </w:rPr>
              <w:t>/lbm*R</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Cp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l, </w:t>
            </w:r>
            <w:r w:rsidR="00C215B4">
              <w:rPr>
                <w:rFonts w:cs="Calibri"/>
                <w:color w:val="000000"/>
              </w:rPr>
              <w:t>BTU</w:t>
            </w:r>
            <w:r w:rsidRPr="007B7571">
              <w:rPr>
                <w:rFonts w:cs="Calibri"/>
                <w:color w:val="000000"/>
              </w:rPr>
              <w:t>/lbm*R</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Sound Spd.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ft/s</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Joule-Thomson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F/psia</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Viscosity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lbm/ft*s</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Therm. Cond.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W/m*K</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Surf. Tension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l, lb/ft</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Density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v, lbm/ft</w:t>
            </w:r>
            <w:r w:rsidRPr="007E7710">
              <w:rPr>
                <w:rFonts w:cs="Calibri"/>
                <w:color w:val="000000"/>
                <w:vertAlign w:val="superscript"/>
              </w:rPr>
              <w:t>3</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Specific Volume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v, ft</w:t>
            </w:r>
            <w:r w:rsidRPr="007E7710">
              <w:rPr>
                <w:rFonts w:cs="Calibri"/>
                <w:color w:val="000000"/>
                <w:vertAlign w:val="superscript"/>
              </w:rPr>
              <w:t>3</w:t>
            </w:r>
            <w:r w:rsidRPr="007B7571">
              <w:rPr>
                <w:rFonts w:cs="Calibri"/>
                <w:color w:val="000000"/>
              </w:rPr>
              <w:t>/lbm</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Internal Energy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 </w:t>
            </w:r>
            <w:r w:rsidR="00C215B4">
              <w:rPr>
                <w:rFonts w:cs="Calibri"/>
                <w:color w:val="000000"/>
              </w:rPr>
              <w:t>BTU</w:t>
            </w:r>
            <w:r w:rsidRPr="007B7571">
              <w:rPr>
                <w:rFonts w:cs="Calibri"/>
                <w:color w:val="000000"/>
              </w:rPr>
              <w:t>/lbm</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Enthalpy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 </w:t>
            </w:r>
            <w:r w:rsidR="00C215B4">
              <w:rPr>
                <w:rFonts w:cs="Calibri"/>
                <w:color w:val="000000"/>
              </w:rPr>
              <w:t>BTU</w:t>
            </w:r>
            <w:r w:rsidRPr="007B7571">
              <w:rPr>
                <w:rFonts w:cs="Calibri"/>
                <w:color w:val="000000"/>
              </w:rPr>
              <w:t>/lbm</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Entropy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 </w:t>
            </w:r>
            <w:r w:rsidR="00C215B4">
              <w:rPr>
                <w:rFonts w:cs="Calibri"/>
                <w:color w:val="000000"/>
              </w:rPr>
              <w:t>BTU</w:t>
            </w:r>
            <w:r w:rsidRPr="007B7571">
              <w:rPr>
                <w:rFonts w:cs="Calibri"/>
                <w:color w:val="000000"/>
              </w:rPr>
              <w:t>/lbm*R</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Cv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 </w:t>
            </w:r>
            <w:r w:rsidR="00C215B4">
              <w:rPr>
                <w:rFonts w:cs="Calibri"/>
                <w:color w:val="000000"/>
              </w:rPr>
              <w:t>BTU</w:t>
            </w:r>
            <w:r w:rsidRPr="007B7571">
              <w:rPr>
                <w:rFonts w:cs="Calibri"/>
                <w:color w:val="000000"/>
              </w:rPr>
              <w:t>/lbm*R</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Cp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 </w:t>
            </w:r>
            <w:r w:rsidR="00C215B4">
              <w:rPr>
                <w:rFonts w:cs="Calibri"/>
                <w:color w:val="000000"/>
              </w:rPr>
              <w:t>BTU</w:t>
            </w:r>
            <w:r w:rsidRPr="007B7571">
              <w:rPr>
                <w:rFonts w:cs="Calibri"/>
                <w:color w:val="000000"/>
              </w:rPr>
              <w:t>/lbm*R</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Sound Spd.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v, ft/s</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Joule-Thomson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v, F/psia</w:t>
            </w:r>
          </w:p>
        </w:tc>
      </w:tr>
      <w:tr w:rsidR="006014E2" w:rsidRPr="007B7571" w:rsidTr="00230949">
        <w:trPr>
          <w:trHeight w:val="288"/>
          <w:jc w:val="center"/>
        </w:trPr>
        <w:tc>
          <w:tcPr>
            <w:tcW w:w="2214" w:type="dxa"/>
            <w:tcBorders>
              <w:top w:val="nil"/>
              <w:left w:val="single" w:sz="8" w:space="0" w:color="auto"/>
              <w:bottom w:val="nil"/>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Viscosity </w:t>
            </w:r>
          </w:p>
        </w:tc>
        <w:tc>
          <w:tcPr>
            <w:tcW w:w="1826" w:type="dxa"/>
            <w:tcBorders>
              <w:top w:val="nil"/>
              <w:left w:val="nil"/>
              <w:bottom w:val="nil"/>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v, lbm/ft*s</w:t>
            </w:r>
          </w:p>
        </w:tc>
      </w:tr>
      <w:tr w:rsidR="006014E2" w:rsidRPr="007B7571" w:rsidTr="00230949">
        <w:trPr>
          <w:trHeight w:val="300"/>
          <w:jc w:val="center"/>
        </w:trPr>
        <w:tc>
          <w:tcPr>
            <w:tcW w:w="2214" w:type="dxa"/>
            <w:tcBorders>
              <w:top w:val="nil"/>
              <w:left w:val="single" w:sz="8" w:space="0" w:color="auto"/>
              <w:bottom w:val="single" w:sz="8" w:space="0" w:color="auto"/>
              <w:right w:val="single" w:sz="4"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 xml:space="preserve">Therm. Cond. </w:t>
            </w:r>
          </w:p>
        </w:tc>
        <w:tc>
          <w:tcPr>
            <w:tcW w:w="1826" w:type="dxa"/>
            <w:tcBorders>
              <w:top w:val="nil"/>
              <w:left w:val="nil"/>
              <w:bottom w:val="single" w:sz="8" w:space="0" w:color="auto"/>
              <w:right w:val="single" w:sz="8" w:space="0" w:color="auto"/>
            </w:tcBorders>
            <w:shd w:val="clear" w:color="auto" w:fill="auto"/>
            <w:noWrap/>
            <w:vAlign w:val="center"/>
            <w:hideMark/>
          </w:tcPr>
          <w:p w:rsidR="006014E2" w:rsidRPr="007B7571" w:rsidRDefault="006014E2" w:rsidP="00230949">
            <w:pPr>
              <w:spacing w:after="0" w:line="240" w:lineRule="auto"/>
              <w:jc w:val="center"/>
              <w:rPr>
                <w:rFonts w:cs="Calibri"/>
                <w:color w:val="000000"/>
              </w:rPr>
            </w:pPr>
            <w:r w:rsidRPr="007B7571">
              <w:rPr>
                <w:rFonts w:cs="Calibri"/>
                <w:color w:val="000000"/>
              </w:rPr>
              <w:t>v, W/m*K</w:t>
            </w:r>
          </w:p>
        </w:tc>
      </w:tr>
    </w:tbl>
    <w:p w:rsidR="00EE3FA4" w:rsidRDefault="00EE3FA4" w:rsidP="00E34F4E">
      <w:pPr>
        <w:spacing w:line="360" w:lineRule="auto"/>
        <w:jc w:val="both"/>
        <w:rPr>
          <w:rStyle w:val="Emphasis"/>
          <w:i w:val="0"/>
          <w:sz w:val="24"/>
          <w:szCs w:val="24"/>
        </w:rPr>
      </w:pPr>
    </w:p>
    <w:p w:rsidR="00C81084" w:rsidRDefault="006014E2" w:rsidP="00E34F4E">
      <w:pPr>
        <w:spacing w:line="360" w:lineRule="auto"/>
        <w:jc w:val="both"/>
        <w:rPr>
          <w:rStyle w:val="Emphasis"/>
          <w:i w:val="0"/>
          <w:sz w:val="24"/>
          <w:szCs w:val="24"/>
        </w:rPr>
      </w:pPr>
      <w:r>
        <w:rPr>
          <w:rStyle w:val="Emphasis"/>
          <w:i w:val="0"/>
          <w:sz w:val="24"/>
          <w:szCs w:val="24"/>
        </w:rPr>
        <w:t>I</w:t>
      </w:r>
      <w:r w:rsidR="00A24F13" w:rsidRPr="006014E2">
        <w:rPr>
          <w:rStyle w:val="Emphasis"/>
          <w:i w:val="0"/>
          <w:sz w:val="24"/>
          <w:szCs w:val="24"/>
        </w:rPr>
        <w:t xml:space="preserve">n addition, the capability of back calculating temperature from a given enthalpy was also added as this function is needed within the drift-flux solver.  </w:t>
      </w:r>
      <w:r w:rsidR="00F3039F">
        <w:rPr>
          <w:rStyle w:val="Emphasis"/>
          <w:i w:val="0"/>
          <w:sz w:val="24"/>
          <w:szCs w:val="24"/>
        </w:rPr>
        <w:t>Sub-coo</w:t>
      </w:r>
      <w:r w:rsidR="007048B2" w:rsidRPr="006014E2">
        <w:rPr>
          <w:rStyle w:val="Emphasis"/>
          <w:i w:val="0"/>
          <w:sz w:val="24"/>
          <w:szCs w:val="24"/>
        </w:rPr>
        <w:t xml:space="preserve">led properties were evaluated and tabulated, but it should be noted that the </w:t>
      </w:r>
      <w:r w:rsidR="00F3039F">
        <w:rPr>
          <w:rStyle w:val="Emphasis"/>
          <w:i w:val="0"/>
          <w:sz w:val="24"/>
          <w:szCs w:val="24"/>
        </w:rPr>
        <w:t>sub-coo</w:t>
      </w:r>
      <w:r w:rsidR="007048B2" w:rsidRPr="006014E2">
        <w:rPr>
          <w:rStyle w:val="Emphasis"/>
          <w:i w:val="0"/>
          <w:sz w:val="24"/>
          <w:szCs w:val="24"/>
        </w:rPr>
        <w:t>led propert</w:t>
      </w:r>
      <w:r w:rsidR="008B3EC7">
        <w:rPr>
          <w:rStyle w:val="Emphasis"/>
          <w:i w:val="0"/>
          <w:sz w:val="24"/>
          <w:szCs w:val="24"/>
        </w:rPr>
        <w:t>y units</w:t>
      </w:r>
      <w:r w:rsidR="007048B2" w:rsidRPr="006014E2">
        <w:rPr>
          <w:rStyle w:val="Emphasis"/>
          <w:i w:val="0"/>
          <w:sz w:val="24"/>
          <w:szCs w:val="24"/>
        </w:rPr>
        <w:t xml:space="preserve"> available are analogous to the saturated properties available, but obviously not vapor conditions since </w:t>
      </w:r>
      <w:r w:rsidR="00F3039F">
        <w:rPr>
          <w:rStyle w:val="Emphasis"/>
          <w:i w:val="0"/>
          <w:sz w:val="24"/>
          <w:szCs w:val="24"/>
        </w:rPr>
        <w:t>sub-coo</w:t>
      </w:r>
      <w:r w:rsidR="007048B2" w:rsidRPr="006014E2">
        <w:rPr>
          <w:rStyle w:val="Emphasis"/>
          <w:i w:val="0"/>
          <w:sz w:val="24"/>
          <w:szCs w:val="24"/>
        </w:rPr>
        <w:t xml:space="preserve">led conditions </w:t>
      </w:r>
      <w:r w:rsidR="007B7571" w:rsidRPr="006014E2">
        <w:rPr>
          <w:rStyle w:val="Emphasis"/>
          <w:i w:val="0"/>
          <w:sz w:val="24"/>
          <w:szCs w:val="24"/>
        </w:rPr>
        <w:t>only exist in the liquid state</w:t>
      </w:r>
      <w:r w:rsidR="007048B2" w:rsidRPr="006014E2">
        <w:rPr>
          <w:rStyle w:val="Emphasis"/>
          <w:i w:val="0"/>
          <w:sz w:val="24"/>
          <w:szCs w:val="24"/>
        </w:rPr>
        <w:t>.</w:t>
      </w:r>
    </w:p>
    <w:p w:rsidR="00FF729B" w:rsidRDefault="00FF729B" w:rsidP="00E34F4E">
      <w:pPr>
        <w:spacing w:line="360" w:lineRule="auto"/>
        <w:jc w:val="both"/>
        <w:rPr>
          <w:rStyle w:val="Emphasis"/>
          <w:i w:val="0"/>
          <w:sz w:val="24"/>
          <w:szCs w:val="24"/>
        </w:rPr>
      </w:pPr>
      <w:r>
        <w:rPr>
          <w:rStyle w:val="Emphasis"/>
          <w:i w:val="0"/>
          <w:sz w:val="24"/>
          <w:szCs w:val="24"/>
        </w:rPr>
        <w:lastRenderedPageBreak/>
        <w:t xml:space="preserve">The tabulation of </w:t>
      </w:r>
      <w:r w:rsidR="00F3039F">
        <w:rPr>
          <w:rStyle w:val="Emphasis"/>
          <w:i w:val="0"/>
          <w:sz w:val="24"/>
          <w:szCs w:val="24"/>
        </w:rPr>
        <w:t>sub-coo</w:t>
      </w:r>
      <w:r>
        <w:rPr>
          <w:rStyle w:val="Emphasis"/>
          <w:i w:val="0"/>
          <w:sz w:val="24"/>
          <w:szCs w:val="24"/>
        </w:rPr>
        <w:t>led properties created another difficulty which required determining what an appropriate interplay between fidelity and quantity of data</w:t>
      </w:r>
      <w:r w:rsidR="00AD2BBD">
        <w:rPr>
          <w:rStyle w:val="Emphasis"/>
          <w:i w:val="0"/>
          <w:sz w:val="24"/>
          <w:szCs w:val="24"/>
        </w:rPr>
        <w:t xml:space="preserve"> was</w:t>
      </w:r>
      <w:r>
        <w:rPr>
          <w:rStyle w:val="Emphasis"/>
          <w:i w:val="0"/>
          <w:sz w:val="24"/>
          <w:szCs w:val="24"/>
        </w:rPr>
        <w:t xml:space="preserve">.  After several scoping calculations it was decided that </w:t>
      </w:r>
      <w:r w:rsidR="00F3039F">
        <w:rPr>
          <w:rStyle w:val="Emphasis"/>
          <w:i w:val="0"/>
          <w:sz w:val="24"/>
          <w:szCs w:val="24"/>
        </w:rPr>
        <w:t>sub-coo</w:t>
      </w:r>
      <w:r>
        <w:rPr>
          <w:rStyle w:val="Emphasis"/>
          <w:i w:val="0"/>
          <w:sz w:val="24"/>
          <w:szCs w:val="24"/>
        </w:rPr>
        <w:t>led properties evaluated at 100 psia increments provides a good balance between accuracy and memory requirements</w:t>
      </w:r>
      <w:r w:rsidR="00B50FE5">
        <w:rPr>
          <w:rStyle w:val="Emphasis"/>
          <w:i w:val="0"/>
          <w:sz w:val="24"/>
          <w:szCs w:val="24"/>
        </w:rPr>
        <w:t>,</w:t>
      </w:r>
      <w:r>
        <w:rPr>
          <w:rStyle w:val="Emphasis"/>
          <w:i w:val="0"/>
          <w:sz w:val="24"/>
          <w:szCs w:val="24"/>
        </w:rPr>
        <w:t xml:space="preserve"> thus libraries were tabulated at 100 psia increments up to 2800 psia.  </w:t>
      </w:r>
      <w:r w:rsidR="00F3039F">
        <w:rPr>
          <w:rStyle w:val="Emphasis"/>
          <w:i w:val="0"/>
          <w:sz w:val="24"/>
          <w:szCs w:val="24"/>
        </w:rPr>
        <w:t>Sub-coo</w:t>
      </w:r>
      <w:r>
        <w:rPr>
          <w:rStyle w:val="Emphasis"/>
          <w:i w:val="0"/>
          <w:sz w:val="24"/>
          <w:szCs w:val="24"/>
        </w:rPr>
        <w:t>led properties vary extremely linearly as a function of pressure</w:t>
      </w:r>
      <w:r w:rsidR="003B3A9E">
        <w:rPr>
          <w:rStyle w:val="Emphasis"/>
          <w:i w:val="0"/>
          <w:sz w:val="24"/>
          <w:szCs w:val="24"/>
        </w:rPr>
        <w:t>;</w:t>
      </w:r>
      <w:r>
        <w:rPr>
          <w:rStyle w:val="Emphasis"/>
          <w:i w:val="0"/>
          <w:sz w:val="24"/>
          <w:szCs w:val="24"/>
        </w:rPr>
        <w:t xml:space="preserve"> thus with the tabulated libraries of 100 psia increments, and </w:t>
      </w:r>
      <w:r w:rsidR="00F638AB">
        <w:rPr>
          <w:rStyle w:val="Emphasis"/>
          <w:i w:val="0"/>
          <w:sz w:val="24"/>
          <w:szCs w:val="24"/>
        </w:rPr>
        <w:t>one</w:t>
      </w:r>
      <w:r>
        <w:rPr>
          <w:rStyle w:val="Emphasis"/>
          <w:i w:val="0"/>
          <w:sz w:val="24"/>
          <w:szCs w:val="24"/>
        </w:rPr>
        <w:t xml:space="preserve"> degree Fahrenheit increments at each pressure (100, 200, 300 psia … at 40, 41, 42 F... for each pressure state</w:t>
      </w:r>
      <w:r w:rsidR="00162A1C">
        <w:rPr>
          <w:rStyle w:val="Emphasis"/>
          <w:i w:val="0"/>
          <w:sz w:val="24"/>
          <w:szCs w:val="24"/>
        </w:rPr>
        <w:t>-</w:t>
      </w:r>
      <w:r>
        <w:rPr>
          <w:rStyle w:val="Emphasis"/>
          <w:i w:val="0"/>
          <w:sz w:val="24"/>
          <w:szCs w:val="24"/>
        </w:rPr>
        <w:t xml:space="preserve">point) a double interpolation between pressure libraries and temperatures is performed to evaluate the correct </w:t>
      </w:r>
      <w:r w:rsidR="00F3039F">
        <w:rPr>
          <w:rStyle w:val="Emphasis"/>
          <w:i w:val="0"/>
          <w:sz w:val="24"/>
          <w:szCs w:val="24"/>
        </w:rPr>
        <w:t>sub-coo</w:t>
      </w:r>
      <w:r>
        <w:rPr>
          <w:rStyle w:val="Emphasis"/>
          <w:i w:val="0"/>
          <w:sz w:val="24"/>
          <w:szCs w:val="24"/>
        </w:rPr>
        <w:t xml:space="preserve">led properties.  </w:t>
      </w:r>
    </w:p>
    <w:p w:rsidR="003E16C7" w:rsidRPr="003E16C7" w:rsidRDefault="004E73DB" w:rsidP="003E16C7">
      <w:pPr>
        <w:spacing w:line="360" w:lineRule="auto"/>
        <w:jc w:val="both"/>
        <w:rPr>
          <w:rStyle w:val="Emphasis"/>
          <w:i w:val="0"/>
          <w:sz w:val="24"/>
          <w:szCs w:val="24"/>
        </w:rPr>
      </w:pPr>
      <w:r>
        <w:rPr>
          <w:rStyle w:val="Emphasis"/>
          <w:i w:val="0"/>
          <w:sz w:val="24"/>
          <w:szCs w:val="24"/>
        </w:rPr>
        <w:t xml:space="preserve">The </w:t>
      </w:r>
      <w:r w:rsidR="00771924">
        <w:rPr>
          <w:rStyle w:val="Emphasis"/>
          <w:i w:val="0"/>
          <w:sz w:val="24"/>
          <w:szCs w:val="24"/>
        </w:rPr>
        <w:t>main</w:t>
      </w:r>
      <w:r>
        <w:rPr>
          <w:rStyle w:val="Emphasis"/>
          <w:i w:val="0"/>
          <w:sz w:val="24"/>
          <w:szCs w:val="24"/>
        </w:rPr>
        <w:t xml:space="preserve"> benefit to this tabulation is the speed up observed.  Since the libraries were tabulated in a systematic and structured manner, it allowed for a programming scheme where the exact locations needed to interpolate for a data point are known based upon the temperature or pressure itself, such that the correct data points in the array of information could be directly pointed to eliminating the need for a binary search (or any other type of search implemented) for any property desired as a function of pressure or temperature</w:t>
      </w:r>
      <w:r w:rsidRPr="003E16C7">
        <w:rPr>
          <w:rStyle w:val="Emphasis"/>
          <w:i w:val="0"/>
          <w:sz w:val="24"/>
          <w:szCs w:val="24"/>
        </w:rPr>
        <w:t xml:space="preserve">.  </w:t>
      </w:r>
      <w:r w:rsidR="003E16C7" w:rsidRPr="003E16C7">
        <w:rPr>
          <w:rStyle w:val="Emphasis"/>
          <w:i w:val="0"/>
          <w:sz w:val="24"/>
          <w:szCs w:val="24"/>
        </w:rPr>
        <w:t>For the one data point extraction that is not a function of temperature or pressure</w:t>
      </w:r>
      <w:r w:rsidR="00806A26">
        <w:rPr>
          <w:rStyle w:val="Emphasis"/>
          <w:i w:val="0"/>
          <w:sz w:val="24"/>
          <w:szCs w:val="24"/>
        </w:rPr>
        <w:t>,</w:t>
      </w:r>
      <w:r w:rsidR="003E16C7" w:rsidRPr="003E16C7">
        <w:rPr>
          <w:rStyle w:val="Emphasis"/>
          <w:i w:val="0"/>
          <w:sz w:val="24"/>
          <w:szCs w:val="24"/>
        </w:rPr>
        <w:t xml:space="preserve"> temperature as a function of enthalpy, a binary search algorithm was implemented.</w:t>
      </w:r>
    </w:p>
    <w:p w:rsidR="00752E03" w:rsidRDefault="00C974AE" w:rsidP="00E34F4E">
      <w:pPr>
        <w:spacing w:line="360" w:lineRule="auto"/>
        <w:jc w:val="both"/>
        <w:rPr>
          <w:rStyle w:val="Emphasis"/>
          <w:i w:val="0"/>
          <w:sz w:val="24"/>
          <w:szCs w:val="24"/>
        </w:rPr>
      </w:pPr>
      <w:r w:rsidRPr="00C974AE">
        <w:rPr>
          <w:rStyle w:val="Emphasis"/>
          <w:i w:val="0"/>
          <w:sz w:val="24"/>
          <w:szCs w:val="24"/>
        </w:rPr>
        <w:t>Once the programming was completed a benchmark of the newly created steam tables was performed to ensure accuracy.  For saturation conditions from 10.5 to 2800.5 psia in one psia increments, the error was nearly steady at 0.000</w:t>
      </w:r>
      <w:r w:rsidR="00B50FE5">
        <w:rPr>
          <w:rStyle w:val="Emphasis"/>
          <w:i w:val="0"/>
          <w:sz w:val="24"/>
          <w:szCs w:val="24"/>
        </w:rPr>
        <w:t>1</w:t>
      </w:r>
      <w:r w:rsidRPr="00C974AE">
        <w:rPr>
          <w:rStyle w:val="Emphasis"/>
          <w:i w:val="0"/>
          <w:sz w:val="24"/>
          <w:szCs w:val="24"/>
        </w:rPr>
        <w:t xml:space="preserve">% for the vast majority properties, falling below 0.1% relative error at every state point.  In addition, the same test was performed for saturation conditions in </w:t>
      </w:r>
      <w:r w:rsidR="00806A26">
        <w:rPr>
          <w:rStyle w:val="Emphasis"/>
          <w:i w:val="0"/>
          <w:sz w:val="24"/>
          <w:szCs w:val="24"/>
        </w:rPr>
        <w:t>one</w:t>
      </w:r>
      <w:r w:rsidRPr="00C974AE">
        <w:rPr>
          <w:rStyle w:val="Emphasis"/>
          <w:i w:val="0"/>
          <w:sz w:val="24"/>
          <w:szCs w:val="24"/>
        </w:rPr>
        <w:t xml:space="preserve"> degree Fahrenheit increments from 40.5 to 700.5.  The results observed in this case were similar with over 99% of the evaluated properties registering 0.0000% error, reaching a maximum of less than 0.1% error up to the 691.5 degree Fahrenheit state point.  Above 691.5 degrees Fahrenheit the error started to slowly grow up to a maximum </w:t>
      </w:r>
      <w:r w:rsidRPr="00C974AE">
        <w:rPr>
          <w:rStyle w:val="Emphasis"/>
          <w:i w:val="0"/>
          <w:sz w:val="24"/>
          <w:szCs w:val="24"/>
        </w:rPr>
        <w:lastRenderedPageBreak/>
        <w:t>of ~1.6% error for the specific heat capacity (Cp), while the majority of the other properties still remained at or below 0.05% error.  This non-linear behavior for Cp was only observed at extremely high temperatures which approach the critical point of water, temperatures which are not encountered during standard LWR operation, and for which the errors are still small enough not to have a significant influence</w:t>
      </w:r>
      <w:r w:rsidR="00BF5CBD" w:rsidRPr="00C974AE">
        <w:rPr>
          <w:rStyle w:val="Emphasis"/>
          <w:i w:val="0"/>
          <w:sz w:val="24"/>
          <w:szCs w:val="24"/>
        </w:rPr>
        <w:t xml:space="preserve">.  </w:t>
      </w:r>
    </w:p>
    <w:p w:rsidR="00F77D73" w:rsidRDefault="002071C3" w:rsidP="00E34F4E">
      <w:pPr>
        <w:spacing w:line="360" w:lineRule="auto"/>
        <w:jc w:val="both"/>
        <w:rPr>
          <w:rStyle w:val="Emphasis"/>
          <w:i w:val="0"/>
          <w:sz w:val="24"/>
          <w:szCs w:val="24"/>
        </w:rPr>
      </w:pPr>
      <w:r w:rsidRPr="002071C3">
        <w:rPr>
          <w:rStyle w:val="Emphasis"/>
          <w:i w:val="0"/>
          <w:sz w:val="24"/>
          <w:szCs w:val="24"/>
        </w:rPr>
        <w:t xml:space="preserve">Finally, the same benchmark was performed for all </w:t>
      </w:r>
      <w:r w:rsidR="00F3039F">
        <w:rPr>
          <w:rStyle w:val="Emphasis"/>
          <w:i w:val="0"/>
          <w:sz w:val="24"/>
          <w:szCs w:val="24"/>
        </w:rPr>
        <w:t>sub-coo</w:t>
      </w:r>
      <w:r w:rsidRPr="002071C3">
        <w:rPr>
          <w:rStyle w:val="Emphasis"/>
          <w:i w:val="0"/>
          <w:sz w:val="24"/>
          <w:szCs w:val="24"/>
        </w:rPr>
        <w:t xml:space="preserve">led conditions of which the library will be most frequently used (limited to operating conditions that represent a BWR up to operating conditions that represent a PWR, 950 to 2350 psia in 100 psia increments).  Thus, all </w:t>
      </w:r>
      <w:r w:rsidR="00F3039F">
        <w:rPr>
          <w:rStyle w:val="Emphasis"/>
          <w:i w:val="0"/>
          <w:sz w:val="24"/>
          <w:szCs w:val="24"/>
        </w:rPr>
        <w:t>sub-coo</w:t>
      </w:r>
      <w:r w:rsidRPr="002071C3">
        <w:rPr>
          <w:rStyle w:val="Emphasis"/>
          <w:i w:val="0"/>
          <w:sz w:val="24"/>
          <w:szCs w:val="24"/>
        </w:rPr>
        <w:t xml:space="preserve">led conditions from 40.5 up to saturation temperature, in </w:t>
      </w:r>
      <w:r w:rsidR="00806A26">
        <w:rPr>
          <w:rStyle w:val="Emphasis"/>
          <w:i w:val="0"/>
          <w:sz w:val="24"/>
          <w:szCs w:val="24"/>
        </w:rPr>
        <w:t>one</w:t>
      </w:r>
      <w:r w:rsidRPr="002071C3">
        <w:rPr>
          <w:rStyle w:val="Emphasis"/>
          <w:i w:val="0"/>
          <w:sz w:val="24"/>
          <w:szCs w:val="24"/>
        </w:rPr>
        <w:t xml:space="preserve"> degree Fahrenheit increments, at the pressures aforementioned.  Much analogous to the trend observed in benchmark of saturated conditions, it was observed that the vast majority of data points sampled (greater than 99%) resulted in errors less than 0.01% relative error, with the last </w:t>
      </w:r>
      <w:r w:rsidR="00806A26">
        <w:rPr>
          <w:rStyle w:val="Emphasis"/>
          <w:i w:val="0"/>
          <w:sz w:val="24"/>
          <w:szCs w:val="24"/>
        </w:rPr>
        <w:t>two</w:t>
      </w:r>
      <w:r w:rsidRPr="002071C3">
        <w:rPr>
          <w:rStyle w:val="Emphasis"/>
          <w:i w:val="0"/>
          <w:sz w:val="24"/>
          <w:szCs w:val="24"/>
        </w:rPr>
        <w:t xml:space="preserve"> to </w:t>
      </w:r>
      <w:r w:rsidR="00806A26">
        <w:rPr>
          <w:rStyle w:val="Emphasis"/>
          <w:i w:val="0"/>
          <w:sz w:val="24"/>
          <w:szCs w:val="24"/>
        </w:rPr>
        <w:t>three</w:t>
      </w:r>
      <w:r w:rsidRPr="002071C3">
        <w:rPr>
          <w:rStyle w:val="Emphasis"/>
          <w:i w:val="0"/>
          <w:sz w:val="24"/>
          <w:szCs w:val="24"/>
        </w:rPr>
        <w:t xml:space="preserve"> data points prior to saturation being reached resulting in the largest errors as the linear trend for data points (especially Cp) starts to become non-linear.  The errors observed in these cases were believed to be so min</w:t>
      </w:r>
      <w:r w:rsidR="00574037">
        <w:rPr>
          <w:rStyle w:val="Emphasis"/>
          <w:i w:val="0"/>
          <w:sz w:val="24"/>
          <w:szCs w:val="24"/>
        </w:rPr>
        <w:t>u</w:t>
      </w:r>
      <w:r w:rsidRPr="002071C3">
        <w:rPr>
          <w:rStyle w:val="Emphasis"/>
          <w:i w:val="0"/>
          <w:sz w:val="24"/>
          <w:szCs w:val="24"/>
        </w:rPr>
        <w:t>scule and infrequent that the library was accepted as appropriate for the representation of water properties.  In addition, as will be discussed in the next section, the thermal-hydraulic benchmark against experimental data showed very good agreement</w:t>
      </w:r>
      <w:r w:rsidR="00CC03BA">
        <w:rPr>
          <w:rStyle w:val="Emphasis"/>
          <w:i w:val="0"/>
          <w:sz w:val="24"/>
          <w:szCs w:val="24"/>
        </w:rPr>
        <w:t>,</w:t>
      </w:r>
      <w:r w:rsidRPr="002071C3">
        <w:rPr>
          <w:rStyle w:val="Emphasis"/>
          <w:i w:val="0"/>
          <w:sz w:val="24"/>
          <w:szCs w:val="24"/>
        </w:rPr>
        <w:t xml:space="preserve"> which serves as a supplementary validation of the water properties over both </w:t>
      </w:r>
      <w:r w:rsidR="00F3039F">
        <w:rPr>
          <w:rStyle w:val="Emphasis"/>
          <w:i w:val="0"/>
          <w:sz w:val="24"/>
          <w:szCs w:val="24"/>
        </w:rPr>
        <w:t>sub-coo</w:t>
      </w:r>
      <w:r w:rsidRPr="002071C3">
        <w:rPr>
          <w:rStyle w:val="Emphasis"/>
          <w:i w:val="0"/>
          <w:sz w:val="24"/>
          <w:szCs w:val="24"/>
        </w:rPr>
        <w:t>led and saturated conditions</w:t>
      </w:r>
    </w:p>
    <w:p w:rsidR="00924C27" w:rsidRPr="000C462C" w:rsidRDefault="00924C27" w:rsidP="000F20B6">
      <w:pPr>
        <w:pStyle w:val="Heading2"/>
        <w:spacing w:line="360" w:lineRule="auto"/>
      </w:pPr>
      <w:bookmarkStart w:id="36" w:name="_Toc265253543"/>
      <w:r w:rsidRPr="000C462C">
        <w:t>Thermal-Hydraulic Validation</w:t>
      </w:r>
      <w:bookmarkEnd w:id="36"/>
    </w:p>
    <w:p w:rsidR="00924C27" w:rsidRPr="006F6040" w:rsidRDefault="00924C27" w:rsidP="000F20B6">
      <w:pPr>
        <w:pStyle w:val="Heading3"/>
        <w:spacing w:line="360" w:lineRule="auto"/>
        <w:jc w:val="both"/>
      </w:pPr>
      <w:bookmarkStart w:id="37" w:name="_Toc265253544"/>
      <w:r w:rsidRPr="006F6040">
        <w:t>Benchmark Overview</w:t>
      </w:r>
      <w:bookmarkEnd w:id="37"/>
    </w:p>
    <w:p w:rsidR="005B6682" w:rsidRPr="00B169A4" w:rsidRDefault="00F304EB" w:rsidP="003B7801">
      <w:pPr>
        <w:spacing w:before="240" w:line="360" w:lineRule="auto"/>
        <w:jc w:val="both"/>
        <w:rPr>
          <w:sz w:val="24"/>
          <w:szCs w:val="24"/>
        </w:rPr>
      </w:pPr>
      <w:r w:rsidRPr="00B169A4">
        <w:rPr>
          <w:sz w:val="24"/>
          <w:szCs w:val="24"/>
        </w:rPr>
        <w:t xml:space="preserve">Upon completion of the </w:t>
      </w:r>
      <w:r w:rsidR="00126781">
        <w:rPr>
          <w:sz w:val="24"/>
          <w:szCs w:val="24"/>
        </w:rPr>
        <w:t>thermal-hydraulic</w:t>
      </w:r>
      <w:r w:rsidRPr="00B169A4">
        <w:rPr>
          <w:sz w:val="24"/>
          <w:szCs w:val="24"/>
        </w:rPr>
        <w:t xml:space="preserve"> dr</w:t>
      </w:r>
      <w:r>
        <w:rPr>
          <w:sz w:val="24"/>
          <w:szCs w:val="24"/>
        </w:rPr>
        <w:t xml:space="preserve">ift-flux solution scheme, of which </w:t>
      </w:r>
      <w:r w:rsidRPr="00B169A4">
        <w:rPr>
          <w:sz w:val="24"/>
          <w:szCs w:val="24"/>
        </w:rPr>
        <w:t>a detail</w:t>
      </w:r>
      <w:r>
        <w:rPr>
          <w:sz w:val="24"/>
          <w:szCs w:val="24"/>
        </w:rPr>
        <w:t>ed description is provided in Chapter 3</w:t>
      </w:r>
      <w:r w:rsidRPr="00B169A4">
        <w:rPr>
          <w:sz w:val="24"/>
          <w:szCs w:val="24"/>
        </w:rPr>
        <w:t xml:space="preserve">, a benchmark to serve as a check for the validity of the programming as well as the accuracy of the solution was performed.  The benchmark used for </w:t>
      </w:r>
      <w:r w:rsidRPr="00B169A4">
        <w:rPr>
          <w:sz w:val="24"/>
          <w:szCs w:val="24"/>
        </w:rPr>
        <w:lastRenderedPageBreak/>
        <w:t xml:space="preserve">this is the “OECD/NRC Benchmark Based on NUPEC BWR Full-Size Fine-Mesh Bundle Tests (BFBT)” </w:t>
      </w:r>
      <w:r w:rsidR="00234003">
        <w:rPr>
          <w:sz w:val="24"/>
          <w:szCs w:val="24"/>
        </w:rPr>
        <w:fldChar w:fldCharType="begin"/>
      </w:r>
      <w:r w:rsidR="00CC03BA">
        <w:rPr>
          <w:sz w:val="24"/>
          <w:szCs w:val="24"/>
        </w:rPr>
        <w:instrText xml:space="preserve"> REF _Ref237069568 \r \h </w:instrText>
      </w:r>
      <w:r w:rsidR="00234003">
        <w:rPr>
          <w:sz w:val="24"/>
          <w:szCs w:val="24"/>
        </w:rPr>
      </w:r>
      <w:r w:rsidR="00234003">
        <w:rPr>
          <w:sz w:val="24"/>
          <w:szCs w:val="24"/>
        </w:rPr>
        <w:fldChar w:fldCharType="separate"/>
      </w:r>
      <w:r w:rsidR="00CC03BA">
        <w:rPr>
          <w:sz w:val="24"/>
          <w:szCs w:val="24"/>
        </w:rPr>
        <w:t>[23]</w:t>
      </w:r>
      <w:r w:rsidR="00234003">
        <w:rPr>
          <w:sz w:val="24"/>
          <w:szCs w:val="24"/>
        </w:rPr>
        <w:fldChar w:fldCharType="end"/>
      </w:r>
      <w:r w:rsidRPr="00B169A4">
        <w:rPr>
          <w:sz w:val="24"/>
          <w:szCs w:val="24"/>
        </w:rPr>
        <w:t xml:space="preserve">.  The benchmark was conducted in two parts.  First a benchmark of the hydraulics is performed, where single phase flow is passed through an 8x8 bundle without power.  With a detailed description of the bundle design provided, the various required hydraulic parameters were able to be retrieved (equivalent diameter, heated diameter etc…), in addition locations of spacer grids as well as corresponding loss coefficients were provided.  This allowed for an assessment of the accuracy in predicting pressure </w:t>
      </w:r>
      <w:r w:rsidR="00BB2385">
        <w:rPr>
          <w:sz w:val="24"/>
          <w:szCs w:val="24"/>
        </w:rPr>
        <w:t xml:space="preserve">loss </w:t>
      </w:r>
      <w:r w:rsidRPr="00B169A4">
        <w:rPr>
          <w:sz w:val="24"/>
          <w:szCs w:val="24"/>
        </w:rPr>
        <w:t xml:space="preserve">across a channel as water flows, prior to assessing the validity of the calculated void fraction.  The second part of the benchmark consists of benchmarking the void fraction calculation against the measured values provided in the experiment, where the channel was supplied various power profiles.  Thus this allows for an understanding of the accuracy when using the </w:t>
      </w:r>
      <w:r w:rsidR="00F3039F">
        <w:rPr>
          <w:sz w:val="24"/>
          <w:szCs w:val="24"/>
        </w:rPr>
        <w:t>sub-coo</w:t>
      </w:r>
      <w:r w:rsidRPr="00B169A4">
        <w:rPr>
          <w:sz w:val="24"/>
          <w:szCs w:val="24"/>
        </w:rPr>
        <w:t>led quality correlation (EPRI model or Saha-Zuber) as well as the void-quality correlation (Lellouche-Zolotar</w:t>
      </w:r>
      <w:r w:rsidR="005B6682" w:rsidRPr="00B169A4">
        <w:rPr>
          <w:sz w:val="24"/>
          <w:szCs w:val="24"/>
        </w:rPr>
        <w:t xml:space="preserve">).  </w:t>
      </w:r>
    </w:p>
    <w:p w:rsidR="00924C27" w:rsidRPr="003C6C34" w:rsidRDefault="00924C27" w:rsidP="003B7801">
      <w:pPr>
        <w:pStyle w:val="Heading3"/>
        <w:spacing w:line="360" w:lineRule="auto"/>
        <w:jc w:val="both"/>
      </w:pPr>
      <w:bookmarkStart w:id="38" w:name="_Toc265253545"/>
      <w:r w:rsidRPr="006F6040">
        <w:t>Experiment Description</w:t>
      </w:r>
      <w:bookmarkEnd w:id="38"/>
    </w:p>
    <w:p w:rsidR="003570BD" w:rsidRPr="003570BD" w:rsidRDefault="003570BD" w:rsidP="003B7801">
      <w:pPr>
        <w:pStyle w:val="Caption"/>
        <w:keepNext/>
        <w:spacing w:line="360" w:lineRule="auto"/>
        <w:jc w:val="center"/>
        <w:rPr>
          <w:color w:val="auto"/>
        </w:rPr>
      </w:pPr>
      <w:bookmarkStart w:id="39" w:name="_Ref236798568"/>
      <w:bookmarkStart w:id="40" w:name="_Ref236798560"/>
      <w:bookmarkStart w:id="41" w:name="_Toc265253604"/>
      <w:r w:rsidRPr="003570BD">
        <w:rPr>
          <w:color w:val="auto"/>
        </w:rPr>
        <w:t xml:space="preserve">Table </w:t>
      </w:r>
      <w:r w:rsidR="00234003">
        <w:rPr>
          <w:color w:val="auto"/>
        </w:rPr>
        <w:fldChar w:fldCharType="begin"/>
      </w:r>
      <w:r w:rsidR="005421AC">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5421AC">
        <w:rPr>
          <w:color w:val="auto"/>
        </w:rPr>
        <w:t>.</w:t>
      </w:r>
      <w:r w:rsidR="00234003">
        <w:rPr>
          <w:color w:val="auto"/>
        </w:rPr>
        <w:fldChar w:fldCharType="begin"/>
      </w:r>
      <w:r w:rsidR="005421AC">
        <w:rPr>
          <w:color w:val="auto"/>
        </w:rPr>
        <w:instrText xml:space="preserve"> SEQ Table \* ARABIC \s 1 </w:instrText>
      </w:r>
      <w:r w:rsidR="00234003">
        <w:rPr>
          <w:color w:val="auto"/>
        </w:rPr>
        <w:fldChar w:fldCharType="separate"/>
      </w:r>
      <w:r w:rsidR="005357FB">
        <w:rPr>
          <w:noProof/>
          <w:color w:val="auto"/>
        </w:rPr>
        <w:t>2</w:t>
      </w:r>
      <w:r w:rsidR="00234003">
        <w:rPr>
          <w:color w:val="auto"/>
        </w:rPr>
        <w:fldChar w:fldCharType="end"/>
      </w:r>
      <w:bookmarkEnd w:id="39"/>
      <w:r w:rsidRPr="003570BD">
        <w:rPr>
          <w:color w:val="auto"/>
        </w:rPr>
        <w:t xml:space="preserve"> Benchmark Bundle Specifications</w:t>
      </w:r>
      <w:bookmarkEnd w:id="40"/>
      <w:bookmarkEnd w:id="41"/>
    </w:p>
    <w:tbl>
      <w:tblPr>
        <w:tblW w:w="4857" w:type="dxa"/>
        <w:jc w:val="center"/>
        <w:tblInd w:w="98" w:type="dxa"/>
        <w:tblLook w:val="04A0"/>
      </w:tblPr>
      <w:tblGrid>
        <w:gridCol w:w="4027"/>
        <w:gridCol w:w="830"/>
      </w:tblGrid>
      <w:tr w:rsidR="00726650" w:rsidRPr="00F47390" w:rsidTr="00117392">
        <w:trPr>
          <w:trHeight w:val="288"/>
          <w:jc w:val="center"/>
        </w:trPr>
        <w:tc>
          <w:tcPr>
            <w:tcW w:w="4857"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Bundle Specifications</w:t>
            </w:r>
          </w:p>
        </w:tc>
      </w:tr>
      <w:tr w:rsidR="00726650" w:rsidRPr="00F47390" w:rsidTr="00117392">
        <w:trPr>
          <w:trHeight w:val="288"/>
          <w:jc w:val="center"/>
        </w:trPr>
        <w:tc>
          <w:tcPr>
            <w:tcW w:w="4027" w:type="dxa"/>
            <w:tcBorders>
              <w:top w:val="nil"/>
              <w:left w:val="single" w:sz="8" w:space="0" w:color="auto"/>
              <w:bottom w:val="single" w:sz="4" w:space="0" w:color="auto"/>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C2A</w:t>
            </w:r>
          </w:p>
        </w:tc>
        <w:tc>
          <w:tcPr>
            <w:tcW w:w="830" w:type="dxa"/>
            <w:tcBorders>
              <w:top w:val="nil"/>
              <w:left w:val="nil"/>
              <w:bottom w:val="single" w:sz="4" w:space="0" w:color="auto"/>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C2A</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Array -x,y</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8 x 8</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Nrods</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60</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Pitch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0.64</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Heated length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145.98</w:t>
            </w:r>
          </w:p>
        </w:tc>
      </w:tr>
      <w:tr w:rsidR="00726650" w:rsidRPr="00F47390" w:rsidTr="00117392">
        <w:trPr>
          <w:trHeight w:val="300"/>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Channel Inside dimensions -x,y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5.22</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Inside Corner Radius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0.31</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Fuel Rod Radius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0.24</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Water rod Radius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0.67</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Fuel Rod Area (in**2)</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12.46</w:t>
            </w:r>
          </w:p>
        </w:tc>
      </w:tr>
      <w:tr w:rsidR="00726650" w:rsidRPr="00F47390" w:rsidTr="00117392">
        <w:trPr>
          <w:trHeight w:val="300"/>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Bundle Total Area (in**2)</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27.13</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Ax (in**2)</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14.67</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P-Wet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115.81</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P-heated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91.28</w:t>
            </w:r>
          </w:p>
        </w:tc>
      </w:tr>
      <w:tr w:rsidR="00726650" w:rsidRPr="00F47390" w:rsidTr="00117392">
        <w:trPr>
          <w:trHeight w:val="288"/>
          <w:jc w:val="center"/>
        </w:trPr>
        <w:tc>
          <w:tcPr>
            <w:tcW w:w="4027" w:type="dxa"/>
            <w:tcBorders>
              <w:top w:val="nil"/>
              <w:left w:val="single" w:sz="8" w:space="0" w:color="auto"/>
              <w:bottom w:val="nil"/>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De (4*Ax/PW) (in)</w:t>
            </w:r>
          </w:p>
        </w:tc>
        <w:tc>
          <w:tcPr>
            <w:tcW w:w="830" w:type="dxa"/>
            <w:tcBorders>
              <w:top w:val="nil"/>
              <w:left w:val="nil"/>
              <w:bottom w:val="nil"/>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0.51</w:t>
            </w:r>
          </w:p>
        </w:tc>
      </w:tr>
      <w:tr w:rsidR="00726650" w:rsidRPr="00F47390" w:rsidTr="00117392">
        <w:trPr>
          <w:trHeight w:val="300"/>
          <w:jc w:val="center"/>
        </w:trPr>
        <w:tc>
          <w:tcPr>
            <w:tcW w:w="4027" w:type="dxa"/>
            <w:tcBorders>
              <w:top w:val="nil"/>
              <w:left w:val="single" w:sz="8" w:space="0" w:color="auto"/>
              <w:bottom w:val="single" w:sz="8" w:space="0" w:color="auto"/>
              <w:right w:val="single" w:sz="4"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Dheat (in)</w:t>
            </w:r>
          </w:p>
        </w:tc>
        <w:tc>
          <w:tcPr>
            <w:tcW w:w="830" w:type="dxa"/>
            <w:tcBorders>
              <w:top w:val="nil"/>
              <w:left w:val="nil"/>
              <w:bottom w:val="single" w:sz="8" w:space="0" w:color="auto"/>
              <w:right w:val="single" w:sz="8" w:space="0" w:color="auto"/>
            </w:tcBorders>
            <w:shd w:val="clear" w:color="auto" w:fill="auto"/>
            <w:noWrap/>
            <w:vAlign w:val="center"/>
            <w:hideMark/>
          </w:tcPr>
          <w:p w:rsidR="00726650" w:rsidRPr="00F47390" w:rsidRDefault="00726650" w:rsidP="00117392">
            <w:pPr>
              <w:spacing w:after="0" w:line="240" w:lineRule="auto"/>
              <w:jc w:val="center"/>
              <w:rPr>
                <w:rFonts w:cs="Calibri"/>
                <w:color w:val="000000"/>
              </w:rPr>
            </w:pPr>
            <w:r w:rsidRPr="00F47390">
              <w:rPr>
                <w:rFonts w:cs="Calibri"/>
                <w:color w:val="000000"/>
              </w:rPr>
              <w:t>0.64</w:t>
            </w:r>
          </w:p>
        </w:tc>
      </w:tr>
    </w:tbl>
    <w:p w:rsidR="00924C27" w:rsidRPr="00B169A4" w:rsidRDefault="0065624E" w:rsidP="0065624E">
      <w:pPr>
        <w:spacing w:before="240" w:line="360" w:lineRule="auto"/>
        <w:jc w:val="both"/>
        <w:rPr>
          <w:sz w:val="24"/>
          <w:szCs w:val="24"/>
        </w:rPr>
      </w:pPr>
      <w:r w:rsidRPr="00155CA6">
        <w:rPr>
          <w:sz w:val="24"/>
          <w:szCs w:val="24"/>
        </w:rPr>
        <w:lastRenderedPageBreak/>
        <w:t xml:space="preserve">The entire length of heated fuel was the same lattice, an 8x8 bundle with the four center rods being replaced by one large water rod.  In the bundle </w:t>
      </w:r>
      <w:r w:rsidR="00BB2385">
        <w:rPr>
          <w:sz w:val="24"/>
          <w:szCs w:val="24"/>
        </w:rPr>
        <w:t>seven</w:t>
      </w:r>
      <w:r w:rsidRPr="00155CA6">
        <w:rPr>
          <w:sz w:val="24"/>
          <w:szCs w:val="24"/>
        </w:rPr>
        <w:t xml:space="preserve"> spacers were present, centered at axial locations 15.4, 3.22, 4.90, 6.58, 8.26, 9.94, and 11.62 feet.  Each spacer was identical and was reported to each have a loss coefficient of 1.2, although there is a discrepancy regarding this </w:t>
      </w:r>
      <w:r>
        <w:rPr>
          <w:sz w:val="24"/>
          <w:szCs w:val="24"/>
        </w:rPr>
        <w:t>which</w:t>
      </w:r>
      <w:r w:rsidRPr="00155CA6">
        <w:rPr>
          <w:sz w:val="24"/>
          <w:szCs w:val="24"/>
        </w:rPr>
        <w:t xml:space="preserve"> will be discussed</w:t>
      </w:r>
      <w:r>
        <w:rPr>
          <w:sz w:val="24"/>
          <w:szCs w:val="24"/>
        </w:rPr>
        <w:t xml:space="preserve"> in further detail</w:t>
      </w:r>
      <w:r w:rsidRPr="00155CA6">
        <w:rPr>
          <w:sz w:val="24"/>
          <w:szCs w:val="24"/>
        </w:rPr>
        <w:t xml:space="preserve"> later</w:t>
      </w:r>
      <w:r>
        <w:rPr>
          <w:sz w:val="24"/>
          <w:szCs w:val="24"/>
        </w:rPr>
        <w:t xml:space="preserve"> in the chapter</w:t>
      </w:r>
      <w:r w:rsidRPr="00155CA6">
        <w:rPr>
          <w:sz w:val="24"/>
          <w:szCs w:val="24"/>
        </w:rPr>
        <w:t xml:space="preserve">.  For the single phase experiments five different test cases were performed for the hydraulic test, P70027, P70028, P70034, P70035, and P70036.  </w:t>
      </w:r>
      <w:r w:rsidRPr="00B169A4">
        <w:rPr>
          <w:sz w:val="24"/>
          <w:szCs w:val="24"/>
        </w:rPr>
        <w:t>The fuel bundle</w:t>
      </w:r>
      <w:r>
        <w:rPr>
          <w:sz w:val="24"/>
          <w:szCs w:val="24"/>
        </w:rPr>
        <w:t xml:space="preserve"> used for experimental analysis</w:t>
      </w:r>
      <w:r w:rsidRPr="00B169A4">
        <w:rPr>
          <w:sz w:val="24"/>
          <w:szCs w:val="24"/>
        </w:rPr>
        <w:t xml:space="preserve"> was composed of the data provided </w:t>
      </w:r>
      <w:r>
        <w:rPr>
          <w:sz w:val="24"/>
          <w:szCs w:val="24"/>
        </w:rPr>
        <w:t xml:space="preserve">in </w:t>
      </w:r>
      <w:fldSimple w:instr=" REF _Ref236798568 \h  \* MERGEFORMAT ">
        <w:r w:rsidRPr="005357FB">
          <w:rPr>
            <w:sz w:val="24"/>
            <w:szCs w:val="24"/>
          </w:rPr>
          <w:t xml:space="preserve">Table </w:t>
        </w:r>
        <w:r w:rsidRPr="005357FB">
          <w:rPr>
            <w:noProof/>
            <w:sz w:val="24"/>
            <w:szCs w:val="24"/>
          </w:rPr>
          <w:t>4.2</w:t>
        </w:r>
      </w:fldSimple>
      <w:r w:rsidRPr="00155CA6">
        <w:rPr>
          <w:sz w:val="24"/>
          <w:szCs w:val="24"/>
        </w:rPr>
        <w:t>.</w:t>
      </w:r>
      <w:r>
        <w:rPr>
          <w:sz w:val="24"/>
          <w:szCs w:val="24"/>
        </w:rPr>
        <w:t xml:space="preserve">  </w:t>
      </w:r>
      <w:r w:rsidRPr="00155CA6">
        <w:rPr>
          <w:sz w:val="24"/>
          <w:szCs w:val="24"/>
        </w:rPr>
        <w:t xml:space="preserve">Each </w:t>
      </w:r>
      <w:r>
        <w:rPr>
          <w:sz w:val="24"/>
          <w:szCs w:val="24"/>
        </w:rPr>
        <w:t xml:space="preserve">of the five </w:t>
      </w:r>
      <w:r w:rsidRPr="00155CA6">
        <w:rPr>
          <w:sz w:val="24"/>
          <w:szCs w:val="24"/>
        </w:rPr>
        <w:t>case</w:t>
      </w:r>
      <w:r>
        <w:rPr>
          <w:sz w:val="24"/>
          <w:szCs w:val="24"/>
        </w:rPr>
        <w:t>s</w:t>
      </w:r>
      <w:r w:rsidRPr="00155CA6">
        <w:rPr>
          <w:sz w:val="24"/>
          <w:szCs w:val="24"/>
        </w:rPr>
        <w:t xml:space="preserve"> had different </w:t>
      </w:r>
      <w:r>
        <w:rPr>
          <w:sz w:val="24"/>
          <w:szCs w:val="24"/>
        </w:rPr>
        <w:t>initial</w:t>
      </w:r>
      <w:r w:rsidRPr="00155CA6">
        <w:rPr>
          <w:sz w:val="24"/>
          <w:szCs w:val="24"/>
        </w:rPr>
        <w:t xml:space="preserve"> conditions</w:t>
      </w:r>
      <w:r>
        <w:rPr>
          <w:sz w:val="24"/>
          <w:szCs w:val="24"/>
        </w:rPr>
        <w:t xml:space="preserve"> and flow rates</w:t>
      </w:r>
      <w:r w:rsidRPr="00155CA6">
        <w:rPr>
          <w:sz w:val="24"/>
          <w:szCs w:val="24"/>
        </w:rPr>
        <w:t xml:space="preserve">, which are given in </w:t>
      </w:r>
      <w:fldSimple w:instr=" REF _Ref236798597 \h  \* MERGEFORMAT ">
        <w:r w:rsidRPr="005357FB">
          <w:rPr>
            <w:sz w:val="24"/>
            <w:szCs w:val="24"/>
          </w:rPr>
          <w:t xml:space="preserve">Table </w:t>
        </w:r>
        <w:r w:rsidRPr="005357FB">
          <w:rPr>
            <w:noProof/>
            <w:sz w:val="24"/>
            <w:szCs w:val="24"/>
          </w:rPr>
          <w:t>4.3</w:t>
        </w:r>
      </w:fldSimple>
      <w:r>
        <w:t>.</w:t>
      </w:r>
    </w:p>
    <w:p w:rsidR="00333AD0" w:rsidRPr="006F6040" w:rsidRDefault="00333AD0" w:rsidP="00333AD0">
      <w:pPr>
        <w:pStyle w:val="Heading3"/>
        <w:spacing w:line="360" w:lineRule="auto"/>
        <w:jc w:val="both"/>
      </w:pPr>
      <w:bookmarkStart w:id="42" w:name="_Toc265253546"/>
      <w:r w:rsidRPr="006F6040">
        <w:t>Single Phase Results</w:t>
      </w:r>
      <w:bookmarkEnd w:id="42"/>
    </w:p>
    <w:p w:rsidR="00567A36" w:rsidRDefault="00333AD0" w:rsidP="00333AD0">
      <w:pPr>
        <w:spacing w:before="240" w:line="360" w:lineRule="auto"/>
        <w:jc w:val="both"/>
        <w:rPr>
          <w:sz w:val="24"/>
          <w:szCs w:val="24"/>
        </w:rPr>
      </w:pPr>
      <w:r w:rsidRPr="00155CA6">
        <w:rPr>
          <w:sz w:val="24"/>
          <w:szCs w:val="24"/>
        </w:rPr>
        <w:t>The first benchmark consists of testing the hydraulic part of the drift-flux solution.  While this does not help to assess the accuracy of the sub-cooled boiling and void quality correlations, this does serve to assess the accuracy of the staggered mesh scheme, going from the continuity equation, through the internal energy equation and through the momentum equation.</w:t>
      </w:r>
      <w:r>
        <w:rPr>
          <w:sz w:val="24"/>
          <w:szCs w:val="24"/>
        </w:rPr>
        <w:t xml:space="preserve">  In addition this can provide an assessment of the validity of the quoted spacer loss coefficients, which are also important for an accurate two-phase solution.</w:t>
      </w:r>
    </w:p>
    <w:p w:rsidR="00333AD0" w:rsidRPr="00155CA6" w:rsidRDefault="00333AD0" w:rsidP="00333AD0">
      <w:pPr>
        <w:spacing w:before="240" w:line="360" w:lineRule="auto"/>
        <w:jc w:val="both"/>
        <w:rPr>
          <w:sz w:val="24"/>
          <w:szCs w:val="24"/>
        </w:rPr>
      </w:pPr>
      <w:r w:rsidRPr="00155CA6">
        <w:rPr>
          <w:sz w:val="24"/>
          <w:szCs w:val="24"/>
        </w:rPr>
        <w:t xml:space="preserve">  </w:t>
      </w:r>
    </w:p>
    <w:p w:rsidR="003570BD" w:rsidRPr="003570BD" w:rsidRDefault="003570BD" w:rsidP="003B7801">
      <w:pPr>
        <w:pStyle w:val="Caption"/>
        <w:keepNext/>
        <w:spacing w:line="360" w:lineRule="auto"/>
        <w:jc w:val="center"/>
        <w:rPr>
          <w:color w:val="auto"/>
        </w:rPr>
      </w:pPr>
      <w:bookmarkStart w:id="43" w:name="_Ref236798597"/>
      <w:bookmarkStart w:id="44" w:name="_Toc265253605"/>
      <w:r w:rsidRPr="003570BD">
        <w:rPr>
          <w:color w:val="auto"/>
        </w:rPr>
        <w:t xml:space="preserve">Table </w:t>
      </w:r>
      <w:r w:rsidR="00234003">
        <w:rPr>
          <w:color w:val="auto"/>
        </w:rPr>
        <w:fldChar w:fldCharType="begin"/>
      </w:r>
      <w:r w:rsidR="005421AC">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5421AC">
        <w:rPr>
          <w:color w:val="auto"/>
        </w:rPr>
        <w:t>.</w:t>
      </w:r>
      <w:r w:rsidR="00234003">
        <w:rPr>
          <w:color w:val="auto"/>
        </w:rPr>
        <w:fldChar w:fldCharType="begin"/>
      </w:r>
      <w:r w:rsidR="005421AC">
        <w:rPr>
          <w:color w:val="auto"/>
        </w:rPr>
        <w:instrText xml:space="preserve"> SEQ Table \* ARABIC \s 1 </w:instrText>
      </w:r>
      <w:r w:rsidR="00234003">
        <w:rPr>
          <w:color w:val="auto"/>
        </w:rPr>
        <w:fldChar w:fldCharType="separate"/>
      </w:r>
      <w:r w:rsidR="005357FB">
        <w:rPr>
          <w:noProof/>
          <w:color w:val="auto"/>
        </w:rPr>
        <w:t>3</w:t>
      </w:r>
      <w:r w:rsidR="00234003">
        <w:rPr>
          <w:color w:val="auto"/>
        </w:rPr>
        <w:fldChar w:fldCharType="end"/>
      </w:r>
      <w:bookmarkEnd w:id="43"/>
      <w:r w:rsidRPr="003570BD">
        <w:rPr>
          <w:color w:val="auto"/>
        </w:rPr>
        <w:t xml:space="preserve"> Single Phase Experiment Initial Conditions</w:t>
      </w:r>
      <w:bookmarkEnd w:id="44"/>
    </w:p>
    <w:tbl>
      <w:tblPr>
        <w:tblW w:w="9270" w:type="dxa"/>
        <w:tblInd w:w="108" w:type="dxa"/>
        <w:tblLook w:val="04A0"/>
      </w:tblPr>
      <w:tblGrid>
        <w:gridCol w:w="891"/>
        <w:gridCol w:w="687"/>
        <w:gridCol w:w="941"/>
        <w:gridCol w:w="1024"/>
        <w:gridCol w:w="830"/>
        <w:gridCol w:w="1071"/>
        <w:gridCol w:w="1166"/>
        <w:gridCol w:w="910"/>
        <w:gridCol w:w="721"/>
        <w:gridCol w:w="1029"/>
      </w:tblGrid>
      <w:tr w:rsidR="00834526" w:rsidRPr="00F45891" w:rsidTr="007F24D4">
        <w:trPr>
          <w:trHeight w:val="300"/>
        </w:trPr>
        <w:tc>
          <w:tcPr>
            <w:tcW w:w="891" w:type="dxa"/>
            <w:tcBorders>
              <w:top w:val="single" w:sz="8" w:space="0" w:color="auto"/>
              <w:left w:val="single" w:sz="8" w:space="0" w:color="auto"/>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 </w:t>
            </w:r>
          </w:p>
        </w:tc>
        <w:tc>
          <w:tcPr>
            <w:tcW w:w="1628" w:type="dxa"/>
            <w:gridSpan w:val="2"/>
            <w:tcBorders>
              <w:top w:val="single" w:sz="8" w:space="0" w:color="auto"/>
              <w:left w:val="single" w:sz="4" w:space="0" w:color="auto"/>
              <w:bottom w:val="nil"/>
              <w:right w:val="single" w:sz="4" w:space="0" w:color="000000"/>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Outlet Pressure</w:t>
            </w:r>
          </w:p>
        </w:tc>
        <w:tc>
          <w:tcPr>
            <w:tcW w:w="1854" w:type="dxa"/>
            <w:gridSpan w:val="2"/>
            <w:tcBorders>
              <w:top w:val="single" w:sz="8" w:space="0" w:color="auto"/>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Inlet Temp</w:t>
            </w:r>
          </w:p>
        </w:tc>
        <w:tc>
          <w:tcPr>
            <w:tcW w:w="2237" w:type="dxa"/>
            <w:gridSpan w:val="2"/>
            <w:tcBorders>
              <w:top w:val="single" w:sz="8" w:space="0" w:color="auto"/>
              <w:left w:val="single" w:sz="4" w:space="0" w:color="auto"/>
              <w:bottom w:val="nil"/>
              <w:right w:val="single" w:sz="4" w:space="0" w:color="000000"/>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Flow Rate</w:t>
            </w:r>
          </w:p>
        </w:tc>
        <w:tc>
          <w:tcPr>
            <w:tcW w:w="1631" w:type="dxa"/>
            <w:gridSpan w:val="2"/>
            <w:tcBorders>
              <w:top w:val="single" w:sz="8" w:space="0" w:color="auto"/>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Bundle DeltaP</w:t>
            </w:r>
          </w:p>
        </w:tc>
        <w:tc>
          <w:tcPr>
            <w:tcW w:w="1029" w:type="dxa"/>
            <w:tcBorders>
              <w:top w:val="single" w:sz="8" w:space="0" w:color="auto"/>
              <w:left w:val="single" w:sz="4" w:space="0" w:color="auto"/>
              <w:bottom w:val="nil"/>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Inlet Pressure</w:t>
            </w:r>
          </w:p>
        </w:tc>
      </w:tr>
      <w:tr w:rsidR="00834526" w:rsidRPr="00F45891" w:rsidTr="00567A36">
        <w:trPr>
          <w:trHeight w:val="108"/>
        </w:trPr>
        <w:tc>
          <w:tcPr>
            <w:tcW w:w="891" w:type="dxa"/>
            <w:tcBorders>
              <w:top w:val="nil"/>
              <w:left w:val="single" w:sz="8" w:space="0" w:color="auto"/>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 </w:t>
            </w:r>
          </w:p>
        </w:tc>
        <w:tc>
          <w:tcPr>
            <w:tcW w:w="687" w:type="dxa"/>
            <w:tcBorders>
              <w:top w:val="nil"/>
              <w:left w:val="single" w:sz="4" w:space="0" w:color="auto"/>
              <w:bottom w:val="single" w:sz="4"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MPA</w:t>
            </w:r>
          </w:p>
        </w:tc>
        <w:tc>
          <w:tcPr>
            <w:tcW w:w="941" w:type="dxa"/>
            <w:tcBorders>
              <w:top w:val="nil"/>
              <w:left w:val="nil"/>
              <w:bottom w:val="single" w:sz="4" w:space="0" w:color="auto"/>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psia</w:t>
            </w:r>
          </w:p>
        </w:tc>
        <w:tc>
          <w:tcPr>
            <w:tcW w:w="1024" w:type="dxa"/>
            <w:tcBorders>
              <w:top w:val="nil"/>
              <w:left w:val="nil"/>
              <w:bottom w:val="single" w:sz="4"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C</w:t>
            </w:r>
          </w:p>
        </w:tc>
        <w:tc>
          <w:tcPr>
            <w:tcW w:w="830" w:type="dxa"/>
            <w:tcBorders>
              <w:top w:val="nil"/>
              <w:left w:val="nil"/>
              <w:bottom w:val="single" w:sz="4"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F</w:t>
            </w:r>
          </w:p>
        </w:tc>
        <w:tc>
          <w:tcPr>
            <w:tcW w:w="1071" w:type="dxa"/>
            <w:tcBorders>
              <w:top w:val="nil"/>
              <w:left w:val="single" w:sz="4" w:space="0" w:color="auto"/>
              <w:bottom w:val="single" w:sz="4"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TON/HR</w:t>
            </w:r>
          </w:p>
        </w:tc>
        <w:tc>
          <w:tcPr>
            <w:tcW w:w="1166" w:type="dxa"/>
            <w:tcBorders>
              <w:top w:val="nil"/>
              <w:left w:val="nil"/>
              <w:bottom w:val="single" w:sz="4" w:space="0" w:color="auto"/>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LB/HR</w:t>
            </w:r>
          </w:p>
        </w:tc>
        <w:tc>
          <w:tcPr>
            <w:tcW w:w="910" w:type="dxa"/>
            <w:tcBorders>
              <w:top w:val="nil"/>
              <w:left w:val="nil"/>
              <w:bottom w:val="single" w:sz="4"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(kPA)</w:t>
            </w:r>
          </w:p>
        </w:tc>
        <w:tc>
          <w:tcPr>
            <w:tcW w:w="721" w:type="dxa"/>
            <w:tcBorders>
              <w:top w:val="nil"/>
              <w:left w:val="nil"/>
              <w:bottom w:val="single" w:sz="4"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PSIA</w:t>
            </w:r>
          </w:p>
        </w:tc>
        <w:tc>
          <w:tcPr>
            <w:tcW w:w="1029" w:type="dxa"/>
            <w:tcBorders>
              <w:top w:val="nil"/>
              <w:left w:val="single" w:sz="4" w:space="0" w:color="auto"/>
              <w:bottom w:val="single" w:sz="4" w:space="0" w:color="auto"/>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psia</w:t>
            </w:r>
          </w:p>
        </w:tc>
      </w:tr>
      <w:tr w:rsidR="00834526" w:rsidRPr="00F45891" w:rsidTr="007F24D4">
        <w:trPr>
          <w:trHeight w:val="300"/>
        </w:trPr>
        <w:tc>
          <w:tcPr>
            <w:tcW w:w="891" w:type="dxa"/>
            <w:tcBorders>
              <w:top w:val="single" w:sz="4" w:space="0" w:color="auto"/>
              <w:left w:val="single" w:sz="8" w:space="0" w:color="auto"/>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b/>
                <w:bCs/>
                <w:color w:val="000000"/>
              </w:rPr>
            </w:pPr>
            <w:r w:rsidRPr="00F45891">
              <w:rPr>
                <w:b/>
                <w:bCs/>
                <w:color w:val="000000"/>
              </w:rPr>
              <w:t>P70027</w:t>
            </w:r>
          </w:p>
        </w:tc>
        <w:tc>
          <w:tcPr>
            <w:tcW w:w="687"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7.15</w:t>
            </w:r>
          </w:p>
        </w:tc>
        <w:tc>
          <w:tcPr>
            <w:tcW w:w="941" w:type="dxa"/>
            <w:tcBorders>
              <w:top w:val="nil"/>
              <w:left w:val="nil"/>
              <w:bottom w:val="nil"/>
              <w:right w:val="single" w:sz="4" w:space="0" w:color="auto"/>
            </w:tcBorders>
            <w:shd w:val="clear" w:color="auto" w:fill="auto"/>
            <w:noWrap/>
            <w:vAlign w:val="center"/>
            <w:hideMark/>
          </w:tcPr>
          <w:p w:rsidR="00834526" w:rsidRPr="00F45891" w:rsidRDefault="00834526" w:rsidP="00373849">
            <w:pPr>
              <w:spacing w:after="0" w:line="240" w:lineRule="auto"/>
              <w:jc w:val="both"/>
              <w:rPr>
                <w:color w:val="000000"/>
              </w:rPr>
            </w:pPr>
            <w:r w:rsidRPr="00F45891">
              <w:rPr>
                <w:color w:val="000000"/>
              </w:rPr>
              <w:t>1037.02</w:t>
            </w:r>
          </w:p>
        </w:tc>
        <w:tc>
          <w:tcPr>
            <w:tcW w:w="1024"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284.9</w:t>
            </w:r>
          </w:p>
        </w:tc>
        <w:tc>
          <w:tcPr>
            <w:tcW w:w="83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544.82</w:t>
            </w:r>
          </w:p>
        </w:tc>
        <w:tc>
          <w:tcPr>
            <w:tcW w:w="1071" w:type="dxa"/>
            <w:tcBorders>
              <w:top w:val="nil"/>
              <w:left w:val="single" w:sz="4" w:space="0" w:color="auto"/>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20.3</w:t>
            </w:r>
          </w:p>
        </w:tc>
        <w:tc>
          <w:tcPr>
            <w:tcW w:w="1166"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4.475E+04</w:t>
            </w:r>
          </w:p>
        </w:tc>
        <w:tc>
          <w:tcPr>
            <w:tcW w:w="91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3.12</w:t>
            </w:r>
          </w:p>
        </w:tc>
        <w:tc>
          <w:tcPr>
            <w:tcW w:w="721"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0.453</w:t>
            </w:r>
          </w:p>
        </w:tc>
        <w:tc>
          <w:tcPr>
            <w:tcW w:w="1029" w:type="dxa"/>
            <w:tcBorders>
              <w:top w:val="nil"/>
              <w:left w:val="single" w:sz="4" w:space="0" w:color="auto"/>
              <w:bottom w:val="nil"/>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1037.47</w:t>
            </w:r>
          </w:p>
        </w:tc>
      </w:tr>
      <w:tr w:rsidR="00834526" w:rsidRPr="00F45891" w:rsidTr="007F24D4">
        <w:trPr>
          <w:trHeight w:val="300"/>
        </w:trPr>
        <w:tc>
          <w:tcPr>
            <w:tcW w:w="891" w:type="dxa"/>
            <w:tcBorders>
              <w:top w:val="nil"/>
              <w:left w:val="single" w:sz="8" w:space="0" w:color="auto"/>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b/>
                <w:bCs/>
                <w:color w:val="000000"/>
              </w:rPr>
            </w:pPr>
            <w:r w:rsidRPr="00F45891">
              <w:rPr>
                <w:b/>
                <w:bCs/>
                <w:color w:val="000000"/>
              </w:rPr>
              <w:t>P70028</w:t>
            </w:r>
          </w:p>
        </w:tc>
        <w:tc>
          <w:tcPr>
            <w:tcW w:w="687"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7.16</w:t>
            </w:r>
          </w:p>
        </w:tc>
        <w:tc>
          <w:tcPr>
            <w:tcW w:w="941"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1038.47</w:t>
            </w:r>
          </w:p>
        </w:tc>
        <w:tc>
          <w:tcPr>
            <w:tcW w:w="1024"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285.1</w:t>
            </w:r>
          </w:p>
        </w:tc>
        <w:tc>
          <w:tcPr>
            <w:tcW w:w="83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545.18</w:t>
            </w:r>
          </w:p>
        </w:tc>
        <w:tc>
          <w:tcPr>
            <w:tcW w:w="1071" w:type="dxa"/>
            <w:tcBorders>
              <w:top w:val="nil"/>
              <w:left w:val="single" w:sz="4" w:space="0" w:color="auto"/>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24.9</w:t>
            </w:r>
          </w:p>
        </w:tc>
        <w:tc>
          <w:tcPr>
            <w:tcW w:w="1166"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5.490E+04</w:t>
            </w:r>
          </w:p>
        </w:tc>
        <w:tc>
          <w:tcPr>
            <w:tcW w:w="91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4.59</w:t>
            </w:r>
          </w:p>
        </w:tc>
        <w:tc>
          <w:tcPr>
            <w:tcW w:w="721"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0.666</w:t>
            </w:r>
          </w:p>
        </w:tc>
        <w:tc>
          <w:tcPr>
            <w:tcW w:w="1029" w:type="dxa"/>
            <w:tcBorders>
              <w:top w:val="nil"/>
              <w:left w:val="single" w:sz="4" w:space="0" w:color="auto"/>
              <w:bottom w:val="nil"/>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1039.14</w:t>
            </w:r>
          </w:p>
        </w:tc>
      </w:tr>
      <w:tr w:rsidR="00834526" w:rsidRPr="00F45891" w:rsidTr="007F24D4">
        <w:trPr>
          <w:trHeight w:val="300"/>
        </w:trPr>
        <w:tc>
          <w:tcPr>
            <w:tcW w:w="891" w:type="dxa"/>
            <w:tcBorders>
              <w:top w:val="nil"/>
              <w:left w:val="single" w:sz="8" w:space="0" w:color="auto"/>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b/>
                <w:bCs/>
                <w:color w:val="000000"/>
              </w:rPr>
            </w:pPr>
            <w:r w:rsidRPr="00F45891">
              <w:rPr>
                <w:b/>
                <w:bCs/>
                <w:color w:val="000000"/>
              </w:rPr>
              <w:t>P70034</w:t>
            </w:r>
          </w:p>
        </w:tc>
        <w:tc>
          <w:tcPr>
            <w:tcW w:w="687"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7.15</w:t>
            </w:r>
          </w:p>
        </w:tc>
        <w:tc>
          <w:tcPr>
            <w:tcW w:w="941"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1037.02</w:t>
            </w:r>
          </w:p>
        </w:tc>
        <w:tc>
          <w:tcPr>
            <w:tcW w:w="1024"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284.8</w:t>
            </w:r>
          </w:p>
        </w:tc>
        <w:tc>
          <w:tcPr>
            <w:tcW w:w="83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544.64</w:t>
            </w:r>
          </w:p>
        </w:tc>
        <w:tc>
          <w:tcPr>
            <w:tcW w:w="1071" w:type="dxa"/>
            <w:tcBorders>
              <w:top w:val="nil"/>
              <w:left w:val="single" w:sz="4" w:space="0" w:color="auto"/>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59.7</w:t>
            </w:r>
          </w:p>
        </w:tc>
        <w:tc>
          <w:tcPr>
            <w:tcW w:w="1166"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1.316E+05</w:t>
            </w:r>
          </w:p>
        </w:tc>
        <w:tc>
          <w:tcPr>
            <w:tcW w:w="91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23.87</w:t>
            </w:r>
          </w:p>
        </w:tc>
        <w:tc>
          <w:tcPr>
            <w:tcW w:w="721"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3.462</w:t>
            </w:r>
          </w:p>
        </w:tc>
        <w:tc>
          <w:tcPr>
            <w:tcW w:w="1029" w:type="dxa"/>
            <w:tcBorders>
              <w:top w:val="nil"/>
              <w:left w:val="single" w:sz="4" w:space="0" w:color="auto"/>
              <w:bottom w:val="nil"/>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1040.48</w:t>
            </w:r>
          </w:p>
        </w:tc>
      </w:tr>
      <w:tr w:rsidR="00834526" w:rsidRPr="00F45891" w:rsidTr="007F24D4">
        <w:trPr>
          <w:trHeight w:val="300"/>
        </w:trPr>
        <w:tc>
          <w:tcPr>
            <w:tcW w:w="891" w:type="dxa"/>
            <w:tcBorders>
              <w:top w:val="nil"/>
              <w:left w:val="single" w:sz="8" w:space="0" w:color="auto"/>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b/>
                <w:bCs/>
                <w:color w:val="000000"/>
              </w:rPr>
            </w:pPr>
            <w:r w:rsidRPr="00F45891">
              <w:rPr>
                <w:b/>
                <w:bCs/>
                <w:color w:val="000000"/>
              </w:rPr>
              <w:t>P70035</w:t>
            </w:r>
          </w:p>
        </w:tc>
        <w:tc>
          <w:tcPr>
            <w:tcW w:w="687"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7.16</w:t>
            </w:r>
          </w:p>
        </w:tc>
        <w:tc>
          <w:tcPr>
            <w:tcW w:w="941"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1038.47</w:t>
            </w:r>
          </w:p>
        </w:tc>
        <w:tc>
          <w:tcPr>
            <w:tcW w:w="1024"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284.6</w:t>
            </w:r>
          </w:p>
        </w:tc>
        <w:tc>
          <w:tcPr>
            <w:tcW w:w="83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544.28</w:t>
            </w:r>
          </w:p>
        </w:tc>
        <w:tc>
          <w:tcPr>
            <w:tcW w:w="1071" w:type="dxa"/>
            <w:tcBorders>
              <w:top w:val="nil"/>
              <w:left w:val="single" w:sz="4" w:space="0" w:color="auto"/>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64.8</w:t>
            </w:r>
          </w:p>
        </w:tc>
        <w:tc>
          <w:tcPr>
            <w:tcW w:w="1166" w:type="dxa"/>
            <w:tcBorders>
              <w:top w:val="nil"/>
              <w:left w:val="nil"/>
              <w:bottom w:val="nil"/>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1.429E+05</w:t>
            </w:r>
          </w:p>
        </w:tc>
        <w:tc>
          <w:tcPr>
            <w:tcW w:w="910"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27.77</w:t>
            </w:r>
          </w:p>
        </w:tc>
        <w:tc>
          <w:tcPr>
            <w:tcW w:w="721" w:type="dxa"/>
            <w:tcBorders>
              <w:top w:val="nil"/>
              <w:left w:val="nil"/>
              <w:bottom w:val="nil"/>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4.028</w:t>
            </w:r>
          </w:p>
        </w:tc>
        <w:tc>
          <w:tcPr>
            <w:tcW w:w="1029" w:type="dxa"/>
            <w:tcBorders>
              <w:top w:val="nil"/>
              <w:left w:val="single" w:sz="4" w:space="0" w:color="auto"/>
              <w:bottom w:val="nil"/>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1042.50</w:t>
            </w:r>
          </w:p>
        </w:tc>
      </w:tr>
      <w:tr w:rsidR="00834526" w:rsidRPr="00F45891" w:rsidTr="007F24D4">
        <w:trPr>
          <w:trHeight w:val="315"/>
        </w:trPr>
        <w:tc>
          <w:tcPr>
            <w:tcW w:w="891" w:type="dxa"/>
            <w:tcBorders>
              <w:top w:val="nil"/>
              <w:left w:val="single" w:sz="8" w:space="0" w:color="auto"/>
              <w:bottom w:val="single" w:sz="8" w:space="0" w:color="auto"/>
              <w:right w:val="single" w:sz="4" w:space="0" w:color="auto"/>
            </w:tcBorders>
            <w:shd w:val="clear" w:color="auto" w:fill="auto"/>
            <w:noWrap/>
            <w:vAlign w:val="center"/>
            <w:hideMark/>
          </w:tcPr>
          <w:p w:rsidR="00834526" w:rsidRPr="00F45891" w:rsidRDefault="00834526" w:rsidP="00117392">
            <w:pPr>
              <w:spacing w:after="0" w:line="240" w:lineRule="auto"/>
              <w:jc w:val="center"/>
              <w:rPr>
                <w:b/>
                <w:bCs/>
                <w:color w:val="000000"/>
              </w:rPr>
            </w:pPr>
            <w:r w:rsidRPr="00F45891">
              <w:rPr>
                <w:b/>
                <w:bCs/>
                <w:color w:val="000000"/>
              </w:rPr>
              <w:t>P70036</w:t>
            </w:r>
          </w:p>
        </w:tc>
        <w:tc>
          <w:tcPr>
            <w:tcW w:w="687" w:type="dxa"/>
            <w:tcBorders>
              <w:top w:val="nil"/>
              <w:left w:val="nil"/>
              <w:bottom w:val="single" w:sz="8"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7.15</w:t>
            </w:r>
          </w:p>
        </w:tc>
        <w:tc>
          <w:tcPr>
            <w:tcW w:w="941" w:type="dxa"/>
            <w:tcBorders>
              <w:top w:val="nil"/>
              <w:left w:val="nil"/>
              <w:bottom w:val="single" w:sz="8" w:space="0" w:color="auto"/>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1037.02</w:t>
            </w:r>
          </w:p>
        </w:tc>
        <w:tc>
          <w:tcPr>
            <w:tcW w:w="1024" w:type="dxa"/>
            <w:tcBorders>
              <w:top w:val="nil"/>
              <w:left w:val="nil"/>
              <w:bottom w:val="single" w:sz="8"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284.8</w:t>
            </w:r>
          </w:p>
        </w:tc>
        <w:tc>
          <w:tcPr>
            <w:tcW w:w="830" w:type="dxa"/>
            <w:tcBorders>
              <w:top w:val="nil"/>
              <w:left w:val="nil"/>
              <w:bottom w:val="single" w:sz="8"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544.64</w:t>
            </w:r>
          </w:p>
        </w:tc>
        <w:tc>
          <w:tcPr>
            <w:tcW w:w="1071" w:type="dxa"/>
            <w:tcBorders>
              <w:top w:val="nil"/>
              <w:left w:val="single" w:sz="4" w:space="0" w:color="auto"/>
              <w:bottom w:val="single" w:sz="8"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69.9</w:t>
            </w:r>
          </w:p>
        </w:tc>
        <w:tc>
          <w:tcPr>
            <w:tcW w:w="1166" w:type="dxa"/>
            <w:tcBorders>
              <w:top w:val="nil"/>
              <w:left w:val="nil"/>
              <w:bottom w:val="single" w:sz="8" w:space="0" w:color="auto"/>
              <w:right w:val="single" w:sz="4"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1.541E+05</w:t>
            </w:r>
          </w:p>
        </w:tc>
        <w:tc>
          <w:tcPr>
            <w:tcW w:w="910" w:type="dxa"/>
            <w:tcBorders>
              <w:top w:val="nil"/>
              <w:left w:val="nil"/>
              <w:bottom w:val="single" w:sz="8"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32.03</w:t>
            </w:r>
          </w:p>
        </w:tc>
        <w:tc>
          <w:tcPr>
            <w:tcW w:w="721" w:type="dxa"/>
            <w:tcBorders>
              <w:top w:val="nil"/>
              <w:left w:val="nil"/>
              <w:bottom w:val="single" w:sz="8" w:space="0" w:color="auto"/>
              <w:right w:val="nil"/>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4.646</w:t>
            </w:r>
          </w:p>
        </w:tc>
        <w:tc>
          <w:tcPr>
            <w:tcW w:w="1029" w:type="dxa"/>
            <w:tcBorders>
              <w:top w:val="nil"/>
              <w:left w:val="single" w:sz="4" w:space="0" w:color="auto"/>
              <w:bottom w:val="single" w:sz="8" w:space="0" w:color="auto"/>
              <w:right w:val="single" w:sz="8" w:space="0" w:color="auto"/>
            </w:tcBorders>
            <w:shd w:val="clear" w:color="auto" w:fill="auto"/>
            <w:noWrap/>
            <w:vAlign w:val="center"/>
            <w:hideMark/>
          </w:tcPr>
          <w:p w:rsidR="00834526" w:rsidRPr="00F45891" w:rsidRDefault="00834526" w:rsidP="00117392">
            <w:pPr>
              <w:spacing w:after="0" w:line="240" w:lineRule="auto"/>
              <w:jc w:val="center"/>
              <w:rPr>
                <w:color w:val="000000"/>
              </w:rPr>
            </w:pPr>
            <w:r w:rsidRPr="00F45891">
              <w:rPr>
                <w:color w:val="000000"/>
              </w:rPr>
              <w:t>1041.67</w:t>
            </w:r>
          </w:p>
        </w:tc>
      </w:tr>
    </w:tbl>
    <w:p w:rsidR="00924C27" w:rsidRPr="00B169A4" w:rsidRDefault="00924C27" w:rsidP="003B7801">
      <w:pPr>
        <w:spacing w:line="360" w:lineRule="auto"/>
        <w:jc w:val="center"/>
        <w:rPr>
          <w:b/>
          <w:sz w:val="24"/>
          <w:szCs w:val="24"/>
          <w:u w:val="single"/>
        </w:rPr>
      </w:pPr>
    </w:p>
    <w:p w:rsidR="00333AD0" w:rsidRDefault="00333AD0" w:rsidP="003B7801">
      <w:pPr>
        <w:spacing w:line="360" w:lineRule="auto"/>
        <w:jc w:val="both"/>
        <w:rPr>
          <w:sz w:val="24"/>
          <w:szCs w:val="24"/>
        </w:rPr>
      </w:pPr>
    </w:p>
    <w:p w:rsidR="00924C27" w:rsidRDefault="00924C27" w:rsidP="003B7801">
      <w:pPr>
        <w:spacing w:line="360" w:lineRule="auto"/>
        <w:jc w:val="both"/>
        <w:rPr>
          <w:sz w:val="24"/>
          <w:szCs w:val="24"/>
        </w:rPr>
      </w:pPr>
      <w:r w:rsidRPr="00155CA6">
        <w:rPr>
          <w:sz w:val="24"/>
          <w:szCs w:val="24"/>
        </w:rPr>
        <w:t xml:space="preserve">From the five experiments listed in </w:t>
      </w:r>
      <w:fldSimple w:instr=" REF _Ref236798597 \h  \* MERGEFORMAT ">
        <w:r w:rsidR="005357FB" w:rsidRPr="005357FB">
          <w:rPr>
            <w:sz w:val="24"/>
            <w:szCs w:val="24"/>
          </w:rPr>
          <w:t xml:space="preserve">Table </w:t>
        </w:r>
        <w:r w:rsidR="005357FB" w:rsidRPr="005357FB">
          <w:rPr>
            <w:noProof/>
            <w:sz w:val="24"/>
            <w:szCs w:val="24"/>
          </w:rPr>
          <w:t>4.3</w:t>
        </w:r>
      </w:fldSimple>
      <w:r w:rsidRPr="00155CA6">
        <w:rPr>
          <w:sz w:val="24"/>
          <w:szCs w:val="24"/>
        </w:rPr>
        <w:t>, the data associated with “Bundle Delta P” correlates with the total bundle pressure drop over the active test length and is one metric for the assessment of the accuracy of the drift-flux solver.  This “Bundle Delta P” is represented by pressure tap “dp309” in the experimental data.  In addition, several additional pressure tap locations were also recorded and used as benchmark experiments.  One item that is important to note is that the total pressure drop over the ~146 inches is reported with the static pressure head subtracted out, so as to give a more detailed result of pressure loss mechanisms due to friction and forms losses.  The first two results (</w:t>
      </w:r>
      <w:fldSimple w:instr=" REF _Ref236798679 \h  \* MERGEFORMAT ">
        <w:r w:rsidR="005357FB" w:rsidRPr="005357FB">
          <w:rPr>
            <w:sz w:val="24"/>
            <w:szCs w:val="24"/>
          </w:rPr>
          <w:t xml:space="preserve">Figure </w:t>
        </w:r>
        <w:r w:rsidR="005357FB" w:rsidRPr="005357FB">
          <w:rPr>
            <w:noProof/>
            <w:sz w:val="24"/>
            <w:szCs w:val="24"/>
          </w:rPr>
          <w:t>4.1</w:t>
        </w:r>
      </w:fldSimple>
      <w:r w:rsidR="007D6AFF" w:rsidRPr="00155CA6">
        <w:rPr>
          <w:sz w:val="24"/>
          <w:szCs w:val="24"/>
        </w:rPr>
        <w:t xml:space="preserve"> and </w:t>
      </w:r>
      <w:fldSimple w:instr=" REF _Ref236798684 \h  \* MERGEFORMAT ">
        <w:r w:rsidR="005357FB" w:rsidRPr="005357FB">
          <w:rPr>
            <w:sz w:val="24"/>
            <w:szCs w:val="24"/>
          </w:rPr>
          <w:t xml:space="preserve">Figure </w:t>
        </w:r>
        <w:r w:rsidR="005357FB" w:rsidRPr="005357FB">
          <w:rPr>
            <w:noProof/>
            <w:sz w:val="24"/>
            <w:szCs w:val="24"/>
          </w:rPr>
          <w:t>4.2</w:t>
        </w:r>
      </w:fldSimple>
      <w:r w:rsidRPr="00155CA6">
        <w:rPr>
          <w:sz w:val="24"/>
          <w:szCs w:val="24"/>
        </w:rPr>
        <w:t xml:space="preserve">) given below show the relative error generated with the use of </w:t>
      </w:r>
      <w:r w:rsidR="009665F5">
        <w:rPr>
          <w:sz w:val="24"/>
          <w:szCs w:val="24"/>
        </w:rPr>
        <w:t>two</w:t>
      </w:r>
      <w:r w:rsidRPr="00155CA6">
        <w:rPr>
          <w:sz w:val="24"/>
          <w:szCs w:val="24"/>
        </w:rPr>
        <w:t xml:space="preserve"> different spacer loss coefficient values for the two lower flow experiments. </w:t>
      </w:r>
    </w:p>
    <w:p w:rsidR="00567A36" w:rsidRPr="00155CA6" w:rsidRDefault="00567A36" w:rsidP="003B7801">
      <w:pPr>
        <w:spacing w:line="360" w:lineRule="auto"/>
        <w:jc w:val="both"/>
        <w:rPr>
          <w:sz w:val="24"/>
          <w:szCs w:val="24"/>
        </w:rPr>
      </w:pPr>
    </w:p>
    <w:p w:rsidR="00E132A1" w:rsidRDefault="00CC014E" w:rsidP="003B7801">
      <w:pPr>
        <w:keepNext/>
        <w:spacing w:line="360" w:lineRule="auto"/>
        <w:jc w:val="center"/>
      </w:pPr>
      <w:r w:rsidRPr="00CC014E">
        <w:rPr>
          <w:noProof/>
        </w:rPr>
        <w:drawing>
          <wp:inline distT="0" distB="0" distL="0" distR="0">
            <wp:extent cx="4949190" cy="2674620"/>
            <wp:effectExtent l="19050" t="0" r="22860" b="0"/>
            <wp:docPr id="7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132A1" w:rsidRPr="00765604" w:rsidRDefault="00E132A1" w:rsidP="003B7801">
      <w:pPr>
        <w:pStyle w:val="Caption"/>
        <w:keepNext/>
        <w:spacing w:line="360" w:lineRule="auto"/>
        <w:jc w:val="center"/>
        <w:rPr>
          <w:color w:val="auto"/>
        </w:rPr>
      </w:pPr>
      <w:bookmarkStart w:id="45" w:name="_Ref236798679"/>
      <w:bookmarkStart w:id="46" w:name="_Ref236798645"/>
      <w:bookmarkStart w:id="47" w:name="_Toc265253575"/>
      <w:r w:rsidRPr="0076560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w:t>
      </w:r>
      <w:r w:rsidR="00234003">
        <w:rPr>
          <w:color w:val="auto"/>
        </w:rPr>
        <w:fldChar w:fldCharType="end"/>
      </w:r>
      <w:bookmarkEnd w:id="45"/>
      <w:r w:rsidRPr="00765604">
        <w:rPr>
          <w:color w:val="auto"/>
        </w:rPr>
        <w:t xml:space="preserve"> Single Phase Pressure Drop</w:t>
      </w:r>
      <w:bookmarkEnd w:id="46"/>
      <w:r w:rsidR="00765604" w:rsidRPr="00765604">
        <w:rPr>
          <w:color w:val="auto"/>
        </w:rPr>
        <w:t xml:space="preserve"> P70027</w:t>
      </w:r>
      <w:r w:rsidR="00395207">
        <w:rPr>
          <w:color w:val="auto"/>
        </w:rPr>
        <w:t xml:space="preserve"> (psi)</w:t>
      </w:r>
      <w:bookmarkEnd w:id="47"/>
    </w:p>
    <w:p w:rsidR="00924C27" w:rsidRPr="001E115D" w:rsidRDefault="00924C27" w:rsidP="003B7801">
      <w:pPr>
        <w:pStyle w:val="Caption"/>
        <w:spacing w:line="360" w:lineRule="auto"/>
        <w:rPr>
          <w:b w:val="0"/>
          <w:color w:val="auto"/>
          <w:sz w:val="24"/>
          <w:szCs w:val="24"/>
        </w:rPr>
      </w:pPr>
    </w:p>
    <w:p w:rsidR="00E132A1" w:rsidRDefault="005B73D0" w:rsidP="003B7801">
      <w:pPr>
        <w:keepNext/>
        <w:spacing w:line="360" w:lineRule="auto"/>
        <w:jc w:val="center"/>
      </w:pPr>
      <w:r w:rsidRPr="005B73D0">
        <w:rPr>
          <w:noProof/>
        </w:rPr>
        <w:lastRenderedPageBreak/>
        <w:drawing>
          <wp:inline distT="0" distB="0" distL="0" distR="0">
            <wp:extent cx="4903470" cy="2727960"/>
            <wp:effectExtent l="19050" t="0" r="11430" b="0"/>
            <wp:docPr id="7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24C27" w:rsidRDefault="00E132A1" w:rsidP="003B7801">
      <w:pPr>
        <w:pStyle w:val="Caption"/>
        <w:spacing w:line="360" w:lineRule="auto"/>
        <w:jc w:val="center"/>
        <w:rPr>
          <w:color w:val="auto"/>
        </w:rPr>
      </w:pPr>
      <w:bookmarkStart w:id="48" w:name="_Ref236798684"/>
      <w:bookmarkStart w:id="49" w:name="_Toc265253576"/>
      <w:r w:rsidRPr="00E132A1">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w:t>
      </w:r>
      <w:r w:rsidR="00234003">
        <w:rPr>
          <w:color w:val="auto"/>
        </w:rPr>
        <w:fldChar w:fldCharType="end"/>
      </w:r>
      <w:bookmarkEnd w:id="48"/>
      <w:r w:rsidRPr="00E132A1">
        <w:rPr>
          <w:color w:val="auto"/>
        </w:rPr>
        <w:t xml:space="preserve"> Single Phase Pressure Drop</w:t>
      </w:r>
      <w:r w:rsidR="00765604" w:rsidRPr="00765604">
        <w:rPr>
          <w:color w:val="auto"/>
        </w:rPr>
        <w:t xml:space="preserve"> </w:t>
      </w:r>
      <w:r w:rsidR="00765604">
        <w:rPr>
          <w:color w:val="auto"/>
        </w:rPr>
        <w:t>P70028</w:t>
      </w:r>
      <w:r w:rsidR="00395207">
        <w:rPr>
          <w:color w:val="auto"/>
        </w:rPr>
        <w:t xml:space="preserve"> (psi)</w:t>
      </w:r>
      <w:bookmarkEnd w:id="49"/>
    </w:p>
    <w:p w:rsidR="00567A36" w:rsidRPr="00567A36" w:rsidRDefault="00567A36" w:rsidP="00567A36"/>
    <w:p w:rsidR="00924C27" w:rsidRDefault="00333AD0" w:rsidP="003B7801">
      <w:pPr>
        <w:spacing w:line="360" w:lineRule="auto"/>
        <w:jc w:val="both"/>
        <w:rPr>
          <w:sz w:val="24"/>
          <w:szCs w:val="24"/>
        </w:rPr>
      </w:pPr>
      <w:r w:rsidRPr="00333AD0">
        <w:rPr>
          <w:sz w:val="24"/>
          <w:szCs w:val="24"/>
        </w:rPr>
        <w:t>The following charts (</w:t>
      </w:r>
      <w:fldSimple w:instr=" REF _Ref236798713 \h  \* MERGEFORMAT ">
        <w:r w:rsidRPr="00333AD0">
          <w:rPr>
            <w:sz w:val="24"/>
            <w:szCs w:val="24"/>
          </w:rPr>
          <w:t xml:space="preserve">Figure </w:t>
        </w:r>
        <w:r w:rsidRPr="00333AD0">
          <w:rPr>
            <w:noProof/>
            <w:sz w:val="24"/>
            <w:szCs w:val="24"/>
          </w:rPr>
          <w:t>4.3</w:t>
        </w:r>
      </w:fldSimple>
      <w:r w:rsidRPr="00333AD0">
        <w:rPr>
          <w:sz w:val="24"/>
          <w:szCs w:val="24"/>
        </w:rPr>
        <w:t xml:space="preserve">, </w:t>
      </w:r>
      <w:fldSimple w:instr=" REF _Ref236798723 \h  \* MERGEFORMAT ">
        <w:r w:rsidRPr="00333AD0">
          <w:rPr>
            <w:sz w:val="24"/>
            <w:szCs w:val="24"/>
          </w:rPr>
          <w:t xml:space="preserve">Figure </w:t>
        </w:r>
        <w:r w:rsidRPr="00333AD0">
          <w:rPr>
            <w:noProof/>
            <w:sz w:val="24"/>
            <w:szCs w:val="24"/>
          </w:rPr>
          <w:t>4.4</w:t>
        </w:r>
      </w:fldSimple>
      <w:r w:rsidRPr="00333AD0">
        <w:rPr>
          <w:sz w:val="24"/>
          <w:szCs w:val="24"/>
        </w:rPr>
        <w:t xml:space="preserve"> and </w:t>
      </w:r>
      <w:fldSimple w:instr=" REF _Ref236798729 \h  \* MERGEFORMAT ">
        <w:r w:rsidRPr="00333AD0">
          <w:rPr>
            <w:sz w:val="24"/>
            <w:szCs w:val="24"/>
          </w:rPr>
          <w:t xml:space="preserve">Figure </w:t>
        </w:r>
        <w:r w:rsidRPr="00333AD0">
          <w:rPr>
            <w:noProof/>
            <w:sz w:val="24"/>
            <w:szCs w:val="24"/>
          </w:rPr>
          <w:t>4.5</w:t>
        </w:r>
      </w:fldSimple>
      <w:r w:rsidRPr="00333AD0">
        <w:rPr>
          <w:sz w:val="24"/>
          <w:szCs w:val="24"/>
        </w:rPr>
        <w:t>) show the relative error using the various loss coefficients for the three high flow cases.  A discussion of the derivation and applicability of the loss coefficients will follow, as the accuracy of the solution depends strongly on the spacer loss coefficient.  Observed is the trend of the error according to the</w:t>
      </w:r>
      <w:r>
        <w:rPr>
          <w:b/>
          <w:sz w:val="24"/>
          <w:szCs w:val="24"/>
        </w:rPr>
        <w:t xml:space="preserve"> </w:t>
      </w:r>
      <w:r w:rsidR="00924C27" w:rsidRPr="00155CA6">
        <w:rPr>
          <w:sz w:val="24"/>
          <w:szCs w:val="24"/>
        </w:rPr>
        <w:t>recommended 1.2 loss coefficient growing as the flow rate increases, as well as the clear observation that a loss coefficient of 1.2 leads to an overestimate of the pressure drop.  Since the primary mechanism for pressure drop for these two measurements is heavily weighted towards the local losses</w:t>
      </w:r>
      <w:r w:rsidR="003B1056">
        <w:rPr>
          <w:sz w:val="24"/>
          <w:szCs w:val="24"/>
        </w:rPr>
        <w:t>,</w:t>
      </w:r>
      <w:r w:rsidR="00924C27" w:rsidRPr="00155CA6">
        <w:rPr>
          <w:sz w:val="24"/>
          <w:szCs w:val="24"/>
        </w:rPr>
        <w:t xml:space="preserve"> the spacer loss coefficient will be the primary driver for p</w:t>
      </w:r>
      <w:r w:rsidR="003B1056">
        <w:rPr>
          <w:sz w:val="24"/>
          <w:szCs w:val="24"/>
        </w:rPr>
        <w:t xml:space="preserve">ressure loss over the course of the experiment, and </w:t>
      </w:r>
      <w:r w:rsidR="00413857">
        <w:rPr>
          <w:sz w:val="24"/>
          <w:szCs w:val="24"/>
        </w:rPr>
        <w:t xml:space="preserve">this spacer dependency </w:t>
      </w:r>
      <w:r w:rsidR="003B1056">
        <w:rPr>
          <w:sz w:val="24"/>
          <w:szCs w:val="24"/>
        </w:rPr>
        <w:t>will again be seen below in the Star-CCM+ simulation of one of the higher flow experiments</w:t>
      </w:r>
      <w:r w:rsidR="003B1F92">
        <w:rPr>
          <w:sz w:val="24"/>
          <w:szCs w:val="24"/>
        </w:rPr>
        <w:t>.</w:t>
      </w:r>
    </w:p>
    <w:p w:rsidR="00A15252" w:rsidRDefault="00CF0845" w:rsidP="003B7801">
      <w:pPr>
        <w:spacing w:line="360" w:lineRule="auto"/>
        <w:jc w:val="both"/>
        <w:rPr>
          <w:sz w:val="24"/>
          <w:szCs w:val="24"/>
        </w:rPr>
      </w:pPr>
      <w:r w:rsidRPr="00155CA6">
        <w:rPr>
          <w:sz w:val="24"/>
          <w:szCs w:val="24"/>
        </w:rPr>
        <w:t xml:space="preserve">Furthermore, a discussion of the loss coefficient was treated in detail by Gluck in </w:t>
      </w:r>
      <w:fldSimple w:instr=" REF _Ref237068412 \n \h  \* MERGEFORMAT ">
        <w:r w:rsidR="005357FB" w:rsidRPr="005357FB">
          <w:rPr>
            <w:sz w:val="24"/>
            <w:szCs w:val="24"/>
          </w:rPr>
          <w:t>[13]</w:t>
        </w:r>
        <w:r w:rsidR="0070463B">
          <w:rPr>
            <w:sz w:val="24"/>
            <w:szCs w:val="24"/>
          </w:rPr>
          <w:t>.</w:t>
        </w:r>
      </w:fldSimple>
      <w:r w:rsidRPr="00155CA6">
        <w:rPr>
          <w:sz w:val="24"/>
          <w:szCs w:val="24"/>
        </w:rPr>
        <w:t xml:space="preserve">  Here, a mechanism for calculating sub-channel loss coefficient is introduced</w:t>
      </w:r>
      <w:r w:rsidR="00A55E95">
        <w:rPr>
          <w:sz w:val="24"/>
          <w:szCs w:val="24"/>
        </w:rPr>
        <w:t>, based on the method by Shiral</w:t>
      </w:r>
      <w:r w:rsidRPr="00155CA6">
        <w:rPr>
          <w:sz w:val="24"/>
          <w:szCs w:val="24"/>
        </w:rPr>
        <w:t xml:space="preserve">kar and Radcliffe </w:t>
      </w:r>
      <w:fldSimple w:instr=" REF _Ref237068639 \n \h  \* MERGEFORMAT ">
        <w:r w:rsidR="005357FB" w:rsidRPr="005357FB">
          <w:rPr>
            <w:sz w:val="24"/>
            <w:szCs w:val="24"/>
          </w:rPr>
          <w:t>[31]</w:t>
        </w:r>
        <w:r w:rsidR="0070463B">
          <w:rPr>
            <w:sz w:val="24"/>
            <w:szCs w:val="24"/>
          </w:rPr>
          <w:t>.</w:t>
        </w:r>
        <w:r w:rsidR="005357FB" w:rsidRPr="005357FB">
          <w:rPr>
            <w:sz w:val="24"/>
            <w:szCs w:val="24"/>
          </w:rPr>
          <w:t xml:space="preserve"> </w:t>
        </w:r>
      </w:fldSimple>
      <w:r w:rsidR="0070463B">
        <w:t xml:space="preserve"> </w:t>
      </w:r>
      <w:r w:rsidR="00A55E95">
        <w:rPr>
          <w:sz w:val="24"/>
          <w:szCs w:val="24"/>
        </w:rPr>
        <w:t xml:space="preserve">First, individual sub-channel loss coefficients are estimated by </w:t>
      </w:r>
      <w:r w:rsidR="00A55E95">
        <w:rPr>
          <w:sz w:val="24"/>
          <w:szCs w:val="24"/>
        </w:rPr>
        <w:lastRenderedPageBreak/>
        <w:t>hand from design drawings of the spacer grid, according to the Shiralkar and Radcliffe method</w:t>
      </w:r>
      <w:r w:rsidR="004F00CB">
        <w:rPr>
          <w:sz w:val="24"/>
          <w:szCs w:val="24"/>
        </w:rPr>
        <w:t xml:space="preserve"> </w:t>
      </w:r>
      <w:r w:rsidR="00234003">
        <w:rPr>
          <w:sz w:val="24"/>
          <w:szCs w:val="24"/>
        </w:rPr>
        <w:fldChar w:fldCharType="begin"/>
      </w:r>
      <w:r w:rsidR="004F00CB">
        <w:rPr>
          <w:sz w:val="24"/>
          <w:szCs w:val="24"/>
        </w:rPr>
        <w:instrText xml:space="preserve"> REF _Ref237068639 \n \h </w:instrText>
      </w:r>
      <w:r w:rsidR="00234003">
        <w:rPr>
          <w:sz w:val="24"/>
          <w:szCs w:val="24"/>
        </w:rPr>
      </w:r>
      <w:r w:rsidR="00234003">
        <w:rPr>
          <w:sz w:val="24"/>
          <w:szCs w:val="24"/>
        </w:rPr>
        <w:fldChar w:fldCharType="separate"/>
      </w:r>
      <w:r w:rsidR="005357FB">
        <w:rPr>
          <w:sz w:val="24"/>
          <w:szCs w:val="24"/>
        </w:rPr>
        <w:t>[31</w:t>
      </w:r>
      <w:r w:rsidR="0070463B">
        <w:rPr>
          <w:sz w:val="24"/>
          <w:szCs w:val="24"/>
        </w:rPr>
        <w:t>]</w:t>
      </w:r>
      <w:r w:rsidR="00234003">
        <w:rPr>
          <w:sz w:val="24"/>
          <w:szCs w:val="24"/>
        </w:rPr>
        <w:fldChar w:fldCharType="end"/>
      </w:r>
      <w:r w:rsidR="00A55E95">
        <w:rPr>
          <w:sz w:val="24"/>
          <w:szCs w:val="24"/>
        </w:rPr>
        <w:t xml:space="preserve">.  </w:t>
      </w:r>
      <w:r w:rsidRPr="00155CA6">
        <w:rPr>
          <w:sz w:val="24"/>
          <w:szCs w:val="24"/>
        </w:rPr>
        <w:t xml:space="preserve">These sub-channel loss coefficients are then weighted by the cross-sectional area occupied by each sub-channel to obtain an estimated average bundle loss coefficient via the parallel resistance method.  Concurrently, experimentally derived results for the estimated bundle loss coefficient are used to compute a scaling factor that is then used to scale the computationally derived loss coefficient according to the scaling factor.  Using this method, an average loss coefficient of 0.94 was determined and thus used as the </w:t>
      </w:r>
      <w:r w:rsidR="003975FB">
        <w:rPr>
          <w:sz w:val="24"/>
          <w:szCs w:val="24"/>
        </w:rPr>
        <w:t>alternate</w:t>
      </w:r>
      <w:r w:rsidRPr="00155CA6">
        <w:rPr>
          <w:sz w:val="24"/>
          <w:szCs w:val="24"/>
        </w:rPr>
        <w:t xml:space="preserve"> benchmark loss coefficient seen in the results.  </w:t>
      </w:r>
    </w:p>
    <w:p w:rsidR="00173487" w:rsidRDefault="00CF0845" w:rsidP="003B7801">
      <w:pPr>
        <w:spacing w:line="360" w:lineRule="auto"/>
        <w:jc w:val="both"/>
      </w:pPr>
      <w:r w:rsidRPr="00155CA6">
        <w:rPr>
          <w:sz w:val="24"/>
          <w:szCs w:val="24"/>
        </w:rPr>
        <w:t xml:space="preserve">It should be </w:t>
      </w:r>
      <w:r w:rsidR="00E9504D" w:rsidRPr="00155CA6">
        <w:rPr>
          <w:sz w:val="24"/>
          <w:szCs w:val="24"/>
        </w:rPr>
        <w:t>mentioned that in this report there were some doubts about the fidelity of the quoted 1.2</w:t>
      </w:r>
      <w:r w:rsidR="00E9504D">
        <w:rPr>
          <w:sz w:val="24"/>
          <w:szCs w:val="24"/>
        </w:rPr>
        <w:t xml:space="preserve"> </w:t>
      </w:r>
      <w:r w:rsidR="00E9504D" w:rsidRPr="00155CA6">
        <w:rPr>
          <w:sz w:val="24"/>
          <w:szCs w:val="24"/>
        </w:rPr>
        <w:t>loss coefficient in the original experiment, noting that the results obtained using 1.2 were all overshooting the pressure drop estimates, which is similar to what was seen using the drift-flux</w:t>
      </w:r>
      <w:r w:rsidR="00E9504D" w:rsidRPr="00B169A4">
        <w:rPr>
          <w:sz w:val="24"/>
          <w:szCs w:val="24"/>
        </w:rPr>
        <w:t xml:space="preserve"> model with a loss coefficient of 1.2.  In </w:t>
      </w:r>
      <w:r w:rsidR="00A15252" w:rsidRPr="00B169A4">
        <w:rPr>
          <w:sz w:val="24"/>
          <w:szCs w:val="24"/>
        </w:rPr>
        <w:t>addition,</w:t>
      </w:r>
      <w:r w:rsidR="00E9504D" w:rsidRPr="00B169A4">
        <w:rPr>
          <w:sz w:val="24"/>
          <w:szCs w:val="24"/>
        </w:rPr>
        <w:t xml:space="preserve"> it is pointed out that the same loss coefficient was used for a geometrically different space grid.  According to Gluck </w:t>
      </w:r>
      <w:fldSimple w:instr=" REF _Ref237068412 \n \h  \* MERGEFORMAT ">
        <w:r w:rsidR="005357FB" w:rsidRPr="005357FB">
          <w:rPr>
            <w:sz w:val="24"/>
            <w:szCs w:val="24"/>
          </w:rPr>
          <w:t>[13]</w:t>
        </w:r>
        <w:r w:rsidR="0070463B">
          <w:rPr>
            <w:sz w:val="24"/>
            <w:szCs w:val="24"/>
          </w:rPr>
          <w:t>:</w:t>
        </w:r>
        <w:r w:rsidR="005357FB" w:rsidRPr="005357FB">
          <w:rPr>
            <w:sz w:val="24"/>
            <w:szCs w:val="24"/>
          </w:rPr>
          <w:t xml:space="preserve"> </w:t>
        </w:r>
      </w:fldSimple>
    </w:p>
    <w:p w:rsidR="00E9504D" w:rsidRDefault="00E9504D" w:rsidP="00E9504D">
      <w:pPr>
        <w:spacing w:line="360" w:lineRule="auto"/>
        <w:ind w:left="720"/>
        <w:jc w:val="both"/>
        <w:rPr>
          <w:sz w:val="24"/>
          <w:szCs w:val="24"/>
        </w:rPr>
      </w:pPr>
      <w:r>
        <w:rPr>
          <w:sz w:val="24"/>
          <w:szCs w:val="24"/>
        </w:rPr>
        <w:t>“</w:t>
      </w:r>
      <w:r w:rsidRPr="00B169A4">
        <w:rPr>
          <w:sz w:val="24"/>
          <w:szCs w:val="24"/>
        </w:rPr>
        <w:t>In the BFBT benchmark specification (Neykov et al., 2006) a constant bundle loss coefficient of 1.2 is given (remarkably the same value as for the geometrically quite different lantern type spacer grid). However, calculations based on this value lead to strong over estimations in pressure loss; whereas calculations with the above derived loss coefficients [0.94 bundle average] yield very good results.</w:t>
      </w:r>
      <w:r>
        <w:rPr>
          <w:sz w:val="24"/>
          <w:szCs w:val="24"/>
        </w:rPr>
        <w:t>”</w:t>
      </w:r>
    </w:p>
    <w:p w:rsidR="00333AD0" w:rsidRPr="00155CA6" w:rsidRDefault="00333AD0" w:rsidP="00333AD0">
      <w:pPr>
        <w:spacing w:line="360" w:lineRule="auto"/>
        <w:jc w:val="both"/>
        <w:rPr>
          <w:sz w:val="24"/>
          <w:szCs w:val="24"/>
        </w:rPr>
      </w:pPr>
      <w:r w:rsidRPr="00B169A4">
        <w:rPr>
          <w:sz w:val="24"/>
          <w:szCs w:val="24"/>
        </w:rPr>
        <w:t>Given the uncertainty in the space loss coefficient, with quoted values ranging from 1.2 to 0.94, the calculated results show good agreement with experimental results.  The worst agreement occurred at a loss coefficient of 1.2, and high flow conditions, resulting in errors on the order of 11% and a low error of 6% on the low flow conditions</w:t>
      </w:r>
      <w:r>
        <w:rPr>
          <w:sz w:val="24"/>
          <w:szCs w:val="24"/>
        </w:rPr>
        <w:t>, with reference to the total bundle pressure drop</w:t>
      </w:r>
      <w:r w:rsidRPr="00B169A4">
        <w:rPr>
          <w:sz w:val="24"/>
          <w:szCs w:val="24"/>
        </w:rPr>
        <w:t xml:space="preserve">.  On the flip side, when using a loss coefficient of 0.94, the high error occurred at low flow conditions and corresponded to an error of ~8% while the low error occurred at the high flow conditions and pertained to an error of ~4%.  In addition, the computed pressure drop  </w:t>
      </w:r>
    </w:p>
    <w:p w:rsidR="00E132A1" w:rsidRDefault="00674ED0" w:rsidP="003B7801">
      <w:pPr>
        <w:keepNext/>
        <w:spacing w:line="360" w:lineRule="auto"/>
        <w:jc w:val="center"/>
      </w:pPr>
      <w:r w:rsidRPr="00674ED0">
        <w:rPr>
          <w:noProof/>
        </w:rPr>
        <w:lastRenderedPageBreak/>
        <w:drawing>
          <wp:inline distT="0" distB="0" distL="0" distR="0">
            <wp:extent cx="4728210" cy="3063240"/>
            <wp:effectExtent l="19050" t="0" r="15240" b="3810"/>
            <wp:docPr id="76"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24C27" w:rsidRDefault="00E132A1" w:rsidP="003B7801">
      <w:pPr>
        <w:pStyle w:val="Caption"/>
        <w:spacing w:line="360" w:lineRule="auto"/>
        <w:jc w:val="center"/>
        <w:rPr>
          <w:color w:val="auto"/>
        </w:rPr>
      </w:pPr>
      <w:bookmarkStart w:id="50" w:name="_Ref236798713"/>
      <w:bookmarkStart w:id="51" w:name="_Toc265253577"/>
      <w:r w:rsidRPr="00E132A1">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3</w:t>
      </w:r>
      <w:r w:rsidR="00234003">
        <w:rPr>
          <w:color w:val="auto"/>
        </w:rPr>
        <w:fldChar w:fldCharType="end"/>
      </w:r>
      <w:bookmarkEnd w:id="50"/>
      <w:r w:rsidRPr="00E132A1">
        <w:rPr>
          <w:color w:val="auto"/>
        </w:rPr>
        <w:t xml:space="preserve"> Single Phase Pressure Drop</w:t>
      </w:r>
      <w:r w:rsidR="00765604" w:rsidRPr="00765604">
        <w:rPr>
          <w:color w:val="auto"/>
        </w:rPr>
        <w:t xml:space="preserve"> </w:t>
      </w:r>
      <w:r w:rsidR="00765604">
        <w:rPr>
          <w:color w:val="auto"/>
        </w:rPr>
        <w:t>P70034</w:t>
      </w:r>
      <w:r w:rsidR="00395207">
        <w:rPr>
          <w:color w:val="auto"/>
        </w:rPr>
        <w:t xml:space="preserve"> (psi)</w:t>
      </w:r>
      <w:bookmarkEnd w:id="51"/>
    </w:p>
    <w:p w:rsidR="00674ED0" w:rsidRPr="00674ED0" w:rsidRDefault="00674ED0" w:rsidP="003B7801">
      <w:pPr>
        <w:spacing w:line="360" w:lineRule="auto"/>
      </w:pPr>
    </w:p>
    <w:p w:rsidR="00E132A1" w:rsidRDefault="00674ED0" w:rsidP="003B7801">
      <w:pPr>
        <w:keepNext/>
        <w:spacing w:line="360" w:lineRule="auto"/>
        <w:jc w:val="center"/>
      </w:pPr>
      <w:r w:rsidRPr="00674ED0">
        <w:rPr>
          <w:noProof/>
        </w:rPr>
        <w:drawing>
          <wp:inline distT="0" distB="0" distL="0" distR="0">
            <wp:extent cx="4979670" cy="3025140"/>
            <wp:effectExtent l="19050" t="0" r="11430" b="3810"/>
            <wp:docPr id="7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24C27" w:rsidRPr="00E132A1" w:rsidRDefault="00E132A1" w:rsidP="003B7801">
      <w:pPr>
        <w:pStyle w:val="Caption"/>
        <w:spacing w:line="360" w:lineRule="auto"/>
        <w:jc w:val="center"/>
        <w:rPr>
          <w:color w:val="auto"/>
          <w:sz w:val="24"/>
          <w:szCs w:val="24"/>
        </w:rPr>
      </w:pPr>
      <w:bookmarkStart w:id="52" w:name="_Ref236798723"/>
      <w:bookmarkStart w:id="53" w:name="_Toc265253578"/>
      <w:r w:rsidRPr="00E132A1">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4</w:t>
      </w:r>
      <w:r w:rsidR="00234003">
        <w:rPr>
          <w:color w:val="auto"/>
        </w:rPr>
        <w:fldChar w:fldCharType="end"/>
      </w:r>
      <w:bookmarkEnd w:id="52"/>
      <w:r w:rsidRPr="00E132A1">
        <w:rPr>
          <w:color w:val="auto"/>
        </w:rPr>
        <w:t xml:space="preserve"> Single Phase Pressure Drop</w:t>
      </w:r>
      <w:r w:rsidR="00765604">
        <w:rPr>
          <w:color w:val="auto"/>
        </w:rPr>
        <w:t xml:space="preserve"> P70035</w:t>
      </w:r>
      <w:r w:rsidR="00395207">
        <w:rPr>
          <w:color w:val="auto"/>
        </w:rPr>
        <w:t xml:space="preserve"> (psi)</w:t>
      </w:r>
      <w:bookmarkEnd w:id="53"/>
    </w:p>
    <w:p w:rsidR="00E132A1" w:rsidRDefault="00ED72D7" w:rsidP="003B7801">
      <w:pPr>
        <w:keepNext/>
        <w:spacing w:line="360" w:lineRule="auto"/>
        <w:jc w:val="center"/>
      </w:pPr>
      <w:r w:rsidRPr="00ED72D7">
        <w:rPr>
          <w:noProof/>
        </w:rPr>
        <w:lastRenderedPageBreak/>
        <w:drawing>
          <wp:inline distT="0" distB="0" distL="0" distR="0">
            <wp:extent cx="5055870" cy="2865120"/>
            <wp:effectExtent l="19050" t="0" r="11430" b="0"/>
            <wp:docPr id="7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24C27" w:rsidRDefault="00E132A1" w:rsidP="00333AD0">
      <w:pPr>
        <w:pStyle w:val="Caption"/>
        <w:spacing w:line="360" w:lineRule="auto"/>
        <w:jc w:val="center"/>
        <w:rPr>
          <w:color w:val="auto"/>
        </w:rPr>
      </w:pPr>
      <w:bookmarkStart w:id="54" w:name="_Ref236798729"/>
      <w:bookmarkStart w:id="55" w:name="_Toc265253579"/>
      <w:r w:rsidRPr="00E132A1">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5</w:t>
      </w:r>
      <w:r w:rsidR="00234003">
        <w:rPr>
          <w:color w:val="auto"/>
        </w:rPr>
        <w:fldChar w:fldCharType="end"/>
      </w:r>
      <w:bookmarkEnd w:id="54"/>
      <w:r w:rsidRPr="00E132A1">
        <w:rPr>
          <w:color w:val="auto"/>
        </w:rPr>
        <w:t xml:space="preserve"> Single Phase Pressure Drop</w:t>
      </w:r>
      <w:r w:rsidR="00765604">
        <w:rPr>
          <w:color w:val="auto"/>
        </w:rPr>
        <w:t xml:space="preserve"> P70036</w:t>
      </w:r>
      <w:r w:rsidR="00395207">
        <w:rPr>
          <w:color w:val="auto"/>
        </w:rPr>
        <w:t xml:space="preserve"> (psi)</w:t>
      </w:r>
      <w:bookmarkEnd w:id="55"/>
    </w:p>
    <w:p w:rsidR="00567A36" w:rsidRPr="00567A36" w:rsidRDefault="00567A36" w:rsidP="00567A36"/>
    <w:p w:rsidR="00333AD0" w:rsidRDefault="00333AD0" w:rsidP="003B7801">
      <w:pPr>
        <w:spacing w:line="360" w:lineRule="auto"/>
        <w:jc w:val="both"/>
        <w:rPr>
          <w:sz w:val="24"/>
          <w:szCs w:val="24"/>
        </w:rPr>
      </w:pPr>
      <w:r w:rsidRPr="00B169A4">
        <w:rPr>
          <w:sz w:val="24"/>
          <w:szCs w:val="24"/>
        </w:rPr>
        <w:t>profile up the channel was also observed to follow the same trend of the experimental results at both low flow conditions (experiment P70027) and high flow conditions (experiment P70036), as seen in the relative error pertaining to the intermediate pressure taps.  In any event, the flow conditions typical of a BWR core are much closer to the high flow condition, represented by test case P70036, which when using a recommended loss coefficient of 0.94 gives a relative bundle pressure drop error of 4.5%.</w:t>
      </w:r>
    </w:p>
    <w:p w:rsidR="00B1624B" w:rsidRDefault="00B1624B" w:rsidP="003B7801">
      <w:pPr>
        <w:spacing w:line="360" w:lineRule="auto"/>
        <w:jc w:val="both"/>
        <w:rPr>
          <w:sz w:val="24"/>
          <w:szCs w:val="24"/>
        </w:rPr>
      </w:pPr>
      <w:r>
        <w:rPr>
          <w:sz w:val="24"/>
          <w:szCs w:val="24"/>
        </w:rPr>
        <w:t xml:space="preserve">One final test performed using the high flow single phase pressure drop experiment was a comparison of the pressure drop computed using the 0.94 spacer loss coefficient along with the drift-flux model against a Star-CCM+ model of the same bundle.  The results are given in terms of a pressure differential, with each data point being the pressure solved at that location less the outlet pressure; such that the outlet result will be </w:t>
      </w:r>
      <w:r w:rsidR="00DF04D1">
        <w:rPr>
          <w:sz w:val="24"/>
          <w:szCs w:val="24"/>
        </w:rPr>
        <w:t>zero</w:t>
      </w:r>
      <w:r w:rsidRPr="006729D5">
        <w:rPr>
          <w:sz w:val="24"/>
          <w:szCs w:val="24"/>
        </w:rPr>
        <w:t>.</w:t>
      </w:r>
      <w:r w:rsidR="00445B9D" w:rsidRPr="006729D5">
        <w:rPr>
          <w:sz w:val="24"/>
          <w:szCs w:val="24"/>
        </w:rPr>
        <w:t xml:space="preserve">  </w:t>
      </w:r>
      <w:fldSimple w:instr=" REF _Ref262473013 \h  \* MERGEFORMAT ">
        <w:r w:rsidR="005357FB" w:rsidRPr="005357FB">
          <w:rPr>
            <w:sz w:val="24"/>
            <w:szCs w:val="24"/>
          </w:rPr>
          <w:t xml:space="preserve">Figure </w:t>
        </w:r>
        <w:r w:rsidR="005357FB" w:rsidRPr="005357FB">
          <w:rPr>
            <w:noProof/>
            <w:sz w:val="24"/>
            <w:szCs w:val="24"/>
          </w:rPr>
          <w:t>4.6</w:t>
        </w:r>
      </w:fldSimple>
      <w:r w:rsidR="00445B9D" w:rsidRPr="006729D5">
        <w:rPr>
          <w:sz w:val="24"/>
          <w:szCs w:val="24"/>
        </w:rPr>
        <w:t xml:space="preserve"> shows the results of the simulation comparison, which shows excellent agreement between the two </w:t>
      </w:r>
      <w:r w:rsidR="002D157E">
        <w:rPr>
          <w:sz w:val="24"/>
          <w:szCs w:val="24"/>
        </w:rPr>
        <w:t>models</w:t>
      </w:r>
      <w:r w:rsidR="00E35EDA" w:rsidRPr="006729D5">
        <w:rPr>
          <w:sz w:val="24"/>
          <w:szCs w:val="24"/>
        </w:rPr>
        <w:t>.</w:t>
      </w:r>
      <w:r w:rsidR="00CF5817">
        <w:rPr>
          <w:sz w:val="24"/>
          <w:szCs w:val="24"/>
        </w:rPr>
        <w:t xml:space="preserve">  The </w:t>
      </w:r>
      <w:r w:rsidR="00C66751">
        <w:rPr>
          <w:sz w:val="24"/>
          <w:szCs w:val="24"/>
        </w:rPr>
        <w:t>main</w:t>
      </w:r>
      <w:r w:rsidR="00CF5817">
        <w:rPr>
          <w:sz w:val="24"/>
          <w:szCs w:val="24"/>
        </w:rPr>
        <w:t xml:space="preserve"> point of emphasis is that this experiment validates the 0.94 spacer loss coefficient.  The </w:t>
      </w:r>
      <w:r w:rsidR="00842C70">
        <w:rPr>
          <w:sz w:val="24"/>
          <w:szCs w:val="24"/>
        </w:rPr>
        <w:t>total</w:t>
      </w:r>
    </w:p>
    <w:p w:rsidR="006D561D" w:rsidRDefault="00C41857" w:rsidP="003B7801">
      <w:pPr>
        <w:keepNext/>
        <w:spacing w:line="360" w:lineRule="auto"/>
        <w:jc w:val="center"/>
      </w:pPr>
      <w:r w:rsidRPr="00C41857">
        <w:rPr>
          <w:noProof/>
          <w:sz w:val="24"/>
          <w:szCs w:val="24"/>
        </w:rPr>
        <w:lastRenderedPageBreak/>
        <w:drawing>
          <wp:inline distT="0" distB="0" distL="0" distR="0">
            <wp:extent cx="5764530" cy="3116580"/>
            <wp:effectExtent l="19050" t="0" r="26670" b="7620"/>
            <wp:docPr id="79"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92FD3" w:rsidRDefault="006D561D" w:rsidP="00333AD0">
      <w:pPr>
        <w:pStyle w:val="Caption"/>
        <w:spacing w:line="360" w:lineRule="auto"/>
        <w:jc w:val="center"/>
        <w:rPr>
          <w:color w:val="auto"/>
        </w:rPr>
      </w:pPr>
      <w:bookmarkStart w:id="56" w:name="_Ref262473013"/>
      <w:bookmarkStart w:id="57" w:name="_Toc265253580"/>
      <w:r w:rsidRPr="006D561D">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6</w:t>
      </w:r>
      <w:r w:rsidR="00234003">
        <w:rPr>
          <w:color w:val="auto"/>
        </w:rPr>
        <w:fldChar w:fldCharType="end"/>
      </w:r>
      <w:bookmarkEnd w:id="56"/>
      <w:r w:rsidRPr="006D561D">
        <w:rPr>
          <w:color w:val="auto"/>
        </w:rPr>
        <w:t xml:space="preserve"> Drift-Flux Star-CCM+ Comparison</w:t>
      </w:r>
      <w:bookmarkEnd w:id="57"/>
    </w:p>
    <w:p w:rsidR="00BB6FC9" w:rsidRPr="00BB6FC9" w:rsidRDefault="00BB6FC9" w:rsidP="00BB6FC9"/>
    <w:p w:rsidR="00333AD0" w:rsidRPr="00333AD0" w:rsidRDefault="00333AD0" w:rsidP="00333AD0">
      <w:pPr>
        <w:spacing w:line="360" w:lineRule="auto"/>
      </w:pPr>
      <w:r>
        <w:rPr>
          <w:sz w:val="24"/>
          <w:szCs w:val="24"/>
        </w:rPr>
        <w:t>pressure drop across each of the spacer grids is nearly identical when comparing the results of the drift-flux model using a loss coefficient of 0.94, to the CFD model which includes a complete specification of the bundle and all geometrical intricacies and does not utilize a loss coefficient estimate.</w:t>
      </w:r>
    </w:p>
    <w:p w:rsidR="00924C27" w:rsidRPr="006D18B9" w:rsidRDefault="00924C27" w:rsidP="003B7801">
      <w:pPr>
        <w:pStyle w:val="Heading3"/>
        <w:spacing w:line="360" w:lineRule="auto"/>
        <w:jc w:val="both"/>
      </w:pPr>
      <w:bookmarkStart w:id="58" w:name="_Toc265253547"/>
      <w:r w:rsidRPr="006F6040">
        <w:t>Two-Phase Results</w:t>
      </w:r>
      <w:bookmarkEnd w:id="58"/>
    </w:p>
    <w:p w:rsidR="008B50B0" w:rsidRDefault="008B50B0" w:rsidP="003B7801">
      <w:pPr>
        <w:spacing w:before="240" w:line="360" w:lineRule="auto"/>
        <w:jc w:val="both"/>
        <w:rPr>
          <w:sz w:val="24"/>
          <w:szCs w:val="24"/>
        </w:rPr>
      </w:pPr>
      <w:bookmarkStart w:id="59" w:name="_Ref236798783"/>
      <w:r w:rsidRPr="00155CA6">
        <w:rPr>
          <w:sz w:val="24"/>
          <w:szCs w:val="24"/>
        </w:rPr>
        <w:t xml:space="preserve">While benchmarking the drift-flux solver against single-phase pressure drop measurements serves beneficial to ensure correct </w:t>
      </w:r>
      <w:r w:rsidR="00BE398A">
        <w:rPr>
          <w:sz w:val="24"/>
          <w:szCs w:val="24"/>
        </w:rPr>
        <w:t>programming and confirm the spacer loss coefficient</w:t>
      </w:r>
      <w:r w:rsidRPr="00155CA6">
        <w:rPr>
          <w:sz w:val="24"/>
          <w:szCs w:val="24"/>
        </w:rPr>
        <w:t xml:space="preserve">, the intention of the code is to accurately model two-phase flow primarily to calculate the void fraction in each node, in order </w:t>
      </w:r>
      <w:r w:rsidR="00987BF3">
        <w:rPr>
          <w:sz w:val="24"/>
          <w:szCs w:val="24"/>
        </w:rPr>
        <w:t xml:space="preserve">to </w:t>
      </w:r>
      <w:r w:rsidRPr="00155CA6">
        <w:rPr>
          <w:sz w:val="24"/>
          <w:szCs w:val="24"/>
        </w:rPr>
        <w:t xml:space="preserve">then calculate the moderator density to finally obtain the correct homogenized </w:t>
      </w:r>
      <w:r w:rsidR="000B187F">
        <w:rPr>
          <w:sz w:val="24"/>
          <w:szCs w:val="24"/>
        </w:rPr>
        <w:t xml:space="preserve">nodal </w:t>
      </w:r>
      <w:r w:rsidRPr="00155CA6">
        <w:rPr>
          <w:sz w:val="24"/>
          <w:szCs w:val="24"/>
        </w:rPr>
        <w:t>cross-sections. The benchmark experiment had a</w:t>
      </w:r>
      <w:r w:rsidR="00987BF3">
        <w:rPr>
          <w:sz w:val="24"/>
          <w:szCs w:val="24"/>
        </w:rPr>
        <w:t xml:space="preserve"> large matrix of available data</w:t>
      </w:r>
      <w:r w:rsidRPr="00155CA6">
        <w:rPr>
          <w:sz w:val="24"/>
          <w:szCs w:val="24"/>
        </w:rPr>
        <w:t xml:space="preserve"> with numerous degrees of freedom</w:t>
      </w:r>
      <w:r w:rsidR="00987BF3">
        <w:rPr>
          <w:sz w:val="24"/>
          <w:szCs w:val="24"/>
        </w:rPr>
        <w:t xml:space="preserve"> including</w:t>
      </w:r>
      <w:r w:rsidRPr="00155CA6">
        <w:rPr>
          <w:sz w:val="24"/>
          <w:szCs w:val="24"/>
        </w:rPr>
        <w:t xml:space="preserve"> outlet qualit</w:t>
      </w:r>
      <w:r w:rsidR="00987BF3">
        <w:rPr>
          <w:sz w:val="24"/>
          <w:szCs w:val="24"/>
        </w:rPr>
        <w:t>ies</w:t>
      </w:r>
      <w:r w:rsidRPr="00155CA6">
        <w:rPr>
          <w:sz w:val="24"/>
          <w:szCs w:val="24"/>
        </w:rPr>
        <w:t xml:space="preserve"> varying from 2% to </w:t>
      </w:r>
      <w:r w:rsidRPr="00155CA6">
        <w:rPr>
          <w:sz w:val="24"/>
          <w:szCs w:val="24"/>
        </w:rPr>
        <w:lastRenderedPageBreak/>
        <w:t>25%, various flow rates, various operating pressures, as well as multiple axial power profiles.  Due to this, two axial power profiles were chosen</w:t>
      </w:r>
      <w:r w:rsidR="00DF04D1">
        <w:rPr>
          <w:sz w:val="24"/>
          <w:szCs w:val="24"/>
        </w:rPr>
        <w:t>:</w:t>
      </w:r>
      <w:r w:rsidRPr="00155CA6">
        <w:rPr>
          <w:sz w:val="24"/>
          <w:szCs w:val="24"/>
        </w:rPr>
        <w:t xml:space="preserve"> </w:t>
      </w:r>
      <w:r w:rsidR="00DF04D1">
        <w:rPr>
          <w:sz w:val="24"/>
          <w:szCs w:val="24"/>
        </w:rPr>
        <w:t>one</w:t>
      </w:r>
      <w:r w:rsidRPr="00155CA6">
        <w:rPr>
          <w:sz w:val="24"/>
          <w:szCs w:val="24"/>
        </w:rPr>
        <w:t xml:space="preserve"> case with uniform heating as well as a bottom peaked power profile, which is representative of the power profile for BWRs at operating conditions.  For each of these two power profiles, </w:t>
      </w:r>
      <w:r w:rsidR="00453CA5">
        <w:rPr>
          <w:sz w:val="24"/>
          <w:szCs w:val="24"/>
        </w:rPr>
        <w:t>five</w:t>
      </w:r>
      <w:r w:rsidRPr="00155CA6">
        <w:rPr>
          <w:sz w:val="24"/>
          <w:szCs w:val="24"/>
        </w:rPr>
        <w:t xml:space="preserve"> test cases were used for a comparison of void fraction</w:t>
      </w:r>
      <w:r w:rsidR="00987BF3">
        <w:rPr>
          <w:sz w:val="24"/>
          <w:szCs w:val="24"/>
        </w:rPr>
        <w:t>,</w:t>
      </w:r>
      <w:r w:rsidRPr="00155CA6">
        <w:rPr>
          <w:sz w:val="24"/>
          <w:szCs w:val="24"/>
        </w:rPr>
        <w:t xml:space="preserve"> yielding </w:t>
      </w:r>
      <w:r w:rsidR="00DF04D1">
        <w:rPr>
          <w:sz w:val="24"/>
          <w:szCs w:val="24"/>
        </w:rPr>
        <w:t>10</w:t>
      </w:r>
      <w:r w:rsidR="00987BF3">
        <w:rPr>
          <w:sz w:val="24"/>
          <w:szCs w:val="24"/>
        </w:rPr>
        <w:t xml:space="preserve"> test cases</w:t>
      </w:r>
      <w:r w:rsidRPr="00155CA6">
        <w:rPr>
          <w:sz w:val="24"/>
          <w:szCs w:val="24"/>
        </w:rPr>
        <w:t xml:space="preserve"> where the</w:t>
      </w:r>
      <w:r w:rsidR="00A7296D">
        <w:rPr>
          <w:sz w:val="24"/>
          <w:szCs w:val="24"/>
        </w:rPr>
        <w:t xml:space="preserve"> bottom </w:t>
      </w:r>
      <w:r w:rsidR="00A7296D" w:rsidRPr="00796514">
        <w:rPr>
          <w:sz w:val="24"/>
          <w:szCs w:val="24"/>
        </w:rPr>
        <w:t xml:space="preserve">peaked profile is shown in </w:t>
      </w:r>
      <w:fldSimple w:instr=" REF _Ref262474319 \h  \* MERGEFORMAT ">
        <w:r w:rsidR="005357FB" w:rsidRPr="005357FB">
          <w:rPr>
            <w:sz w:val="24"/>
            <w:szCs w:val="24"/>
          </w:rPr>
          <w:t xml:space="preserve">Figure </w:t>
        </w:r>
        <w:r w:rsidR="005357FB" w:rsidRPr="005357FB">
          <w:rPr>
            <w:noProof/>
            <w:sz w:val="24"/>
            <w:szCs w:val="24"/>
          </w:rPr>
          <w:t>4.7</w:t>
        </w:r>
      </w:fldSimple>
      <w:r w:rsidR="00987BF3">
        <w:rPr>
          <w:sz w:val="24"/>
          <w:szCs w:val="24"/>
        </w:rPr>
        <w:t>.</w:t>
      </w:r>
      <w:r w:rsidR="00BB6813">
        <w:rPr>
          <w:sz w:val="24"/>
          <w:szCs w:val="24"/>
        </w:rPr>
        <w:t xml:space="preserve"> </w:t>
      </w:r>
      <w:r w:rsidR="00987BF3">
        <w:rPr>
          <w:sz w:val="24"/>
          <w:szCs w:val="24"/>
        </w:rPr>
        <w:t xml:space="preserve"> T</w:t>
      </w:r>
      <w:r w:rsidR="00BB6813">
        <w:rPr>
          <w:sz w:val="24"/>
          <w:szCs w:val="24"/>
        </w:rPr>
        <w:t>he uniform profile is not included since it would simply be a vertical line</w:t>
      </w:r>
      <w:r w:rsidR="00987BF3">
        <w:rPr>
          <w:sz w:val="24"/>
          <w:szCs w:val="24"/>
        </w:rPr>
        <w:t xml:space="preserve"> centered</w:t>
      </w:r>
      <w:r w:rsidR="00BB6813">
        <w:rPr>
          <w:sz w:val="24"/>
          <w:szCs w:val="24"/>
        </w:rPr>
        <w:t xml:space="preserve"> at </w:t>
      </w:r>
      <w:r w:rsidR="00DF04D1">
        <w:rPr>
          <w:sz w:val="24"/>
          <w:szCs w:val="24"/>
        </w:rPr>
        <w:t>one</w:t>
      </w:r>
      <w:r w:rsidR="00A7296D" w:rsidRPr="00796514">
        <w:rPr>
          <w:sz w:val="24"/>
          <w:szCs w:val="24"/>
        </w:rPr>
        <w:t>.</w:t>
      </w:r>
      <w:r w:rsidR="00F47390">
        <w:rPr>
          <w:sz w:val="24"/>
          <w:szCs w:val="24"/>
        </w:rPr>
        <w:t xml:space="preserve">  In addition the bundle and experimental</w:t>
      </w:r>
      <w:r w:rsidR="00B90472">
        <w:rPr>
          <w:sz w:val="24"/>
          <w:szCs w:val="24"/>
        </w:rPr>
        <w:t xml:space="preserve"> physical</w:t>
      </w:r>
      <w:r w:rsidR="00F47390">
        <w:rPr>
          <w:sz w:val="24"/>
          <w:szCs w:val="24"/>
        </w:rPr>
        <w:t xml:space="preserve"> specifications are </w:t>
      </w:r>
      <w:r w:rsidR="00726650">
        <w:rPr>
          <w:sz w:val="24"/>
          <w:szCs w:val="24"/>
        </w:rPr>
        <w:t xml:space="preserve">the same as </w:t>
      </w:r>
      <w:r w:rsidR="00726650" w:rsidRPr="002F55B1">
        <w:rPr>
          <w:sz w:val="24"/>
          <w:szCs w:val="24"/>
        </w:rPr>
        <w:t xml:space="preserve">given above in </w:t>
      </w:r>
      <w:fldSimple w:instr=" REF _Ref236798568 \h  \* MERGEFORMAT ">
        <w:r w:rsidR="005357FB" w:rsidRPr="005357FB">
          <w:rPr>
            <w:sz w:val="24"/>
            <w:szCs w:val="24"/>
          </w:rPr>
          <w:t xml:space="preserve">Table </w:t>
        </w:r>
        <w:r w:rsidR="005357FB" w:rsidRPr="005357FB">
          <w:rPr>
            <w:noProof/>
            <w:sz w:val="24"/>
            <w:szCs w:val="24"/>
          </w:rPr>
          <w:t>4.2</w:t>
        </w:r>
      </w:fldSimple>
      <w:r w:rsidR="00F47390" w:rsidRPr="002F55B1">
        <w:rPr>
          <w:sz w:val="24"/>
          <w:szCs w:val="24"/>
        </w:rPr>
        <w:t>.</w:t>
      </w:r>
    </w:p>
    <w:p w:rsidR="00333AD0" w:rsidRDefault="00333AD0" w:rsidP="003B7801">
      <w:pPr>
        <w:spacing w:before="240" w:line="360" w:lineRule="auto"/>
        <w:jc w:val="both"/>
        <w:rPr>
          <w:sz w:val="24"/>
          <w:szCs w:val="24"/>
        </w:rPr>
      </w:pPr>
      <w:r w:rsidRPr="00155CA6">
        <w:rPr>
          <w:sz w:val="24"/>
          <w:szCs w:val="24"/>
        </w:rPr>
        <w:t xml:space="preserve">The experimental mechanism for determining the outlet void fraction is composed of taking high resolution pictures, in these cases using a CT scanner, and using software to compute the volume occupied by the vapor phase as well as the liquid phase in each axial slice </w:t>
      </w:r>
      <w:fldSimple w:instr=" REF _Ref237069568 \n \h  \* MERGEFORMAT ">
        <w:r w:rsidRPr="005357FB">
          <w:rPr>
            <w:sz w:val="24"/>
            <w:szCs w:val="24"/>
          </w:rPr>
          <w:t>[23]</w:t>
        </w:r>
      </w:fldSimple>
      <w:r>
        <w:rPr>
          <w:sz w:val="24"/>
          <w:szCs w:val="24"/>
        </w:rPr>
        <w:t>.</w:t>
      </w:r>
      <w:r w:rsidRPr="00155CA6">
        <w:rPr>
          <w:sz w:val="24"/>
          <w:szCs w:val="24"/>
        </w:rPr>
        <w:t xml:space="preserve"> </w:t>
      </w:r>
      <w:r w:rsidR="008F46D0">
        <w:rPr>
          <w:sz w:val="24"/>
          <w:szCs w:val="24"/>
        </w:rPr>
        <w:t xml:space="preserve"> </w:t>
      </w:r>
      <w:r w:rsidR="008F46D0" w:rsidRPr="00155CA6">
        <w:rPr>
          <w:sz w:val="24"/>
          <w:szCs w:val="24"/>
        </w:rPr>
        <w:t>Using this method and the initial conditions given above, the measured outlet void fraction is provided below along wi</w:t>
      </w:r>
      <w:r w:rsidR="008F46D0">
        <w:rPr>
          <w:sz w:val="24"/>
          <w:szCs w:val="24"/>
        </w:rPr>
        <w:t>th the calculated void fraction</w:t>
      </w:r>
      <w:r w:rsidR="008F46D0" w:rsidRPr="00155CA6">
        <w:rPr>
          <w:sz w:val="24"/>
          <w:szCs w:val="24"/>
        </w:rPr>
        <w:t xml:space="preserve"> by using the drift-flux </w:t>
      </w:r>
      <w:r w:rsidR="008F46D0" w:rsidRPr="008275B7">
        <w:rPr>
          <w:sz w:val="24"/>
          <w:szCs w:val="24"/>
        </w:rPr>
        <w:t>model</w:t>
      </w:r>
      <w:r w:rsidR="008F46D0">
        <w:rPr>
          <w:sz w:val="24"/>
          <w:szCs w:val="24"/>
        </w:rPr>
        <w:t xml:space="preserve"> for the five</w:t>
      </w:r>
    </w:p>
    <w:p w:rsidR="00BB6FC9" w:rsidRPr="002F55B1" w:rsidRDefault="00BB6FC9" w:rsidP="003B7801">
      <w:pPr>
        <w:spacing w:before="240" w:line="360" w:lineRule="auto"/>
        <w:jc w:val="both"/>
        <w:rPr>
          <w:sz w:val="24"/>
          <w:szCs w:val="24"/>
        </w:rPr>
      </w:pPr>
    </w:p>
    <w:bookmarkEnd w:id="59"/>
    <w:p w:rsidR="00181A4C" w:rsidRDefault="00181A4C" w:rsidP="003B7801">
      <w:pPr>
        <w:keepNext/>
        <w:spacing w:line="360" w:lineRule="auto"/>
        <w:jc w:val="center"/>
      </w:pPr>
      <w:r w:rsidRPr="00181A4C">
        <w:rPr>
          <w:noProof/>
          <w:sz w:val="24"/>
          <w:szCs w:val="24"/>
        </w:rPr>
        <w:drawing>
          <wp:inline distT="0" distB="0" distL="0" distR="0">
            <wp:extent cx="4194810" cy="2712720"/>
            <wp:effectExtent l="19050" t="0" r="0" b="0"/>
            <wp:docPr id="81" name="Picture 13"/>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26" cstate="print"/>
                    <a:srcRect/>
                    <a:stretch>
                      <a:fillRect/>
                    </a:stretch>
                  </pic:blipFill>
                  <pic:spPr bwMode="auto">
                    <a:xfrm>
                      <a:off x="0" y="0"/>
                      <a:ext cx="4194810" cy="2712720"/>
                    </a:xfrm>
                    <a:prstGeom prst="rect">
                      <a:avLst/>
                    </a:prstGeom>
                    <a:noFill/>
                    <a:ln w="9525">
                      <a:noFill/>
                      <a:miter lim="800000"/>
                      <a:headEnd/>
                      <a:tailEnd/>
                    </a:ln>
                  </pic:spPr>
                </pic:pic>
              </a:graphicData>
            </a:graphic>
          </wp:inline>
        </w:drawing>
      </w:r>
    </w:p>
    <w:p w:rsidR="00437B7D" w:rsidRDefault="00181A4C" w:rsidP="003B7801">
      <w:pPr>
        <w:pStyle w:val="Caption"/>
        <w:spacing w:line="360" w:lineRule="auto"/>
        <w:jc w:val="center"/>
        <w:rPr>
          <w:color w:val="auto"/>
        </w:rPr>
      </w:pPr>
      <w:bookmarkStart w:id="60" w:name="_Ref262474319"/>
      <w:bookmarkStart w:id="61" w:name="_Toc265253581"/>
      <w:r w:rsidRPr="00181A4C">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7</w:t>
      </w:r>
      <w:r w:rsidR="00234003">
        <w:rPr>
          <w:color w:val="auto"/>
        </w:rPr>
        <w:fldChar w:fldCharType="end"/>
      </w:r>
      <w:bookmarkEnd w:id="60"/>
      <w:r w:rsidRPr="00181A4C">
        <w:rPr>
          <w:color w:val="auto"/>
        </w:rPr>
        <w:t xml:space="preserve"> Bottom Peaked Power Profile</w:t>
      </w:r>
      <w:bookmarkEnd w:id="61"/>
    </w:p>
    <w:p w:rsidR="00977DED" w:rsidRDefault="00576228" w:rsidP="00333AD0">
      <w:pPr>
        <w:spacing w:before="240" w:line="360" w:lineRule="auto"/>
        <w:jc w:val="both"/>
        <w:rPr>
          <w:sz w:val="24"/>
          <w:szCs w:val="24"/>
        </w:rPr>
      </w:pPr>
      <w:r>
        <w:rPr>
          <w:sz w:val="24"/>
          <w:szCs w:val="24"/>
        </w:rPr>
        <w:lastRenderedPageBreak/>
        <w:t>experiments with each of the two power profiles is given</w:t>
      </w:r>
      <w:r w:rsidR="0019529D" w:rsidRPr="008275B7">
        <w:rPr>
          <w:sz w:val="24"/>
          <w:szCs w:val="24"/>
        </w:rPr>
        <w:t xml:space="preserve"> </w:t>
      </w:r>
      <w:r w:rsidR="009074BD" w:rsidRPr="008275B7">
        <w:rPr>
          <w:sz w:val="24"/>
          <w:szCs w:val="24"/>
        </w:rPr>
        <w:t xml:space="preserve">in </w:t>
      </w:r>
      <w:fldSimple w:instr=" REF _Ref262474047 \h  \* MERGEFORMAT ">
        <w:r w:rsidR="005357FB" w:rsidRPr="005357FB">
          <w:rPr>
            <w:sz w:val="24"/>
            <w:szCs w:val="24"/>
          </w:rPr>
          <w:t xml:space="preserve">Figure </w:t>
        </w:r>
        <w:r w:rsidR="005357FB" w:rsidRPr="005357FB">
          <w:rPr>
            <w:noProof/>
            <w:sz w:val="24"/>
            <w:szCs w:val="24"/>
          </w:rPr>
          <w:t>4.8</w:t>
        </w:r>
      </w:fldSimple>
      <w:r w:rsidR="001F14EA" w:rsidRPr="008275B7">
        <w:rPr>
          <w:sz w:val="24"/>
          <w:szCs w:val="24"/>
        </w:rPr>
        <w:t>.</w:t>
      </w:r>
      <w:r>
        <w:rPr>
          <w:sz w:val="24"/>
          <w:szCs w:val="24"/>
        </w:rPr>
        <w:t xml:space="preserve">  Those five experiments that begin with the 0011-XX are those which utilized a uniform power profile, while those experiments that begin with the 0033-XX numbering scheme are those which were simulated with the bottom-peaked power profile</w:t>
      </w:r>
      <w:r w:rsidR="00CB276E">
        <w:rPr>
          <w:sz w:val="24"/>
          <w:szCs w:val="24"/>
        </w:rPr>
        <w:t>.</w:t>
      </w:r>
      <w:r w:rsidR="00774162">
        <w:rPr>
          <w:sz w:val="24"/>
          <w:szCs w:val="24"/>
        </w:rPr>
        <w:t xml:space="preserve">  </w:t>
      </w:r>
      <w:r w:rsidR="00977DED">
        <w:rPr>
          <w:sz w:val="24"/>
          <w:szCs w:val="24"/>
        </w:rPr>
        <w:t xml:space="preserve">The initial conditions for both experiments are given in </w:t>
      </w:r>
      <w:fldSimple w:instr=" REF _Ref263937281 \h  \* MERGEFORMAT ">
        <w:r w:rsidR="005357FB" w:rsidRPr="005357FB">
          <w:rPr>
            <w:sz w:val="24"/>
            <w:szCs w:val="24"/>
          </w:rPr>
          <w:t xml:space="preserve">Table </w:t>
        </w:r>
        <w:r w:rsidR="005357FB" w:rsidRPr="005357FB">
          <w:rPr>
            <w:noProof/>
            <w:sz w:val="24"/>
            <w:szCs w:val="24"/>
          </w:rPr>
          <w:t>4.4</w:t>
        </w:r>
      </w:fldSimple>
      <w:r w:rsidR="00AE30D9" w:rsidRPr="00FC1077">
        <w:rPr>
          <w:sz w:val="24"/>
          <w:szCs w:val="24"/>
        </w:rPr>
        <w:t>,</w:t>
      </w:r>
      <w:r w:rsidR="00AE30D9">
        <w:rPr>
          <w:sz w:val="24"/>
          <w:szCs w:val="24"/>
        </w:rPr>
        <w:t xml:space="preserve"> where the power is the total power in the bundle which is then scaled by the relative power in each node</w:t>
      </w:r>
      <w:r w:rsidR="00DF04D1">
        <w:rPr>
          <w:sz w:val="24"/>
          <w:szCs w:val="24"/>
        </w:rPr>
        <w:t>.</w:t>
      </w:r>
      <w:r w:rsidR="00AE30D9">
        <w:rPr>
          <w:sz w:val="24"/>
          <w:szCs w:val="24"/>
        </w:rPr>
        <w:t xml:space="preserve"> </w:t>
      </w:r>
      <w:r w:rsidR="00DF04D1">
        <w:rPr>
          <w:sz w:val="24"/>
          <w:szCs w:val="24"/>
        </w:rPr>
        <w:t xml:space="preserve"> E</w:t>
      </w:r>
      <w:r w:rsidR="00AE30D9">
        <w:rPr>
          <w:sz w:val="24"/>
          <w:szCs w:val="24"/>
        </w:rPr>
        <w:t xml:space="preserve">qual </w:t>
      </w:r>
      <w:r w:rsidR="00DF04D1">
        <w:rPr>
          <w:sz w:val="24"/>
          <w:szCs w:val="24"/>
        </w:rPr>
        <w:t xml:space="preserve">power </w:t>
      </w:r>
      <w:r w:rsidR="00AE30D9">
        <w:rPr>
          <w:sz w:val="24"/>
          <w:szCs w:val="24"/>
        </w:rPr>
        <w:t xml:space="preserve">distribution </w:t>
      </w:r>
      <w:r w:rsidR="001B13D7">
        <w:rPr>
          <w:sz w:val="24"/>
          <w:szCs w:val="24"/>
        </w:rPr>
        <w:t xml:space="preserve">is present </w:t>
      </w:r>
      <w:r w:rsidR="00DF04D1">
        <w:rPr>
          <w:sz w:val="24"/>
          <w:szCs w:val="24"/>
        </w:rPr>
        <w:t xml:space="preserve">in each node </w:t>
      </w:r>
      <w:r w:rsidR="00AE30D9">
        <w:rPr>
          <w:sz w:val="24"/>
          <w:szCs w:val="24"/>
        </w:rPr>
        <w:t>for the uniform case and split</w:t>
      </w:r>
      <w:r w:rsidR="001B13D7">
        <w:rPr>
          <w:sz w:val="24"/>
          <w:szCs w:val="24"/>
        </w:rPr>
        <w:t xml:space="preserve"> nodally</w:t>
      </w:r>
      <w:r w:rsidR="00AE30D9">
        <w:rPr>
          <w:sz w:val="24"/>
          <w:szCs w:val="24"/>
        </w:rPr>
        <w:t xml:space="preserve"> according to the previously shown bottom peak profile for the bottom </w:t>
      </w:r>
      <w:r w:rsidR="00DF04D1">
        <w:rPr>
          <w:sz w:val="24"/>
          <w:szCs w:val="24"/>
        </w:rPr>
        <w:t xml:space="preserve">power </w:t>
      </w:r>
      <w:r w:rsidR="00AE30D9">
        <w:rPr>
          <w:sz w:val="24"/>
          <w:szCs w:val="24"/>
        </w:rPr>
        <w:t xml:space="preserve">peaked cases.  </w:t>
      </w:r>
    </w:p>
    <w:p w:rsidR="00333AD0" w:rsidRDefault="00333AD0" w:rsidP="00333AD0">
      <w:pPr>
        <w:spacing w:before="240" w:line="360" w:lineRule="auto"/>
        <w:jc w:val="both"/>
        <w:rPr>
          <w:sz w:val="24"/>
          <w:szCs w:val="24"/>
        </w:rPr>
      </w:pPr>
      <w:r>
        <w:rPr>
          <w:sz w:val="24"/>
          <w:szCs w:val="24"/>
        </w:rPr>
        <w:t>As can be inferred by the increasing void fraction</w:t>
      </w:r>
      <w:r w:rsidR="00F355CE">
        <w:rPr>
          <w:sz w:val="24"/>
          <w:szCs w:val="24"/>
        </w:rPr>
        <w:t>,</w:t>
      </w:r>
      <w:r>
        <w:rPr>
          <w:sz w:val="24"/>
          <w:szCs w:val="24"/>
        </w:rPr>
        <w:t xml:space="preserve"> the power across each experiment increases with increasing within experiment number, meaning that 0011-61 is higher power than 0011-59, and so forth.  </w:t>
      </w:r>
      <w:r w:rsidRPr="00155CA6">
        <w:rPr>
          <w:sz w:val="24"/>
          <w:szCs w:val="24"/>
        </w:rPr>
        <w:t>Of particular interest is the decrease in error as</w:t>
      </w:r>
      <w:r w:rsidR="008F46D0" w:rsidRPr="008F46D0">
        <w:rPr>
          <w:sz w:val="24"/>
          <w:szCs w:val="24"/>
        </w:rPr>
        <w:t xml:space="preserve"> </w:t>
      </w:r>
      <w:r w:rsidR="008F46D0" w:rsidRPr="00155CA6">
        <w:rPr>
          <w:sz w:val="24"/>
          <w:szCs w:val="24"/>
        </w:rPr>
        <w:t>the void fraction increases, hence</w:t>
      </w:r>
      <w:r w:rsidR="008F46D0">
        <w:rPr>
          <w:sz w:val="24"/>
          <w:szCs w:val="24"/>
        </w:rPr>
        <w:t xml:space="preserve"> relative</w:t>
      </w:r>
      <w:r w:rsidR="008F46D0" w:rsidRPr="00155CA6">
        <w:rPr>
          <w:sz w:val="24"/>
          <w:szCs w:val="24"/>
        </w:rPr>
        <w:t xml:space="preserve"> errors on the order of 30% are present at low void fractions of 20%, yet the error when increasing above 70%</w:t>
      </w:r>
      <w:r w:rsidR="008F46D0">
        <w:rPr>
          <w:sz w:val="24"/>
          <w:szCs w:val="24"/>
        </w:rPr>
        <w:t xml:space="preserve"> shrinks to be on the order o</w:t>
      </w:r>
      <w:r w:rsidR="00F355CE">
        <w:rPr>
          <w:sz w:val="24"/>
          <w:szCs w:val="24"/>
        </w:rPr>
        <w:t>f</w:t>
      </w:r>
      <w:r w:rsidR="008F46D0">
        <w:rPr>
          <w:sz w:val="24"/>
          <w:szCs w:val="24"/>
        </w:rPr>
        <w:t xml:space="preserve"> </w:t>
      </w:r>
      <w:r w:rsidR="008F46D0" w:rsidRPr="00155CA6">
        <w:rPr>
          <w:sz w:val="24"/>
          <w:szCs w:val="24"/>
        </w:rPr>
        <w:t>1</w:t>
      </w:r>
      <w:r w:rsidR="00F355CE">
        <w:rPr>
          <w:sz w:val="24"/>
          <w:szCs w:val="24"/>
        </w:rPr>
        <w:t xml:space="preserve"> to </w:t>
      </w:r>
      <w:r w:rsidR="008F46D0" w:rsidRPr="00155CA6">
        <w:rPr>
          <w:sz w:val="24"/>
          <w:szCs w:val="24"/>
        </w:rPr>
        <w:t xml:space="preserve">2%.  </w:t>
      </w:r>
    </w:p>
    <w:p w:rsidR="00BB6FC9" w:rsidRDefault="00BB6FC9" w:rsidP="00333AD0">
      <w:pPr>
        <w:spacing w:before="240" w:line="360" w:lineRule="auto"/>
        <w:jc w:val="both"/>
        <w:rPr>
          <w:sz w:val="24"/>
          <w:szCs w:val="24"/>
        </w:rPr>
      </w:pPr>
    </w:p>
    <w:p w:rsidR="00AE30D9" w:rsidRPr="00AE30D9" w:rsidRDefault="00AE30D9" w:rsidP="00AE30D9">
      <w:pPr>
        <w:pStyle w:val="Caption"/>
        <w:keepNext/>
        <w:jc w:val="center"/>
        <w:rPr>
          <w:color w:val="auto"/>
        </w:rPr>
      </w:pPr>
      <w:bookmarkStart w:id="62" w:name="_Ref263937281"/>
      <w:bookmarkStart w:id="63" w:name="_Toc265253606"/>
      <w:r w:rsidRPr="00AE30D9">
        <w:rPr>
          <w:color w:val="auto"/>
        </w:rPr>
        <w:t xml:space="preserve">Table </w:t>
      </w:r>
      <w:r w:rsidR="00234003">
        <w:rPr>
          <w:color w:val="auto"/>
        </w:rPr>
        <w:fldChar w:fldCharType="begin"/>
      </w:r>
      <w:r w:rsidR="005421AC">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5421AC">
        <w:rPr>
          <w:color w:val="auto"/>
        </w:rPr>
        <w:t>.</w:t>
      </w:r>
      <w:r w:rsidR="00234003">
        <w:rPr>
          <w:color w:val="auto"/>
        </w:rPr>
        <w:fldChar w:fldCharType="begin"/>
      </w:r>
      <w:r w:rsidR="005421AC">
        <w:rPr>
          <w:color w:val="auto"/>
        </w:rPr>
        <w:instrText xml:space="preserve"> SEQ Table \* ARABIC \s 1 </w:instrText>
      </w:r>
      <w:r w:rsidR="00234003">
        <w:rPr>
          <w:color w:val="auto"/>
        </w:rPr>
        <w:fldChar w:fldCharType="separate"/>
      </w:r>
      <w:r w:rsidR="005357FB">
        <w:rPr>
          <w:noProof/>
          <w:color w:val="auto"/>
        </w:rPr>
        <w:t>4</w:t>
      </w:r>
      <w:r w:rsidR="00234003">
        <w:rPr>
          <w:color w:val="auto"/>
        </w:rPr>
        <w:fldChar w:fldCharType="end"/>
      </w:r>
      <w:bookmarkEnd w:id="62"/>
      <w:r w:rsidRPr="00AE30D9">
        <w:rPr>
          <w:color w:val="auto"/>
        </w:rPr>
        <w:t xml:space="preserve"> Two-Phase Experiment Initial Conditions</w:t>
      </w:r>
      <w:bookmarkEnd w:id="63"/>
    </w:p>
    <w:tbl>
      <w:tblPr>
        <w:tblW w:w="7632" w:type="dxa"/>
        <w:jc w:val="center"/>
        <w:tblInd w:w="98" w:type="dxa"/>
        <w:tblLook w:val="04A0"/>
      </w:tblPr>
      <w:tblGrid>
        <w:gridCol w:w="1000"/>
        <w:gridCol w:w="659"/>
        <w:gridCol w:w="723"/>
        <w:gridCol w:w="760"/>
        <w:gridCol w:w="760"/>
        <w:gridCol w:w="976"/>
        <w:gridCol w:w="1047"/>
        <w:gridCol w:w="608"/>
        <w:gridCol w:w="1099"/>
      </w:tblGrid>
      <w:tr w:rsidR="00AE30D9" w:rsidRPr="00D90C6A" w:rsidTr="00AE30D9">
        <w:trPr>
          <w:trHeight w:val="315"/>
          <w:jc w:val="center"/>
        </w:trPr>
        <w:tc>
          <w:tcPr>
            <w:tcW w:w="1000" w:type="dxa"/>
            <w:tcBorders>
              <w:top w:val="single" w:sz="8" w:space="0" w:color="auto"/>
              <w:left w:val="single" w:sz="8"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 </w:t>
            </w:r>
          </w:p>
        </w:tc>
        <w:tc>
          <w:tcPr>
            <w:tcW w:w="1382" w:type="dxa"/>
            <w:gridSpan w:val="2"/>
            <w:tcBorders>
              <w:top w:val="single" w:sz="8" w:space="0" w:color="auto"/>
              <w:left w:val="single" w:sz="4" w:space="0" w:color="auto"/>
              <w:bottom w:val="nil"/>
              <w:right w:val="single" w:sz="4" w:space="0" w:color="000000"/>
            </w:tcBorders>
            <w:shd w:val="clear" w:color="auto" w:fill="auto"/>
            <w:noWrap/>
            <w:vAlign w:val="center"/>
            <w:hideMark/>
          </w:tcPr>
          <w:p w:rsidR="00AE30D9" w:rsidRPr="00D90C6A" w:rsidRDefault="00AE30D9" w:rsidP="00DF31A9">
            <w:pPr>
              <w:spacing w:after="0" w:line="240" w:lineRule="auto"/>
              <w:jc w:val="center"/>
              <w:rPr>
                <w:b/>
                <w:bCs/>
                <w:i/>
                <w:iCs/>
                <w:color w:val="000000"/>
              </w:rPr>
            </w:pPr>
            <w:r w:rsidRPr="00D90C6A">
              <w:rPr>
                <w:b/>
                <w:bCs/>
                <w:i/>
                <w:iCs/>
                <w:color w:val="000000"/>
              </w:rPr>
              <w:t>Inlet Pressure</w:t>
            </w:r>
          </w:p>
        </w:tc>
        <w:tc>
          <w:tcPr>
            <w:tcW w:w="1520" w:type="dxa"/>
            <w:gridSpan w:val="2"/>
            <w:tcBorders>
              <w:top w:val="single" w:sz="8" w:space="0" w:color="auto"/>
              <w:left w:val="nil"/>
              <w:bottom w:val="nil"/>
              <w:right w:val="nil"/>
            </w:tcBorders>
            <w:shd w:val="clear" w:color="auto" w:fill="auto"/>
            <w:noWrap/>
            <w:vAlign w:val="center"/>
            <w:hideMark/>
          </w:tcPr>
          <w:p w:rsidR="00AE30D9" w:rsidRPr="00D90C6A" w:rsidRDefault="00AE30D9" w:rsidP="00DF31A9">
            <w:pPr>
              <w:spacing w:after="0" w:line="240" w:lineRule="auto"/>
              <w:jc w:val="center"/>
              <w:rPr>
                <w:b/>
                <w:bCs/>
                <w:i/>
                <w:iCs/>
                <w:color w:val="000000"/>
              </w:rPr>
            </w:pPr>
            <w:r w:rsidRPr="00D90C6A">
              <w:rPr>
                <w:b/>
                <w:bCs/>
                <w:i/>
                <w:iCs/>
                <w:color w:val="000000"/>
              </w:rPr>
              <w:t>Inlet Temp</w:t>
            </w:r>
          </w:p>
        </w:tc>
        <w:tc>
          <w:tcPr>
            <w:tcW w:w="2023" w:type="dxa"/>
            <w:gridSpan w:val="2"/>
            <w:tcBorders>
              <w:top w:val="single" w:sz="8" w:space="0" w:color="auto"/>
              <w:left w:val="single" w:sz="4" w:space="0" w:color="auto"/>
              <w:bottom w:val="nil"/>
              <w:right w:val="single" w:sz="4" w:space="0" w:color="000000"/>
            </w:tcBorders>
            <w:shd w:val="clear" w:color="auto" w:fill="auto"/>
            <w:noWrap/>
            <w:vAlign w:val="center"/>
            <w:hideMark/>
          </w:tcPr>
          <w:p w:rsidR="00AE30D9" w:rsidRPr="00D90C6A" w:rsidRDefault="00AE30D9" w:rsidP="00DF31A9">
            <w:pPr>
              <w:spacing w:after="0" w:line="240" w:lineRule="auto"/>
              <w:jc w:val="center"/>
              <w:rPr>
                <w:b/>
                <w:bCs/>
                <w:i/>
                <w:iCs/>
                <w:color w:val="000000"/>
              </w:rPr>
            </w:pPr>
            <w:r w:rsidRPr="00D90C6A">
              <w:rPr>
                <w:b/>
                <w:bCs/>
                <w:i/>
                <w:iCs/>
                <w:color w:val="000000"/>
              </w:rPr>
              <w:t>Flow Rate</w:t>
            </w:r>
          </w:p>
        </w:tc>
        <w:tc>
          <w:tcPr>
            <w:tcW w:w="1707" w:type="dxa"/>
            <w:gridSpan w:val="2"/>
            <w:tcBorders>
              <w:top w:val="single" w:sz="8" w:space="0" w:color="auto"/>
              <w:left w:val="nil"/>
              <w:bottom w:val="nil"/>
              <w:right w:val="single" w:sz="8" w:space="0" w:color="000000"/>
            </w:tcBorders>
            <w:shd w:val="clear" w:color="auto" w:fill="auto"/>
            <w:noWrap/>
            <w:vAlign w:val="center"/>
            <w:hideMark/>
          </w:tcPr>
          <w:p w:rsidR="00AE30D9" w:rsidRPr="00D90C6A" w:rsidRDefault="00AE30D9" w:rsidP="00DF31A9">
            <w:pPr>
              <w:spacing w:after="0" w:line="240" w:lineRule="auto"/>
              <w:jc w:val="center"/>
              <w:rPr>
                <w:b/>
                <w:bCs/>
                <w:i/>
                <w:iCs/>
                <w:color w:val="000000"/>
              </w:rPr>
            </w:pPr>
            <w:r w:rsidRPr="00D90C6A">
              <w:rPr>
                <w:b/>
                <w:bCs/>
                <w:i/>
                <w:iCs/>
                <w:color w:val="000000"/>
              </w:rPr>
              <w:t>Power</w:t>
            </w:r>
          </w:p>
        </w:tc>
      </w:tr>
      <w:tr w:rsidR="00AE30D9" w:rsidRPr="00D90C6A" w:rsidTr="00AE30D9">
        <w:trPr>
          <w:trHeight w:val="300"/>
          <w:jc w:val="center"/>
        </w:trPr>
        <w:tc>
          <w:tcPr>
            <w:tcW w:w="1000" w:type="dxa"/>
            <w:tcBorders>
              <w:top w:val="nil"/>
              <w:left w:val="single" w:sz="8"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 </w:t>
            </w:r>
          </w:p>
        </w:tc>
        <w:tc>
          <w:tcPr>
            <w:tcW w:w="659" w:type="dxa"/>
            <w:tcBorders>
              <w:top w:val="nil"/>
              <w:left w:val="single" w:sz="4" w:space="0" w:color="auto"/>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MPA</w:t>
            </w:r>
          </w:p>
        </w:tc>
        <w:tc>
          <w:tcPr>
            <w:tcW w:w="723" w:type="dxa"/>
            <w:tcBorders>
              <w:top w:val="nil"/>
              <w:left w:val="nil"/>
              <w:bottom w:val="single" w:sz="4"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psia</w:t>
            </w:r>
          </w:p>
        </w:tc>
        <w:tc>
          <w:tcPr>
            <w:tcW w:w="760" w:type="dxa"/>
            <w:tcBorders>
              <w:top w:val="nil"/>
              <w:left w:val="nil"/>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C</w:t>
            </w:r>
          </w:p>
        </w:tc>
        <w:tc>
          <w:tcPr>
            <w:tcW w:w="760" w:type="dxa"/>
            <w:tcBorders>
              <w:top w:val="nil"/>
              <w:left w:val="nil"/>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F</w:t>
            </w:r>
          </w:p>
        </w:tc>
        <w:tc>
          <w:tcPr>
            <w:tcW w:w="976" w:type="dxa"/>
            <w:tcBorders>
              <w:top w:val="nil"/>
              <w:left w:val="single" w:sz="4" w:space="0" w:color="auto"/>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TON/HR</w:t>
            </w:r>
          </w:p>
        </w:tc>
        <w:tc>
          <w:tcPr>
            <w:tcW w:w="1047" w:type="dxa"/>
            <w:tcBorders>
              <w:top w:val="nil"/>
              <w:left w:val="nil"/>
              <w:bottom w:val="single" w:sz="4"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LB/HR</w:t>
            </w:r>
          </w:p>
        </w:tc>
        <w:tc>
          <w:tcPr>
            <w:tcW w:w="608"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MW</w:t>
            </w:r>
          </w:p>
        </w:tc>
        <w:tc>
          <w:tcPr>
            <w:tcW w:w="1099" w:type="dxa"/>
            <w:tcBorders>
              <w:top w:val="nil"/>
              <w:left w:val="nil"/>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BTU/hr</w:t>
            </w:r>
          </w:p>
        </w:tc>
      </w:tr>
      <w:tr w:rsidR="00AE30D9" w:rsidRPr="00D90C6A" w:rsidTr="00AE30D9">
        <w:trPr>
          <w:trHeight w:val="300"/>
          <w:jc w:val="center"/>
        </w:trPr>
        <w:tc>
          <w:tcPr>
            <w:tcW w:w="1000" w:type="dxa"/>
            <w:tcBorders>
              <w:top w:val="single" w:sz="4" w:space="0" w:color="auto"/>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0011-53</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7.21</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1046</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278.6</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533.5</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54.47</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1.20E+05</w:t>
            </w:r>
          </w:p>
        </w:tc>
        <w:tc>
          <w:tcPr>
            <w:tcW w:w="608" w:type="dxa"/>
            <w:tcBorders>
              <w:top w:val="single" w:sz="4" w:space="0" w:color="auto"/>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1.24</w:t>
            </w:r>
          </w:p>
        </w:tc>
        <w:tc>
          <w:tcPr>
            <w:tcW w:w="1099" w:type="dxa"/>
            <w:tcBorders>
              <w:top w:val="single" w:sz="4" w:space="0" w:color="auto"/>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4.23E+06</w:t>
            </w:r>
          </w:p>
        </w:tc>
      </w:tr>
      <w:tr w:rsidR="00AE30D9" w:rsidRPr="00D90C6A" w:rsidTr="00AE30D9">
        <w:trPr>
          <w:trHeight w:val="315"/>
          <w:jc w:val="center"/>
        </w:trPr>
        <w:tc>
          <w:tcPr>
            <w:tcW w:w="1000" w:type="dxa"/>
            <w:tcBorders>
              <w:top w:val="nil"/>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0011-55</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7.21</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1046</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278.5</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533.3</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54.03</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1.19E+05</w:t>
            </w:r>
          </w:p>
        </w:tc>
        <w:tc>
          <w:tcPr>
            <w:tcW w:w="608"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1.9</w:t>
            </w:r>
          </w:p>
        </w:tc>
        <w:tc>
          <w:tcPr>
            <w:tcW w:w="1099" w:type="dxa"/>
            <w:tcBorders>
              <w:top w:val="nil"/>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6.48E+06</w:t>
            </w:r>
          </w:p>
        </w:tc>
      </w:tr>
      <w:tr w:rsidR="00AE30D9" w:rsidRPr="00D90C6A" w:rsidTr="00AE30D9">
        <w:trPr>
          <w:trHeight w:val="300"/>
          <w:jc w:val="center"/>
        </w:trPr>
        <w:tc>
          <w:tcPr>
            <w:tcW w:w="1000" w:type="dxa"/>
            <w:tcBorders>
              <w:top w:val="nil"/>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0011-57</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7.19</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1043</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278.6</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533.5</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54.84</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2.59</w:t>
            </w:r>
          </w:p>
        </w:tc>
        <w:tc>
          <w:tcPr>
            <w:tcW w:w="1099" w:type="dxa"/>
            <w:tcBorders>
              <w:top w:val="nil"/>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8.84E+06</w:t>
            </w:r>
          </w:p>
        </w:tc>
      </w:tr>
      <w:tr w:rsidR="00AE30D9" w:rsidRPr="00D90C6A" w:rsidTr="00AE30D9">
        <w:trPr>
          <w:trHeight w:val="300"/>
          <w:jc w:val="center"/>
        </w:trPr>
        <w:tc>
          <w:tcPr>
            <w:tcW w:w="1000" w:type="dxa"/>
            <w:tcBorders>
              <w:top w:val="nil"/>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0011-59</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7.24</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1050</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277.9</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532.2</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54.96</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4.87</w:t>
            </w:r>
          </w:p>
        </w:tc>
        <w:tc>
          <w:tcPr>
            <w:tcW w:w="1099" w:type="dxa"/>
            <w:tcBorders>
              <w:top w:val="nil"/>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1.66E+07</w:t>
            </w:r>
          </w:p>
        </w:tc>
      </w:tr>
      <w:tr w:rsidR="00AE30D9" w:rsidRPr="00D90C6A" w:rsidTr="00AE30D9">
        <w:trPr>
          <w:trHeight w:val="315"/>
          <w:jc w:val="center"/>
        </w:trPr>
        <w:tc>
          <w:tcPr>
            <w:tcW w:w="1000" w:type="dxa"/>
            <w:tcBorders>
              <w:top w:val="nil"/>
              <w:left w:val="single" w:sz="8" w:space="0" w:color="auto"/>
              <w:bottom w:val="single" w:sz="8"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0011-61</w:t>
            </w:r>
          </w:p>
        </w:tc>
        <w:tc>
          <w:tcPr>
            <w:tcW w:w="659"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7.28</w:t>
            </w:r>
          </w:p>
        </w:tc>
        <w:tc>
          <w:tcPr>
            <w:tcW w:w="723" w:type="dxa"/>
            <w:tcBorders>
              <w:top w:val="nil"/>
              <w:left w:val="nil"/>
              <w:bottom w:val="single" w:sz="8"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1056</w:t>
            </w:r>
          </w:p>
        </w:tc>
        <w:tc>
          <w:tcPr>
            <w:tcW w:w="760"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277.9</w:t>
            </w:r>
          </w:p>
        </w:tc>
        <w:tc>
          <w:tcPr>
            <w:tcW w:w="760"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532.2</w:t>
            </w:r>
          </w:p>
        </w:tc>
        <w:tc>
          <w:tcPr>
            <w:tcW w:w="976" w:type="dxa"/>
            <w:tcBorders>
              <w:top w:val="nil"/>
              <w:left w:val="single" w:sz="4" w:space="0" w:color="auto"/>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54.79</w:t>
            </w:r>
          </w:p>
        </w:tc>
        <w:tc>
          <w:tcPr>
            <w:tcW w:w="1047"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6.44</w:t>
            </w:r>
          </w:p>
        </w:tc>
        <w:tc>
          <w:tcPr>
            <w:tcW w:w="1099" w:type="dxa"/>
            <w:tcBorders>
              <w:top w:val="nil"/>
              <w:left w:val="single" w:sz="4" w:space="0" w:color="auto"/>
              <w:bottom w:val="single" w:sz="8" w:space="0" w:color="auto"/>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2.20E+07</w:t>
            </w:r>
          </w:p>
        </w:tc>
      </w:tr>
      <w:tr w:rsidR="00AE30D9" w:rsidRPr="00D90C6A" w:rsidTr="00AE30D9">
        <w:trPr>
          <w:trHeight w:val="300"/>
          <w:jc w:val="center"/>
        </w:trPr>
        <w:tc>
          <w:tcPr>
            <w:tcW w:w="1000" w:type="dxa"/>
            <w:tcBorders>
              <w:top w:val="single" w:sz="8" w:space="0" w:color="auto"/>
              <w:left w:val="single" w:sz="8"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p>
        </w:tc>
        <w:tc>
          <w:tcPr>
            <w:tcW w:w="1382" w:type="dxa"/>
            <w:gridSpan w:val="2"/>
            <w:tcBorders>
              <w:top w:val="single" w:sz="8" w:space="0" w:color="auto"/>
              <w:left w:val="single" w:sz="4" w:space="0" w:color="auto"/>
              <w:bottom w:val="nil"/>
              <w:right w:val="single" w:sz="4" w:space="0" w:color="000000"/>
            </w:tcBorders>
            <w:shd w:val="clear" w:color="auto" w:fill="auto"/>
            <w:noWrap/>
            <w:vAlign w:val="center"/>
            <w:hideMark/>
          </w:tcPr>
          <w:p w:rsidR="00AE30D9" w:rsidRPr="00D90C6A" w:rsidRDefault="00AE30D9" w:rsidP="00DF31A9">
            <w:pPr>
              <w:spacing w:after="0" w:line="240" w:lineRule="auto"/>
              <w:jc w:val="center"/>
              <w:rPr>
                <w:b/>
                <w:bCs/>
                <w:i/>
                <w:iCs/>
                <w:color w:val="000000"/>
              </w:rPr>
            </w:pPr>
          </w:p>
        </w:tc>
        <w:tc>
          <w:tcPr>
            <w:tcW w:w="1520" w:type="dxa"/>
            <w:gridSpan w:val="2"/>
            <w:tcBorders>
              <w:top w:val="single" w:sz="8" w:space="0" w:color="auto"/>
              <w:left w:val="nil"/>
              <w:bottom w:val="nil"/>
              <w:right w:val="nil"/>
            </w:tcBorders>
            <w:shd w:val="clear" w:color="auto" w:fill="auto"/>
            <w:noWrap/>
            <w:vAlign w:val="center"/>
            <w:hideMark/>
          </w:tcPr>
          <w:p w:rsidR="00AE30D9" w:rsidRPr="00D90C6A" w:rsidRDefault="00AE30D9" w:rsidP="00DF31A9">
            <w:pPr>
              <w:spacing w:after="0" w:line="240" w:lineRule="auto"/>
              <w:jc w:val="center"/>
              <w:rPr>
                <w:b/>
                <w:bCs/>
                <w:i/>
                <w:iCs/>
                <w:color w:val="000000"/>
              </w:rPr>
            </w:pPr>
          </w:p>
        </w:tc>
        <w:tc>
          <w:tcPr>
            <w:tcW w:w="2023" w:type="dxa"/>
            <w:gridSpan w:val="2"/>
            <w:tcBorders>
              <w:top w:val="single" w:sz="8" w:space="0" w:color="auto"/>
              <w:left w:val="single" w:sz="4" w:space="0" w:color="auto"/>
              <w:bottom w:val="nil"/>
              <w:right w:val="single" w:sz="4" w:space="0" w:color="000000"/>
            </w:tcBorders>
            <w:shd w:val="clear" w:color="auto" w:fill="auto"/>
            <w:noWrap/>
            <w:vAlign w:val="center"/>
            <w:hideMark/>
          </w:tcPr>
          <w:p w:rsidR="00AE30D9" w:rsidRPr="00D90C6A" w:rsidRDefault="00AE30D9" w:rsidP="00DF31A9">
            <w:pPr>
              <w:spacing w:after="0" w:line="240" w:lineRule="auto"/>
              <w:jc w:val="center"/>
              <w:rPr>
                <w:b/>
                <w:bCs/>
                <w:i/>
                <w:iCs/>
                <w:color w:val="000000"/>
              </w:rPr>
            </w:pPr>
          </w:p>
        </w:tc>
        <w:tc>
          <w:tcPr>
            <w:tcW w:w="1707" w:type="dxa"/>
            <w:gridSpan w:val="2"/>
            <w:tcBorders>
              <w:top w:val="single" w:sz="8" w:space="0" w:color="auto"/>
              <w:left w:val="nil"/>
              <w:bottom w:val="nil"/>
              <w:right w:val="single" w:sz="8" w:space="0" w:color="000000"/>
            </w:tcBorders>
            <w:shd w:val="clear" w:color="auto" w:fill="auto"/>
            <w:noWrap/>
            <w:vAlign w:val="center"/>
            <w:hideMark/>
          </w:tcPr>
          <w:p w:rsidR="00AE30D9" w:rsidRPr="00D90C6A" w:rsidRDefault="00AE30D9" w:rsidP="00DF31A9">
            <w:pPr>
              <w:spacing w:after="0" w:line="240" w:lineRule="auto"/>
              <w:jc w:val="center"/>
              <w:rPr>
                <w:b/>
                <w:bCs/>
                <w:i/>
                <w:iCs/>
                <w:color w:val="000000"/>
              </w:rPr>
            </w:pPr>
          </w:p>
        </w:tc>
      </w:tr>
      <w:tr w:rsidR="00AE30D9" w:rsidRPr="00D90C6A" w:rsidTr="00BB6FC9">
        <w:trPr>
          <w:trHeight w:val="68"/>
          <w:jc w:val="center"/>
        </w:trPr>
        <w:tc>
          <w:tcPr>
            <w:tcW w:w="1000" w:type="dxa"/>
            <w:tcBorders>
              <w:top w:val="nil"/>
              <w:left w:val="single" w:sz="8"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p>
        </w:tc>
        <w:tc>
          <w:tcPr>
            <w:tcW w:w="659" w:type="dxa"/>
            <w:tcBorders>
              <w:top w:val="nil"/>
              <w:left w:val="single" w:sz="4" w:space="0" w:color="auto"/>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723" w:type="dxa"/>
            <w:tcBorders>
              <w:top w:val="nil"/>
              <w:left w:val="nil"/>
              <w:bottom w:val="single" w:sz="4"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760" w:type="dxa"/>
            <w:tcBorders>
              <w:top w:val="nil"/>
              <w:left w:val="nil"/>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760" w:type="dxa"/>
            <w:tcBorders>
              <w:top w:val="nil"/>
              <w:left w:val="nil"/>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976" w:type="dxa"/>
            <w:tcBorders>
              <w:top w:val="nil"/>
              <w:left w:val="single" w:sz="4" w:space="0" w:color="auto"/>
              <w:bottom w:val="single" w:sz="4" w:space="0" w:color="auto"/>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1047" w:type="dxa"/>
            <w:tcBorders>
              <w:top w:val="nil"/>
              <w:left w:val="nil"/>
              <w:bottom w:val="single" w:sz="4"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608"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b/>
                <w:bCs/>
                <w:color w:val="000000"/>
              </w:rPr>
            </w:pPr>
          </w:p>
        </w:tc>
        <w:tc>
          <w:tcPr>
            <w:tcW w:w="1099" w:type="dxa"/>
            <w:tcBorders>
              <w:top w:val="nil"/>
              <w:left w:val="nil"/>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p>
        </w:tc>
      </w:tr>
      <w:tr w:rsidR="00AE30D9" w:rsidRPr="00D90C6A" w:rsidTr="00AE30D9">
        <w:trPr>
          <w:trHeight w:val="300"/>
          <w:jc w:val="center"/>
        </w:trPr>
        <w:tc>
          <w:tcPr>
            <w:tcW w:w="1000" w:type="dxa"/>
            <w:tcBorders>
              <w:top w:val="single" w:sz="4" w:space="0" w:color="auto"/>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0031-15</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7.21</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1046</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278.4</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533.1</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54.97</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single" w:sz="4" w:space="0" w:color="auto"/>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1.23</w:t>
            </w:r>
          </w:p>
        </w:tc>
        <w:tc>
          <w:tcPr>
            <w:tcW w:w="1099" w:type="dxa"/>
            <w:tcBorders>
              <w:top w:val="single" w:sz="4" w:space="0" w:color="auto"/>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4.20E+06</w:t>
            </w:r>
          </w:p>
        </w:tc>
      </w:tr>
      <w:tr w:rsidR="00AE30D9" w:rsidRPr="00D90C6A" w:rsidTr="00AE30D9">
        <w:trPr>
          <w:trHeight w:val="300"/>
          <w:jc w:val="center"/>
        </w:trPr>
        <w:tc>
          <w:tcPr>
            <w:tcW w:w="1000" w:type="dxa"/>
            <w:tcBorders>
              <w:top w:val="nil"/>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0031-16</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7.22</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1047</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278.4</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533.1</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55</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1.92</w:t>
            </w:r>
          </w:p>
        </w:tc>
        <w:tc>
          <w:tcPr>
            <w:tcW w:w="1099" w:type="dxa"/>
            <w:tcBorders>
              <w:top w:val="nil"/>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6.55E+06</w:t>
            </w:r>
          </w:p>
        </w:tc>
      </w:tr>
      <w:tr w:rsidR="00AE30D9" w:rsidRPr="00D90C6A" w:rsidTr="00AE30D9">
        <w:trPr>
          <w:trHeight w:val="300"/>
          <w:jc w:val="center"/>
        </w:trPr>
        <w:tc>
          <w:tcPr>
            <w:tcW w:w="1000" w:type="dxa"/>
            <w:tcBorders>
              <w:top w:val="nil"/>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0031-18</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7.23</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1049</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278.4</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533.1</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54.79</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3.52</w:t>
            </w:r>
          </w:p>
        </w:tc>
        <w:tc>
          <w:tcPr>
            <w:tcW w:w="1099" w:type="dxa"/>
            <w:tcBorders>
              <w:top w:val="nil"/>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1.20E+07</w:t>
            </w:r>
          </w:p>
        </w:tc>
      </w:tr>
      <w:tr w:rsidR="00AE30D9" w:rsidRPr="00D90C6A" w:rsidTr="00AE30D9">
        <w:trPr>
          <w:trHeight w:val="315"/>
          <w:jc w:val="center"/>
        </w:trPr>
        <w:tc>
          <w:tcPr>
            <w:tcW w:w="1000" w:type="dxa"/>
            <w:tcBorders>
              <w:top w:val="nil"/>
              <w:left w:val="single" w:sz="8" w:space="0" w:color="auto"/>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0031-20</w:t>
            </w:r>
          </w:p>
        </w:tc>
        <w:tc>
          <w:tcPr>
            <w:tcW w:w="659"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7.22</w:t>
            </w:r>
          </w:p>
        </w:tc>
        <w:tc>
          <w:tcPr>
            <w:tcW w:w="723" w:type="dxa"/>
            <w:tcBorders>
              <w:top w:val="nil"/>
              <w:left w:val="nil"/>
              <w:bottom w:val="nil"/>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1047</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278.1</w:t>
            </w:r>
          </w:p>
        </w:tc>
        <w:tc>
          <w:tcPr>
            <w:tcW w:w="760"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532.6</w:t>
            </w:r>
          </w:p>
        </w:tc>
        <w:tc>
          <w:tcPr>
            <w:tcW w:w="976"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54.83</w:t>
            </w:r>
          </w:p>
        </w:tc>
        <w:tc>
          <w:tcPr>
            <w:tcW w:w="1047" w:type="dxa"/>
            <w:tcBorders>
              <w:top w:val="nil"/>
              <w:left w:val="nil"/>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nil"/>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4.86</w:t>
            </w:r>
          </w:p>
        </w:tc>
        <w:tc>
          <w:tcPr>
            <w:tcW w:w="1099" w:type="dxa"/>
            <w:tcBorders>
              <w:top w:val="nil"/>
              <w:left w:val="single" w:sz="4" w:space="0" w:color="auto"/>
              <w:bottom w:val="nil"/>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1.66E+07</w:t>
            </w:r>
          </w:p>
        </w:tc>
      </w:tr>
      <w:tr w:rsidR="00AE30D9" w:rsidRPr="00D90C6A" w:rsidTr="00AE30D9">
        <w:trPr>
          <w:trHeight w:val="315"/>
          <w:jc w:val="center"/>
        </w:trPr>
        <w:tc>
          <w:tcPr>
            <w:tcW w:w="1000" w:type="dxa"/>
            <w:tcBorders>
              <w:top w:val="nil"/>
              <w:left w:val="single" w:sz="8" w:space="0" w:color="auto"/>
              <w:bottom w:val="single" w:sz="8"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b/>
                <w:bCs/>
                <w:color w:val="000000"/>
              </w:rPr>
            </w:pPr>
            <w:r w:rsidRPr="00D90C6A">
              <w:rPr>
                <w:b/>
                <w:bCs/>
                <w:color w:val="000000"/>
              </w:rPr>
              <w:t>0031-21</w:t>
            </w:r>
          </w:p>
        </w:tc>
        <w:tc>
          <w:tcPr>
            <w:tcW w:w="659"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7.25</w:t>
            </w:r>
          </w:p>
        </w:tc>
        <w:tc>
          <w:tcPr>
            <w:tcW w:w="723" w:type="dxa"/>
            <w:tcBorders>
              <w:top w:val="nil"/>
              <w:left w:val="nil"/>
              <w:bottom w:val="single" w:sz="8" w:space="0" w:color="auto"/>
              <w:right w:val="single" w:sz="4"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1052</w:t>
            </w:r>
          </w:p>
        </w:tc>
        <w:tc>
          <w:tcPr>
            <w:tcW w:w="760"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275.5</w:t>
            </w:r>
          </w:p>
        </w:tc>
        <w:tc>
          <w:tcPr>
            <w:tcW w:w="760"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527.9</w:t>
            </w:r>
          </w:p>
        </w:tc>
        <w:tc>
          <w:tcPr>
            <w:tcW w:w="976" w:type="dxa"/>
            <w:tcBorders>
              <w:top w:val="nil"/>
              <w:left w:val="single" w:sz="4" w:space="0" w:color="auto"/>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54.9</w:t>
            </w:r>
          </w:p>
        </w:tc>
        <w:tc>
          <w:tcPr>
            <w:tcW w:w="1047" w:type="dxa"/>
            <w:tcBorders>
              <w:top w:val="nil"/>
              <w:left w:val="nil"/>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1.21E+05</w:t>
            </w:r>
          </w:p>
        </w:tc>
        <w:tc>
          <w:tcPr>
            <w:tcW w:w="608" w:type="dxa"/>
            <w:tcBorders>
              <w:top w:val="nil"/>
              <w:left w:val="single" w:sz="4" w:space="0" w:color="auto"/>
              <w:bottom w:val="single" w:sz="8" w:space="0" w:color="auto"/>
              <w:right w:val="nil"/>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6.45</w:t>
            </w:r>
          </w:p>
        </w:tc>
        <w:tc>
          <w:tcPr>
            <w:tcW w:w="1099" w:type="dxa"/>
            <w:tcBorders>
              <w:top w:val="nil"/>
              <w:left w:val="single" w:sz="4" w:space="0" w:color="auto"/>
              <w:bottom w:val="single" w:sz="8" w:space="0" w:color="auto"/>
              <w:right w:val="single" w:sz="8" w:space="0" w:color="auto"/>
            </w:tcBorders>
            <w:shd w:val="clear" w:color="auto" w:fill="auto"/>
            <w:noWrap/>
            <w:vAlign w:val="center"/>
            <w:hideMark/>
          </w:tcPr>
          <w:p w:rsidR="00AE30D9" w:rsidRPr="00D90C6A" w:rsidRDefault="00AE30D9" w:rsidP="00DF31A9">
            <w:pPr>
              <w:spacing w:after="0" w:line="240" w:lineRule="auto"/>
              <w:jc w:val="center"/>
              <w:rPr>
                <w:color w:val="000000"/>
              </w:rPr>
            </w:pPr>
            <w:r w:rsidRPr="00D90C6A">
              <w:rPr>
                <w:color w:val="000000"/>
              </w:rPr>
              <w:t>2.20E+07</w:t>
            </w:r>
          </w:p>
        </w:tc>
      </w:tr>
    </w:tbl>
    <w:p w:rsidR="00AE30D9" w:rsidRDefault="00AE30D9" w:rsidP="003B7801">
      <w:pPr>
        <w:spacing w:line="360" w:lineRule="auto"/>
        <w:jc w:val="both"/>
        <w:rPr>
          <w:sz w:val="24"/>
          <w:szCs w:val="24"/>
        </w:rPr>
      </w:pPr>
    </w:p>
    <w:p w:rsidR="00157F2D" w:rsidRDefault="00B453EA" w:rsidP="003B7801">
      <w:pPr>
        <w:spacing w:line="360" w:lineRule="auto"/>
        <w:jc w:val="both"/>
        <w:rPr>
          <w:sz w:val="24"/>
          <w:szCs w:val="24"/>
        </w:rPr>
      </w:pPr>
      <w:r w:rsidRPr="00155CA6">
        <w:rPr>
          <w:sz w:val="24"/>
          <w:szCs w:val="24"/>
        </w:rPr>
        <w:t xml:space="preserve">Practically, this result is beneficial as the most reactive fuel bundles in the core will experience void fraction values greater than 70%, rather closer to 80%, where the drift-flux model produces the most accurate results.  In addition, the quoted </w:t>
      </w:r>
      <w:r w:rsidR="001B13D7">
        <w:rPr>
          <w:sz w:val="24"/>
          <w:szCs w:val="24"/>
        </w:rPr>
        <w:t>uncertainty</w:t>
      </w:r>
      <w:r w:rsidRPr="00155CA6">
        <w:rPr>
          <w:sz w:val="24"/>
          <w:szCs w:val="24"/>
        </w:rPr>
        <w:t xml:space="preserve"> for the void fraction measurement test was 2%, thus the two very high void cases nearing 80% are both within the </w:t>
      </w:r>
      <w:r w:rsidR="001B13D7">
        <w:rPr>
          <w:sz w:val="24"/>
          <w:szCs w:val="24"/>
        </w:rPr>
        <w:t>uncertainty</w:t>
      </w:r>
      <w:r w:rsidRPr="00155CA6">
        <w:rPr>
          <w:sz w:val="24"/>
          <w:szCs w:val="24"/>
        </w:rPr>
        <w:t xml:space="preserve"> of the experimental results.  </w:t>
      </w:r>
      <w:fldSimple w:instr=" REF _Ref236799226 \h  \* MERGEFORMAT ">
        <w:r w:rsidR="005357FB" w:rsidRPr="005357FB">
          <w:rPr>
            <w:sz w:val="24"/>
            <w:szCs w:val="24"/>
          </w:rPr>
          <w:t xml:space="preserve">Figure </w:t>
        </w:r>
        <w:r w:rsidR="005357FB" w:rsidRPr="005357FB">
          <w:rPr>
            <w:noProof/>
            <w:sz w:val="24"/>
            <w:szCs w:val="24"/>
          </w:rPr>
          <w:t>4.9</w:t>
        </w:r>
      </w:fldSimple>
      <w:r w:rsidRPr="00155CA6">
        <w:rPr>
          <w:sz w:val="24"/>
          <w:szCs w:val="24"/>
        </w:rPr>
        <w:t xml:space="preserve"> shows a graphical representation of the </w:t>
      </w:r>
      <w:r w:rsidR="001B13D7">
        <w:rPr>
          <w:sz w:val="24"/>
          <w:szCs w:val="24"/>
        </w:rPr>
        <w:t>uncertainty</w:t>
      </w:r>
      <w:r w:rsidRPr="00155CA6">
        <w:rPr>
          <w:sz w:val="24"/>
          <w:szCs w:val="24"/>
        </w:rPr>
        <w:t xml:space="preserve"> that would be induced into a density calculation</w:t>
      </w:r>
      <w:r w:rsidRPr="00B453EA">
        <w:rPr>
          <w:sz w:val="24"/>
          <w:szCs w:val="24"/>
        </w:rPr>
        <w:t xml:space="preserve"> </w:t>
      </w:r>
      <w:r w:rsidRPr="00155CA6">
        <w:rPr>
          <w:sz w:val="24"/>
          <w:szCs w:val="24"/>
        </w:rPr>
        <w:t xml:space="preserve">as a result of the </w:t>
      </w:r>
      <w:r w:rsidR="001B13D7">
        <w:rPr>
          <w:sz w:val="24"/>
          <w:szCs w:val="24"/>
        </w:rPr>
        <w:t>uncertainty</w:t>
      </w:r>
      <w:r w:rsidRPr="00155CA6">
        <w:rPr>
          <w:sz w:val="24"/>
          <w:szCs w:val="24"/>
        </w:rPr>
        <w:t xml:space="preserve"> in void fraction,</w:t>
      </w:r>
      <w:r w:rsidRPr="00B453EA">
        <w:rPr>
          <w:sz w:val="24"/>
          <w:szCs w:val="24"/>
        </w:rPr>
        <w:t xml:space="preserve"> </w:t>
      </w:r>
      <w:r w:rsidRPr="00155CA6">
        <w:rPr>
          <w:sz w:val="24"/>
          <w:szCs w:val="24"/>
        </w:rPr>
        <w:t xml:space="preserve">as well as the accuracy potential when taking the 2% </w:t>
      </w:r>
      <w:r w:rsidR="001B13D7">
        <w:rPr>
          <w:sz w:val="24"/>
          <w:szCs w:val="24"/>
        </w:rPr>
        <w:t>uncertainty</w:t>
      </w:r>
      <w:r w:rsidRPr="00155CA6">
        <w:rPr>
          <w:sz w:val="24"/>
          <w:szCs w:val="24"/>
        </w:rPr>
        <w:t xml:space="preserve"> into account </w:t>
      </w:r>
      <w:r w:rsidR="008355BA" w:rsidRPr="00155CA6">
        <w:rPr>
          <w:sz w:val="24"/>
          <w:szCs w:val="24"/>
        </w:rPr>
        <w:t xml:space="preserve">and propagating this through to the density calculation, using data at 1045 psia and 550 °F which is very representative of BWR operating conditions.  This is an important assessment since the void fraction calculation is performed for the primary purpose of determining the correct moderator (water) density in order to obtain the correct macroscopic cross-sections.  </w:t>
      </w:r>
    </w:p>
    <w:p w:rsidR="00BB6FC9" w:rsidRPr="008275B7" w:rsidRDefault="00BB6FC9" w:rsidP="003B7801">
      <w:pPr>
        <w:spacing w:line="360" w:lineRule="auto"/>
        <w:jc w:val="both"/>
        <w:rPr>
          <w:sz w:val="24"/>
          <w:szCs w:val="24"/>
        </w:rPr>
      </w:pPr>
    </w:p>
    <w:p w:rsidR="00430129" w:rsidRDefault="00774162" w:rsidP="003B7801">
      <w:pPr>
        <w:keepNext/>
        <w:spacing w:line="360" w:lineRule="auto"/>
        <w:jc w:val="center"/>
      </w:pPr>
      <w:r w:rsidRPr="00774162">
        <w:rPr>
          <w:noProof/>
        </w:rPr>
        <w:drawing>
          <wp:inline distT="0" distB="0" distL="0" distR="0">
            <wp:extent cx="5619750" cy="3017520"/>
            <wp:effectExtent l="19050" t="0" r="19050" b="0"/>
            <wp:docPr id="8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109C5" w:rsidRPr="00430129" w:rsidRDefault="00430129" w:rsidP="003B7801">
      <w:pPr>
        <w:pStyle w:val="Caption"/>
        <w:spacing w:line="360" w:lineRule="auto"/>
        <w:jc w:val="center"/>
        <w:rPr>
          <w:color w:val="auto"/>
          <w:sz w:val="24"/>
          <w:szCs w:val="24"/>
        </w:rPr>
      </w:pPr>
      <w:bookmarkStart w:id="64" w:name="_Ref262474047"/>
      <w:bookmarkStart w:id="65" w:name="_Toc265253582"/>
      <w:r w:rsidRPr="00430129">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8</w:t>
      </w:r>
      <w:r w:rsidR="00234003">
        <w:rPr>
          <w:color w:val="auto"/>
        </w:rPr>
        <w:fldChar w:fldCharType="end"/>
      </w:r>
      <w:bookmarkEnd w:id="64"/>
      <w:r w:rsidRPr="00430129">
        <w:rPr>
          <w:color w:val="auto"/>
        </w:rPr>
        <w:t xml:space="preserve"> Outlet Void Fraction</w:t>
      </w:r>
      <w:bookmarkEnd w:id="65"/>
    </w:p>
    <w:p w:rsidR="00712FCA" w:rsidRDefault="001B13D7" w:rsidP="003B7801">
      <w:pPr>
        <w:keepNext/>
        <w:spacing w:line="360" w:lineRule="auto"/>
        <w:jc w:val="center"/>
      </w:pPr>
      <w:r w:rsidRPr="001B13D7">
        <w:rPr>
          <w:noProof/>
        </w:rPr>
        <w:lastRenderedPageBreak/>
        <w:drawing>
          <wp:inline distT="0" distB="0" distL="0" distR="0">
            <wp:extent cx="5680710" cy="3169920"/>
            <wp:effectExtent l="19050" t="0" r="15240" b="0"/>
            <wp:docPr id="2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B5FF2" w:rsidRDefault="00712FCA" w:rsidP="003B7801">
      <w:pPr>
        <w:pStyle w:val="Caption"/>
        <w:spacing w:line="360" w:lineRule="auto"/>
        <w:jc w:val="center"/>
        <w:rPr>
          <w:color w:val="auto"/>
        </w:rPr>
      </w:pPr>
      <w:bookmarkStart w:id="66" w:name="_Ref236799226"/>
      <w:bookmarkStart w:id="67" w:name="_Ref236799214"/>
      <w:bookmarkStart w:id="68" w:name="_Toc265253583"/>
      <w:r w:rsidRPr="00712FCA">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9</w:t>
      </w:r>
      <w:r w:rsidR="00234003">
        <w:rPr>
          <w:color w:val="auto"/>
        </w:rPr>
        <w:fldChar w:fldCharType="end"/>
      </w:r>
      <w:bookmarkEnd w:id="66"/>
      <w:r w:rsidRPr="00712FCA">
        <w:rPr>
          <w:color w:val="auto"/>
        </w:rPr>
        <w:t xml:space="preserve"> Two Phase Benchmark Density Results</w:t>
      </w:r>
      <w:bookmarkEnd w:id="67"/>
      <w:bookmarkEnd w:id="68"/>
    </w:p>
    <w:p w:rsidR="00BB6FC9" w:rsidRPr="00BB6FC9" w:rsidRDefault="00BB6FC9" w:rsidP="00BB6FC9"/>
    <w:p w:rsidR="00BB3529" w:rsidRPr="00155CA6" w:rsidRDefault="00BB3529" w:rsidP="003B7801">
      <w:pPr>
        <w:spacing w:line="360" w:lineRule="auto"/>
        <w:jc w:val="both"/>
        <w:rPr>
          <w:sz w:val="24"/>
          <w:szCs w:val="24"/>
        </w:rPr>
      </w:pPr>
      <w:r w:rsidRPr="00155CA6">
        <w:rPr>
          <w:sz w:val="24"/>
          <w:szCs w:val="24"/>
        </w:rPr>
        <w:t>N</w:t>
      </w:r>
      <w:r w:rsidR="005A094B" w:rsidRPr="00155CA6">
        <w:rPr>
          <w:sz w:val="24"/>
          <w:szCs w:val="24"/>
        </w:rPr>
        <w:t xml:space="preserve">otice the change in the magnitude of the </w:t>
      </w:r>
      <w:r w:rsidR="00151810">
        <w:rPr>
          <w:sz w:val="24"/>
          <w:szCs w:val="24"/>
        </w:rPr>
        <w:t>uncertainty</w:t>
      </w:r>
      <w:r w:rsidR="005A094B" w:rsidRPr="00155CA6">
        <w:rPr>
          <w:sz w:val="24"/>
          <w:szCs w:val="24"/>
        </w:rPr>
        <w:t xml:space="preserve"> for the low voi</w:t>
      </w:r>
      <w:r w:rsidR="00B1371C" w:rsidRPr="00155CA6">
        <w:rPr>
          <w:sz w:val="24"/>
          <w:szCs w:val="24"/>
        </w:rPr>
        <w:t>d fraction experiments, 0011-53 and 0031-15.</w:t>
      </w:r>
      <w:r w:rsidR="00B74534" w:rsidRPr="00155CA6">
        <w:rPr>
          <w:sz w:val="24"/>
          <w:szCs w:val="24"/>
        </w:rPr>
        <w:t xml:space="preserve">  </w:t>
      </w:r>
      <w:r w:rsidR="00151810">
        <w:rPr>
          <w:sz w:val="24"/>
          <w:szCs w:val="24"/>
        </w:rPr>
        <w:t>Uncertainties</w:t>
      </w:r>
      <w:r w:rsidR="00151810" w:rsidRPr="00155CA6">
        <w:rPr>
          <w:sz w:val="24"/>
          <w:szCs w:val="24"/>
        </w:rPr>
        <w:t xml:space="preserve"> </w:t>
      </w:r>
      <w:r w:rsidR="00B74534" w:rsidRPr="00155CA6">
        <w:rPr>
          <w:sz w:val="24"/>
          <w:szCs w:val="24"/>
        </w:rPr>
        <w:t xml:space="preserve">that were on the order of 30% in void fraction </w:t>
      </w:r>
      <w:r w:rsidR="00693B4B">
        <w:rPr>
          <w:sz w:val="24"/>
          <w:szCs w:val="24"/>
        </w:rPr>
        <w:t>decreased</w:t>
      </w:r>
      <w:r w:rsidR="00B74534" w:rsidRPr="00155CA6">
        <w:rPr>
          <w:sz w:val="24"/>
          <w:szCs w:val="24"/>
        </w:rPr>
        <w:t xml:space="preserve"> to less </w:t>
      </w:r>
      <w:r w:rsidR="000E3440" w:rsidRPr="00155CA6">
        <w:rPr>
          <w:sz w:val="24"/>
          <w:szCs w:val="24"/>
        </w:rPr>
        <w:t xml:space="preserve">than 10% in moderator density.  To further quantify the effect that the </w:t>
      </w:r>
      <w:r w:rsidR="00151810">
        <w:rPr>
          <w:sz w:val="24"/>
          <w:szCs w:val="24"/>
        </w:rPr>
        <w:t>uncertainty</w:t>
      </w:r>
      <w:r w:rsidR="00151810" w:rsidRPr="00155CA6">
        <w:rPr>
          <w:sz w:val="24"/>
          <w:szCs w:val="24"/>
        </w:rPr>
        <w:t xml:space="preserve"> </w:t>
      </w:r>
      <w:r w:rsidR="000E3440" w:rsidRPr="00155CA6">
        <w:rPr>
          <w:sz w:val="24"/>
          <w:szCs w:val="24"/>
        </w:rPr>
        <w:t xml:space="preserve">in void fraction will ultimately have on core neutronics, which is the primary purpose in calculating void fraction, lattice physics simulations were performed </w:t>
      </w:r>
      <w:r w:rsidR="0074518E">
        <w:rPr>
          <w:sz w:val="24"/>
          <w:szCs w:val="24"/>
        </w:rPr>
        <w:t>at void fractions representative of</w:t>
      </w:r>
      <w:r w:rsidR="000E3440" w:rsidRPr="00155CA6">
        <w:rPr>
          <w:sz w:val="24"/>
          <w:szCs w:val="24"/>
        </w:rPr>
        <w:t xml:space="preserve"> three of the experiments.  </w:t>
      </w:r>
      <w:r w:rsidR="0074518E">
        <w:rPr>
          <w:sz w:val="24"/>
          <w:szCs w:val="24"/>
        </w:rPr>
        <w:t>In these simulations</w:t>
      </w:r>
      <w:r w:rsidR="000E3440" w:rsidRPr="00155CA6">
        <w:rPr>
          <w:sz w:val="24"/>
          <w:szCs w:val="24"/>
        </w:rPr>
        <w:t>, k</w:t>
      </w:r>
      <w:r w:rsidR="000E3440" w:rsidRPr="00155CA6">
        <w:rPr>
          <w:sz w:val="24"/>
          <w:szCs w:val="24"/>
          <w:vertAlign w:val="subscript"/>
        </w:rPr>
        <w:t>∞</w:t>
      </w:r>
      <w:r w:rsidR="000E3440" w:rsidRPr="00155CA6">
        <w:rPr>
          <w:sz w:val="24"/>
          <w:szCs w:val="24"/>
        </w:rPr>
        <w:t xml:space="preserve"> was calculated </w:t>
      </w:r>
      <w:r w:rsidR="00EC7F67" w:rsidRPr="00155CA6">
        <w:rPr>
          <w:sz w:val="24"/>
          <w:szCs w:val="24"/>
        </w:rPr>
        <w:t>at the experimental void fraction as well as at the calculated void fractions.  Th</w:t>
      </w:r>
      <w:r w:rsidR="002D2E30">
        <w:rPr>
          <w:sz w:val="24"/>
          <w:szCs w:val="24"/>
        </w:rPr>
        <w:t>ese</w:t>
      </w:r>
      <w:r w:rsidR="00EC7F67" w:rsidRPr="00155CA6">
        <w:rPr>
          <w:sz w:val="24"/>
          <w:szCs w:val="24"/>
        </w:rPr>
        <w:t xml:space="preserve"> data </w:t>
      </w:r>
      <w:r w:rsidR="00FF4BBA">
        <w:rPr>
          <w:sz w:val="24"/>
          <w:szCs w:val="24"/>
        </w:rPr>
        <w:t>were</w:t>
      </w:r>
      <w:r w:rsidR="00EC7F67" w:rsidRPr="00155CA6">
        <w:rPr>
          <w:sz w:val="24"/>
          <w:szCs w:val="24"/>
        </w:rPr>
        <w:t xml:space="preserve"> then used to assess the </w:t>
      </w:r>
      <w:r w:rsidR="00151810">
        <w:rPr>
          <w:sz w:val="24"/>
          <w:szCs w:val="24"/>
        </w:rPr>
        <w:t>uncertainty</w:t>
      </w:r>
      <w:r w:rsidR="00151810" w:rsidRPr="00155CA6">
        <w:rPr>
          <w:sz w:val="24"/>
          <w:szCs w:val="24"/>
        </w:rPr>
        <w:t xml:space="preserve"> </w:t>
      </w:r>
      <w:r w:rsidR="00EC7F67" w:rsidRPr="00155CA6">
        <w:rPr>
          <w:sz w:val="24"/>
          <w:szCs w:val="24"/>
        </w:rPr>
        <w:t>introduced in the core neutronics since k</w:t>
      </w:r>
      <w:r w:rsidR="00EC7F67" w:rsidRPr="00155CA6">
        <w:rPr>
          <w:sz w:val="24"/>
          <w:szCs w:val="24"/>
          <w:vertAlign w:val="subscript"/>
        </w:rPr>
        <w:t>∞</w:t>
      </w:r>
      <w:r w:rsidR="00EC7F67" w:rsidRPr="00155CA6">
        <w:rPr>
          <w:sz w:val="24"/>
          <w:szCs w:val="24"/>
        </w:rPr>
        <w:t xml:space="preserve"> serves as “catch all” for important neutronics parameters affected by void fraction.  </w:t>
      </w:r>
      <w:r w:rsidR="00530905" w:rsidRPr="00155CA6">
        <w:rPr>
          <w:sz w:val="24"/>
          <w:szCs w:val="24"/>
        </w:rPr>
        <w:t>Experimental and calculated results for experiments 0011-53, 0011-55 and 00</w:t>
      </w:r>
      <w:r w:rsidR="00312681" w:rsidRPr="00155CA6">
        <w:rPr>
          <w:sz w:val="24"/>
          <w:szCs w:val="24"/>
        </w:rPr>
        <w:t>31</w:t>
      </w:r>
      <w:r w:rsidR="00530905" w:rsidRPr="00155CA6">
        <w:rPr>
          <w:sz w:val="24"/>
          <w:szCs w:val="24"/>
        </w:rPr>
        <w:t>-</w:t>
      </w:r>
      <w:r w:rsidR="00312681" w:rsidRPr="00155CA6">
        <w:rPr>
          <w:sz w:val="24"/>
          <w:szCs w:val="24"/>
        </w:rPr>
        <w:t>20</w:t>
      </w:r>
      <w:r w:rsidR="00530905" w:rsidRPr="00155CA6">
        <w:rPr>
          <w:sz w:val="24"/>
          <w:szCs w:val="24"/>
        </w:rPr>
        <w:t xml:space="preserve"> were used</w:t>
      </w:r>
      <w:r w:rsidR="00681A96" w:rsidRPr="00155CA6">
        <w:rPr>
          <w:sz w:val="24"/>
          <w:szCs w:val="24"/>
        </w:rPr>
        <w:t xml:space="preserve">, where the simulations were performed with burnup extending out to 45,000 MWD/MTU to investigate any possible propagated </w:t>
      </w:r>
      <w:r w:rsidR="00151810">
        <w:rPr>
          <w:sz w:val="24"/>
          <w:szCs w:val="24"/>
        </w:rPr>
        <w:t>uncertainty</w:t>
      </w:r>
      <w:r w:rsidR="00681A96" w:rsidRPr="00155CA6">
        <w:rPr>
          <w:sz w:val="24"/>
          <w:szCs w:val="24"/>
        </w:rPr>
        <w:t>,</w:t>
      </w:r>
      <w:r w:rsidR="00530905" w:rsidRPr="00155CA6">
        <w:rPr>
          <w:sz w:val="24"/>
          <w:szCs w:val="24"/>
        </w:rPr>
        <w:t xml:space="preserve"> with the results given below in </w:t>
      </w:r>
      <w:fldSimple w:instr=" REF _Ref236799247 \h  \* MERGEFORMAT ">
        <w:r w:rsidR="005357FB" w:rsidRPr="005357FB">
          <w:rPr>
            <w:sz w:val="24"/>
            <w:szCs w:val="24"/>
          </w:rPr>
          <w:t xml:space="preserve">Figure </w:t>
        </w:r>
        <w:r w:rsidR="005357FB" w:rsidRPr="005357FB">
          <w:rPr>
            <w:noProof/>
            <w:sz w:val="24"/>
            <w:szCs w:val="24"/>
          </w:rPr>
          <w:t>4.10</w:t>
        </w:r>
      </w:fldSimple>
      <w:r w:rsidR="00530905" w:rsidRPr="00155CA6">
        <w:rPr>
          <w:sz w:val="24"/>
          <w:szCs w:val="24"/>
        </w:rPr>
        <w:t>.</w:t>
      </w:r>
    </w:p>
    <w:p w:rsidR="00712FCA" w:rsidRDefault="00395207" w:rsidP="003B7801">
      <w:pPr>
        <w:keepNext/>
        <w:spacing w:line="360" w:lineRule="auto"/>
        <w:jc w:val="center"/>
      </w:pPr>
      <w:r w:rsidRPr="00395207">
        <w:rPr>
          <w:noProof/>
        </w:rPr>
        <w:lastRenderedPageBreak/>
        <w:drawing>
          <wp:inline distT="0" distB="0" distL="0" distR="0">
            <wp:extent cx="5505450" cy="2849880"/>
            <wp:effectExtent l="19050" t="0" r="19050" b="7620"/>
            <wp:docPr id="2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A2D94" w:rsidRDefault="00712FCA" w:rsidP="003B7801">
      <w:pPr>
        <w:pStyle w:val="Caption"/>
        <w:spacing w:line="360" w:lineRule="auto"/>
        <w:jc w:val="center"/>
        <w:rPr>
          <w:color w:val="auto"/>
        </w:rPr>
      </w:pPr>
      <w:bookmarkStart w:id="69" w:name="_Ref236799247"/>
      <w:bookmarkStart w:id="70" w:name="_Toc265253584"/>
      <w:r w:rsidRPr="00712FCA">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10</w:t>
      </w:r>
      <w:r w:rsidR="00234003">
        <w:rPr>
          <w:color w:val="auto"/>
        </w:rPr>
        <w:fldChar w:fldCharType="end"/>
      </w:r>
      <w:bookmarkEnd w:id="69"/>
      <w:r w:rsidRPr="00712FCA">
        <w:rPr>
          <w:color w:val="auto"/>
        </w:rPr>
        <w:t xml:space="preserve"> Two Phase Benchmark </w:t>
      </w:r>
      <w:r>
        <w:rPr>
          <w:color w:val="auto"/>
        </w:rPr>
        <w:t xml:space="preserve">Void Fraction </w:t>
      </w:r>
      <w:r w:rsidRPr="00712FCA">
        <w:rPr>
          <w:color w:val="auto"/>
        </w:rPr>
        <w:t>Propagated Error</w:t>
      </w:r>
      <w:bookmarkEnd w:id="70"/>
    </w:p>
    <w:p w:rsidR="00BB6FC9" w:rsidRPr="00BB6FC9" w:rsidRDefault="00BB6FC9" w:rsidP="00BB6FC9"/>
    <w:p w:rsidR="00086A32" w:rsidRPr="002C616F" w:rsidRDefault="00571070" w:rsidP="003B7801">
      <w:pPr>
        <w:spacing w:line="360" w:lineRule="auto"/>
        <w:jc w:val="both"/>
        <w:rPr>
          <w:sz w:val="24"/>
          <w:szCs w:val="24"/>
        </w:rPr>
      </w:pPr>
      <w:r>
        <w:rPr>
          <w:sz w:val="24"/>
          <w:szCs w:val="24"/>
        </w:rPr>
        <w:t>At low burnup,</w:t>
      </w:r>
      <w:r w:rsidR="00BE0F14" w:rsidRPr="002C616F">
        <w:rPr>
          <w:sz w:val="24"/>
          <w:szCs w:val="24"/>
        </w:rPr>
        <w:t xml:space="preserve"> typical of bundles in once-burned state, the </w:t>
      </w:r>
      <w:r w:rsidR="00F5604A">
        <w:rPr>
          <w:sz w:val="24"/>
          <w:szCs w:val="24"/>
        </w:rPr>
        <w:t>uncertainty</w:t>
      </w:r>
      <w:r w:rsidR="00BE0F14" w:rsidRPr="002C616F">
        <w:rPr>
          <w:sz w:val="24"/>
          <w:szCs w:val="24"/>
        </w:rPr>
        <w:t xml:space="preserve"> for all </w:t>
      </w:r>
      <w:r w:rsidR="00AA22A3" w:rsidRPr="002C616F">
        <w:rPr>
          <w:sz w:val="24"/>
          <w:szCs w:val="24"/>
        </w:rPr>
        <w:t>three bundles</w:t>
      </w:r>
      <w:r w:rsidR="004445DF" w:rsidRPr="002C616F">
        <w:rPr>
          <w:sz w:val="24"/>
          <w:szCs w:val="24"/>
        </w:rPr>
        <w:t xml:space="preserve"> is low, and actually decreases for two of the</w:t>
      </w:r>
      <w:r w:rsidR="00DB3A20" w:rsidRPr="002C616F">
        <w:rPr>
          <w:sz w:val="24"/>
          <w:szCs w:val="24"/>
        </w:rPr>
        <w:t xml:space="preserve"> cases during the early burnup.  Following this early behavior, all three tend to increase slowly</w:t>
      </w:r>
      <w:r w:rsidR="00193961" w:rsidRPr="002C616F">
        <w:rPr>
          <w:sz w:val="24"/>
          <w:szCs w:val="24"/>
        </w:rPr>
        <w:t xml:space="preserve"> and move towards an under-estimate of reactivity due to the overestimate of void fraction.  All appear</w:t>
      </w:r>
      <w:r w:rsidR="00DB3A20" w:rsidRPr="002C616F">
        <w:rPr>
          <w:sz w:val="24"/>
          <w:szCs w:val="24"/>
        </w:rPr>
        <w:t xml:space="preserve"> to </w:t>
      </w:r>
      <w:r w:rsidR="00FF5368">
        <w:rPr>
          <w:sz w:val="24"/>
          <w:szCs w:val="24"/>
        </w:rPr>
        <w:t>approach an asymptotic uncertainty.</w:t>
      </w:r>
      <w:r w:rsidR="00DB3A20" w:rsidRPr="002C616F">
        <w:rPr>
          <w:sz w:val="24"/>
          <w:szCs w:val="24"/>
        </w:rPr>
        <w:t xml:space="preserve"> </w:t>
      </w:r>
    </w:p>
    <w:p w:rsidR="0004562E" w:rsidRDefault="0004562E" w:rsidP="003B7801">
      <w:pPr>
        <w:spacing w:line="360" w:lineRule="auto"/>
        <w:jc w:val="both"/>
        <w:rPr>
          <w:sz w:val="24"/>
          <w:szCs w:val="24"/>
        </w:rPr>
      </w:pPr>
      <w:r>
        <w:rPr>
          <w:sz w:val="24"/>
          <w:szCs w:val="24"/>
        </w:rPr>
        <w:t xml:space="preserve">In addition to the outlet void fraction being measured using a CT scanner </w:t>
      </w:r>
      <w:r w:rsidR="001C447D">
        <w:rPr>
          <w:sz w:val="24"/>
          <w:szCs w:val="24"/>
        </w:rPr>
        <w:t>50mm</w:t>
      </w:r>
      <w:r>
        <w:rPr>
          <w:sz w:val="24"/>
          <w:szCs w:val="24"/>
        </w:rPr>
        <w:t xml:space="preserve"> above the end of active fuel height, three axial locations also had densitometer readings to</w:t>
      </w:r>
      <w:r w:rsidR="00246A04">
        <w:rPr>
          <w:sz w:val="24"/>
          <w:szCs w:val="24"/>
        </w:rPr>
        <w:t xml:space="preserve"> </w:t>
      </w:r>
      <w:r w:rsidR="001C447D">
        <w:rPr>
          <w:sz w:val="24"/>
          <w:szCs w:val="24"/>
        </w:rPr>
        <w:t>assess</w:t>
      </w:r>
      <w:r w:rsidR="00246A04">
        <w:rPr>
          <w:sz w:val="24"/>
          <w:szCs w:val="24"/>
        </w:rPr>
        <w:t xml:space="preserve"> the accuracy of the </w:t>
      </w:r>
      <w:r w:rsidR="00492FFE">
        <w:rPr>
          <w:sz w:val="24"/>
          <w:szCs w:val="24"/>
        </w:rPr>
        <w:t>void fraction profile up the heated length of fuel.</w:t>
      </w:r>
      <w:r w:rsidR="001E7D56">
        <w:rPr>
          <w:sz w:val="24"/>
          <w:szCs w:val="24"/>
        </w:rPr>
        <w:t xml:space="preserve">  For the comparison of the axial void fraction variation, only three of the five experiments referenced prior for each of the power profiles (bottom peaked and uniform) are used.  The lowest power, middle power and highest power experiments were used for the comparison.  This allows for an accurate assessment of the drift-flux model over a wide range of power, while limiting to some degree the amount of data required to be </w:t>
      </w:r>
      <w:r w:rsidR="001E7D56" w:rsidRPr="00350479">
        <w:rPr>
          <w:sz w:val="24"/>
          <w:szCs w:val="24"/>
        </w:rPr>
        <w:t xml:space="preserve">reported.  </w:t>
      </w:r>
      <w:fldSimple w:instr=" REF _Ref262481310 \h  \* MERGEFORMAT ">
        <w:r w:rsidR="005357FB" w:rsidRPr="005357FB">
          <w:rPr>
            <w:sz w:val="24"/>
            <w:szCs w:val="24"/>
          </w:rPr>
          <w:t xml:space="preserve">Figure </w:t>
        </w:r>
        <w:r w:rsidR="005357FB" w:rsidRPr="005357FB">
          <w:rPr>
            <w:noProof/>
            <w:sz w:val="24"/>
            <w:szCs w:val="24"/>
          </w:rPr>
          <w:t>4.11</w:t>
        </w:r>
      </w:fldSimple>
      <w:r w:rsidR="001E7D56" w:rsidRPr="00350479">
        <w:rPr>
          <w:sz w:val="24"/>
          <w:szCs w:val="24"/>
        </w:rPr>
        <w:t xml:space="preserve"> and </w:t>
      </w:r>
      <w:fldSimple w:instr=" REF _Ref262481317 \h  \* MERGEFORMAT ">
        <w:r w:rsidR="005357FB" w:rsidRPr="005357FB">
          <w:rPr>
            <w:sz w:val="24"/>
            <w:szCs w:val="24"/>
          </w:rPr>
          <w:t xml:space="preserve">Figure </w:t>
        </w:r>
        <w:r w:rsidR="005357FB" w:rsidRPr="005357FB">
          <w:rPr>
            <w:noProof/>
            <w:sz w:val="24"/>
            <w:szCs w:val="24"/>
          </w:rPr>
          <w:t>4.12</w:t>
        </w:r>
      </w:fldSimple>
      <w:r w:rsidR="001E7D56" w:rsidRPr="00350479">
        <w:rPr>
          <w:sz w:val="24"/>
          <w:szCs w:val="24"/>
        </w:rPr>
        <w:t xml:space="preserve"> show</w:t>
      </w:r>
      <w:r w:rsidR="001E7D56">
        <w:rPr>
          <w:sz w:val="24"/>
          <w:szCs w:val="24"/>
        </w:rPr>
        <w:t xml:space="preserve"> the results for the uniform power profile and bottom peaked power profile, respectively.  </w:t>
      </w:r>
    </w:p>
    <w:p w:rsidR="00FC444D" w:rsidRDefault="00FC444D" w:rsidP="003B7801">
      <w:pPr>
        <w:keepNext/>
        <w:spacing w:line="360" w:lineRule="auto"/>
        <w:jc w:val="center"/>
      </w:pPr>
      <w:r w:rsidRPr="00FC444D">
        <w:rPr>
          <w:noProof/>
          <w:sz w:val="24"/>
          <w:szCs w:val="24"/>
        </w:rPr>
        <w:lastRenderedPageBreak/>
        <w:drawing>
          <wp:inline distT="0" distB="0" distL="0" distR="0">
            <wp:extent cx="5048250" cy="3040380"/>
            <wp:effectExtent l="19050" t="0" r="19050" b="7620"/>
            <wp:docPr id="8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B5B36" w:rsidRDefault="00FC444D" w:rsidP="001C447D">
      <w:pPr>
        <w:pStyle w:val="Caption"/>
        <w:spacing w:line="360" w:lineRule="auto"/>
        <w:jc w:val="center"/>
        <w:rPr>
          <w:color w:val="auto"/>
        </w:rPr>
      </w:pPr>
      <w:bookmarkStart w:id="71" w:name="_Ref262481310"/>
      <w:bookmarkStart w:id="72" w:name="_Toc265253585"/>
      <w:r w:rsidRPr="00FC444D">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11</w:t>
      </w:r>
      <w:r w:rsidR="00234003">
        <w:rPr>
          <w:color w:val="auto"/>
        </w:rPr>
        <w:fldChar w:fldCharType="end"/>
      </w:r>
      <w:bookmarkEnd w:id="71"/>
      <w:r w:rsidRPr="00FC444D">
        <w:rPr>
          <w:color w:val="auto"/>
        </w:rPr>
        <w:t xml:space="preserve"> Axial Void Fraction Variation - Uniform Power</w:t>
      </w:r>
      <w:bookmarkEnd w:id="72"/>
    </w:p>
    <w:p w:rsidR="00BB6FC9" w:rsidRPr="00BB6FC9" w:rsidRDefault="00BB6FC9" w:rsidP="00BB6FC9"/>
    <w:p w:rsidR="005E1D10" w:rsidRDefault="005E1D10" w:rsidP="003B7801">
      <w:pPr>
        <w:keepNext/>
        <w:spacing w:line="360" w:lineRule="auto"/>
        <w:jc w:val="center"/>
      </w:pPr>
      <w:r w:rsidRPr="005E1D10">
        <w:rPr>
          <w:noProof/>
        </w:rPr>
        <w:drawing>
          <wp:inline distT="0" distB="0" distL="0" distR="0">
            <wp:extent cx="5078730" cy="3070860"/>
            <wp:effectExtent l="19050" t="0" r="26670" b="0"/>
            <wp:docPr id="85"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B5B36" w:rsidRPr="005E1D10" w:rsidRDefault="005E1D10" w:rsidP="003B7801">
      <w:pPr>
        <w:pStyle w:val="Caption"/>
        <w:spacing w:line="360" w:lineRule="auto"/>
        <w:jc w:val="center"/>
        <w:rPr>
          <w:color w:val="auto"/>
        </w:rPr>
      </w:pPr>
      <w:bookmarkStart w:id="73" w:name="_Ref262481317"/>
      <w:bookmarkStart w:id="74" w:name="_Toc265253586"/>
      <w:r w:rsidRPr="005E1D10">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12</w:t>
      </w:r>
      <w:r w:rsidR="00234003">
        <w:rPr>
          <w:color w:val="auto"/>
        </w:rPr>
        <w:fldChar w:fldCharType="end"/>
      </w:r>
      <w:bookmarkEnd w:id="73"/>
      <w:r w:rsidRPr="005E1D10">
        <w:rPr>
          <w:color w:val="auto"/>
        </w:rPr>
        <w:t xml:space="preserve"> Axial Void Fraction Variation - Bottom Peaked Power</w:t>
      </w:r>
      <w:bookmarkEnd w:id="74"/>
    </w:p>
    <w:p w:rsidR="00405004" w:rsidRPr="002C616F" w:rsidRDefault="00405004" w:rsidP="003B7801">
      <w:pPr>
        <w:spacing w:line="360" w:lineRule="auto"/>
        <w:jc w:val="both"/>
        <w:rPr>
          <w:sz w:val="24"/>
          <w:szCs w:val="24"/>
        </w:rPr>
      </w:pPr>
      <w:r w:rsidRPr="002C616F">
        <w:rPr>
          <w:sz w:val="24"/>
          <w:szCs w:val="24"/>
        </w:rPr>
        <w:lastRenderedPageBreak/>
        <w:t xml:space="preserve">Practically, when coupling the thermal-hydraulic solver to the full 3-D core simulator and benchmarking against known core configurations and core loading patterns, an implicit benchmark will be performed; albeit a benchmark that </w:t>
      </w:r>
      <w:r w:rsidR="00537906" w:rsidRPr="002C616F">
        <w:rPr>
          <w:sz w:val="24"/>
          <w:szCs w:val="24"/>
        </w:rPr>
        <w:t xml:space="preserve">has multitudes of sources of </w:t>
      </w:r>
      <w:r w:rsidR="00F9505E">
        <w:rPr>
          <w:sz w:val="24"/>
          <w:szCs w:val="24"/>
        </w:rPr>
        <w:t>uncertainty</w:t>
      </w:r>
      <w:r w:rsidR="00537906" w:rsidRPr="002C616F">
        <w:rPr>
          <w:sz w:val="24"/>
          <w:szCs w:val="24"/>
        </w:rPr>
        <w:t xml:space="preserve"> </w:t>
      </w:r>
      <w:r w:rsidR="00F9505E">
        <w:rPr>
          <w:sz w:val="24"/>
          <w:szCs w:val="24"/>
        </w:rPr>
        <w:t>beyond</w:t>
      </w:r>
      <w:r w:rsidR="00537906" w:rsidRPr="002C616F">
        <w:rPr>
          <w:sz w:val="24"/>
          <w:szCs w:val="24"/>
        </w:rPr>
        <w:t xml:space="preserve"> the thermal-hydraulic solution.   </w:t>
      </w:r>
    </w:p>
    <w:p w:rsidR="00924C27" w:rsidRDefault="00924C27" w:rsidP="003B7801">
      <w:pPr>
        <w:pStyle w:val="Heading2"/>
        <w:spacing w:line="360" w:lineRule="auto"/>
        <w:jc w:val="both"/>
      </w:pPr>
      <w:bookmarkStart w:id="75" w:name="_Toc265253548"/>
      <w:r w:rsidRPr="000C462C">
        <w:t xml:space="preserve">Coupled </w:t>
      </w:r>
      <w:r w:rsidR="001B51EB">
        <w:t>Neutronics and Thermal Hydraulics Validation</w:t>
      </w:r>
      <w:bookmarkEnd w:id="75"/>
    </w:p>
    <w:p w:rsidR="00767973" w:rsidRDefault="00CC738E" w:rsidP="003B7801">
      <w:pPr>
        <w:pStyle w:val="Heading3"/>
        <w:spacing w:line="360" w:lineRule="auto"/>
      </w:pPr>
      <w:bookmarkStart w:id="76" w:name="_Toc265253549"/>
      <w:r>
        <w:t>NESTLE Input</w:t>
      </w:r>
      <w:bookmarkEnd w:id="76"/>
    </w:p>
    <w:p w:rsidR="00CC738E" w:rsidRPr="00CC738E" w:rsidRDefault="009159C9" w:rsidP="00AA22A3">
      <w:pPr>
        <w:spacing w:before="240" w:line="360" w:lineRule="auto"/>
        <w:jc w:val="both"/>
        <w:rPr>
          <w:sz w:val="24"/>
          <w:szCs w:val="24"/>
        </w:rPr>
      </w:pPr>
      <w:r>
        <w:rPr>
          <w:sz w:val="24"/>
          <w:szCs w:val="24"/>
        </w:rPr>
        <w:t xml:space="preserve">In the </w:t>
      </w:r>
      <w:r w:rsidR="00C911A2">
        <w:rPr>
          <w:sz w:val="24"/>
          <w:szCs w:val="24"/>
        </w:rPr>
        <w:t xml:space="preserve">process of adding BWR modeling capabilities to NESTLE, as well as the adding of an ORIGEN microscopic depletion model, numerous new inputs were required.  </w:t>
      </w:r>
      <w:r w:rsidR="00495B78">
        <w:rPr>
          <w:sz w:val="24"/>
          <w:szCs w:val="24"/>
        </w:rPr>
        <w:t xml:space="preserve">One of the enhancements that accompanied this work was the conversion of the input style into SCALE style input, using the same types of block structure seen in other SCALE codes such as TRITON, NEWT, KENO and </w:t>
      </w:r>
      <w:r w:rsidR="00571070">
        <w:rPr>
          <w:sz w:val="24"/>
          <w:szCs w:val="24"/>
        </w:rPr>
        <w:t>others</w:t>
      </w:r>
      <w:r w:rsidR="00495B78">
        <w:rPr>
          <w:sz w:val="24"/>
          <w:szCs w:val="24"/>
        </w:rPr>
        <w:t xml:space="preserve">.  </w:t>
      </w:r>
      <w:r w:rsidR="00B86889">
        <w:rPr>
          <w:sz w:val="24"/>
          <w:szCs w:val="24"/>
        </w:rPr>
        <w:t>Following this same convention all NESTLE BWR models must use the new SCALE style input.  Legacy input decks are still compatible with NESTLE, but any new features are only accessible with new SCALE style input.  Attached in</w:t>
      </w:r>
      <w:r w:rsidR="00AA22A3">
        <w:t xml:space="preserve"> </w:t>
      </w:r>
      <w:fldSimple w:instr=" REF _Ref262487700 \h  \* MERGEFORMAT ">
        <w:r w:rsidR="00DC143E" w:rsidRPr="00DC143E">
          <w:rPr>
            <w:sz w:val="24"/>
            <w:szCs w:val="24"/>
          </w:rPr>
          <w:t>Appendix A – Peach Bottom II Cycle 1 Input Deck</w:t>
        </w:r>
      </w:fldSimple>
      <w:r w:rsidR="007064CD">
        <w:rPr>
          <w:sz w:val="24"/>
          <w:szCs w:val="24"/>
        </w:rPr>
        <w:t xml:space="preserve"> </w:t>
      </w:r>
      <w:r w:rsidR="00B86889">
        <w:rPr>
          <w:sz w:val="24"/>
          <w:szCs w:val="24"/>
        </w:rPr>
        <w:t>is the input deck used for the BWR Peach Bottom II Cycle 1 model which illustrates this new input style</w:t>
      </w:r>
      <w:r w:rsidR="00DC143E">
        <w:rPr>
          <w:sz w:val="24"/>
          <w:szCs w:val="24"/>
        </w:rPr>
        <w:t>.</w:t>
      </w:r>
    </w:p>
    <w:p w:rsidR="002762DB" w:rsidRDefault="002762DB" w:rsidP="003B7801">
      <w:pPr>
        <w:pStyle w:val="Heading3"/>
        <w:spacing w:line="360" w:lineRule="auto"/>
        <w:jc w:val="both"/>
      </w:pPr>
      <w:bookmarkStart w:id="77" w:name="_Toc265253550"/>
      <w:r>
        <w:t>Peach Bottom Benchmark</w:t>
      </w:r>
      <w:r w:rsidR="001B51EB">
        <w:t xml:space="preserve"> Description</w:t>
      </w:r>
      <w:bookmarkEnd w:id="77"/>
    </w:p>
    <w:p w:rsidR="001B51EB" w:rsidRDefault="00F41930" w:rsidP="003B7801">
      <w:pPr>
        <w:spacing w:before="240" w:line="360" w:lineRule="auto"/>
        <w:jc w:val="both"/>
        <w:rPr>
          <w:sz w:val="24"/>
          <w:szCs w:val="24"/>
        </w:rPr>
      </w:pPr>
      <w:r w:rsidRPr="00587C30">
        <w:rPr>
          <w:rFonts w:asciiTheme="minorHAnsi" w:hAnsiTheme="minorHAnsi" w:cstheme="minorHAnsi"/>
          <w:sz w:val="24"/>
          <w:szCs w:val="24"/>
        </w:rPr>
        <w:t>Upon the completion of the drift-flux mode</w:t>
      </w:r>
      <w:r w:rsidR="00975EF1" w:rsidRPr="00587C30">
        <w:rPr>
          <w:rFonts w:asciiTheme="minorHAnsi" w:hAnsiTheme="minorHAnsi" w:cstheme="minorHAnsi"/>
          <w:sz w:val="24"/>
          <w:szCs w:val="24"/>
        </w:rPr>
        <w:t>l</w:t>
      </w:r>
      <w:r w:rsidRPr="00587C30">
        <w:rPr>
          <w:rFonts w:asciiTheme="minorHAnsi" w:hAnsiTheme="minorHAnsi" w:cstheme="minorHAnsi"/>
          <w:sz w:val="24"/>
          <w:szCs w:val="24"/>
        </w:rPr>
        <w:t xml:space="preserve">, as well as the flow redistribution model </w:t>
      </w:r>
      <w:r w:rsidR="00587C30" w:rsidRPr="00587C30">
        <w:rPr>
          <w:rFonts w:asciiTheme="minorHAnsi" w:eastAsia="Calibri" w:hAnsiTheme="minorHAnsi" w:cstheme="minorHAnsi"/>
          <w:color w:val="000000"/>
          <w:sz w:val="24"/>
          <w:szCs w:val="24"/>
        </w:rPr>
        <w:t>the key question is whether these developments are accurate</w:t>
      </w:r>
      <w:r w:rsidRPr="00587C30">
        <w:rPr>
          <w:rFonts w:asciiTheme="minorHAnsi" w:hAnsiTheme="minorHAnsi" w:cstheme="minorHAnsi"/>
          <w:sz w:val="24"/>
          <w:szCs w:val="24"/>
        </w:rPr>
        <w:t>.</w:t>
      </w:r>
      <w:r w:rsidR="000638E2" w:rsidRPr="00587C30">
        <w:rPr>
          <w:rFonts w:asciiTheme="minorHAnsi" w:hAnsiTheme="minorHAnsi" w:cstheme="minorHAnsi"/>
          <w:sz w:val="24"/>
          <w:szCs w:val="24"/>
        </w:rPr>
        <w:t xml:space="preserve">  The benchmark chosen for the coupled neutronics and thermal-hydraulics test</w:t>
      </w:r>
      <w:r w:rsidR="000638E2" w:rsidRPr="00155CA6">
        <w:rPr>
          <w:sz w:val="24"/>
          <w:szCs w:val="24"/>
        </w:rPr>
        <w:t xml:space="preserve"> was an EPRI report regarding the Peach Bottom</w:t>
      </w:r>
      <w:r w:rsidR="00587C30">
        <w:rPr>
          <w:sz w:val="24"/>
          <w:szCs w:val="24"/>
        </w:rPr>
        <w:t xml:space="preserve"> Unit 2</w:t>
      </w:r>
      <w:r w:rsidR="000638E2" w:rsidRPr="00155CA6">
        <w:rPr>
          <w:sz w:val="24"/>
          <w:szCs w:val="24"/>
        </w:rPr>
        <w:t xml:space="preserve"> Cycle 1 core </w:t>
      </w:r>
      <w:fldSimple w:instr=" REF _Ref237068889 \n \h  \* MERGEFORMAT ">
        <w:r w:rsidR="005357FB" w:rsidRPr="005357FB">
          <w:rPr>
            <w:sz w:val="24"/>
            <w:szCs w:val="24"/>
          </w:rPr>
          <w:t>[18</w:t>
        </w:r>
        <w:r w:rsidR="00CB753D" w:rsidRPr="005357FB">
          <w:rPr>
            <w:sz w:val="24"/>
            <w:szCs w:val="24"/>
          </w:rPr>
          <w:t>]</w:t>
        </w:r>
      </w:fldSimple>
      <w:r w:rsidR="0048556F">
        <w:t>.</w:t>
      </w:r>
      <w:r w:rsidR="00040DA5">
        <w:rPr>
          <w:sz w:val="24"/>
          <w:szCs w:val="24"/>
        </w:rPr>
        <w:t xml:space="preserve"> </w:t>
      </w:r>
      <w:r w:rsidR="00587C30">
        <w:rPr>
          <w:sz w:val="24"/>
          <w:szCs w:val="24"/>
        </w:rPr>
        <w:t>This cycle is somewhat of an</w:t>
      </w:r>
      <w:r w:rsidR="00CD7A0F" w:rsidRPr="00155CA6">
        <w:rPr>
          <w:sz w:val="24"/>
          <w:szCs w:val="24"/>
        </w:rPr>
        <w:t xml:space="preserve"> anomaly of a core with respect to the control blade movements and power changes, when compared against modern core</w:t>
      </w:r>
      <w:r w:rsidR="0001577C">
        <w:rPr>
          <w:sz w:val="24"/>
          <w:szCs w:val="24"/>
        </w:rPr>
        <w:t xml:space="preserve"> designs</w:t>
      </w:r>
      <w:r w:rsidR="00CD7A0F" w:rsidRPr="00155CA6">
        <w:rPr>
          <w:sz w:val="24"/>
          <w:szCs w:val="24"/>
        </w:rPr>
        <w:t xml:space="preserve">, but with the vast publicly available operating data, as well </w:t>
      </w:r>
      <w:r w:rsidR="00115F94">
        <w:rPr>
          <w:sz w:val="24"/>
          <w:szCs w:val="24"/>
        </w:rPr>
        <w:t xml:space="preserve">as </w:t>
      </w:r>
      <w:r w:rsidR="00CD7A0F" w:rsidRPr="00155CA6">
        <w:rPr>
          <w:sz w:val="24"/>
          <w:szCs w:val="24"/>
        </w:rPr>
        <w:t>TIP (traveling in-core probe) data</w:t>
      </w:r>
      <w:r w:rsidR="00115F94">
        <w:rPr>
          <w:sz w:val="24"/>
          <w:szCs w:val="24"/>
        </w:rPr>
        <w:t>,</w:t>
      </w:r>
      <w:r w:rsidR="00CD7A0F" w:rsidRPr="00155CA6">
        <w:rPr>
          <w:sz w:val="24"/>
          <w:szCs w:val="24"/>
        </w:rPr>
        <w:t xml:space="preserve"> it serves as an excellent reference.  In addition, </w:t>
      </w:r>
      <w:r w:rsidR="00CB01A1">
        <w:rPr>
          <w:sz w:val="24"/>
          <w:szCs w:val="24"/>
        </w:rPr>
        <w:t>there are</w:t>
      </w:r>
      <w:r w:rsidR="00CD7A0F" w:rsidRPr="00155CA6">
        <w:rPr>
          <w:sz w:val="24"/>
          <w:szCs w:val="24"/>
        </w:rPr>
        <w:t xml:space="preserve"> various power changes and flow changes</w:t>
      </w:r>
      <w:r w:rsidR="00CB01A1">
        <w:rPr>
          <w:sz w:val="24"/>
          <w:szCs w:val="24"/>
        </w:rPr>
        <w:t xml:space="preserve"> which</w:t>
      </w:r>
      <w:r w:rsidR="00ED36A3">
        <w:rPr>
          <w:sz w:val="24"/>
          <w:szCs w:val="24"/>
        </w:rPr>
        <w:t xml:space="preserve"> </w:t>
      </w:r>
      <w:r w:rsidR="00A82420">
        <w:rPr>
          <w:sz w:val="24"/>
          <w:szCs w:val="24"/>
        </w:rPr>
        <w:t xml:space="preserve">allows for </w:t>
      </w:r>
      <w:r w:rsidR="00CD7A0F" w:rsidRPr="00155CA6">
        <w:rPr>
          <w:sz w:val="24"/>
          <w:szCs w:val="24"/>
        </w:rPr>
        <w:t xml:space="preserve">benchmarking over a wider range </w:t>
      </w:r>
      <w:r w:rsidR="00581594">
        <w:rPr>
          <w:sz w:val="24"/>
          <w:szCs w:val="24"/>
        </w:rPr>
        <w:t xml:space="preserve">of thermal-hydraulic conditions.  </w:t>
      </w:r>
      <w:r w:rsidR="00CD7A0F" w:rsidRPr="00155CA6">
        <w:rPr>
          <w:sz w:val="24"/>
          <w:szCs w:val="24"/>
        </w:rPr>
        <w:t xml:space="preserve">   </w:t>
      </w:r>
    </w:p>
    <w:p w:rsidR="007E4B6E" w:rsidRDefault="007E4B6E" w:rsidP="007E4B6E">
      <w:pPr>
        <w:keepNext/>
        <w:spacing w:line="360" w:lineRule="auto"/>
        <w:jc w:val="center"/>
      </w:pPr>
      <w:r w:rsidRPr="004F7FDF">
        <w:rPr>
          <w:noProof/>
          <w:szCs w:val="24"/>
        </w:rPr>
        <w:lastRenderedPageBreak/>
        <w:drawing>
          <wp:inline distT="0" distB="0" distL="0" distR="0">
            <wp:extent cx="4777740" cy="4777740"/>
            <wp:effectExtent l="19050" t="0" r="381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srcRect/>
                    <a:stretch>
                      <a:fillRect/>
                    </a:stretch>
                  </pic:blipFill>
                  <pic:spPr bwMode="auto">
                    <a:xfrm>
                      <a:off x="0" y="0"/>
                      <a:ext cx="4784404" cy="4784404"/>
                    </a:xfrm>
                    <a:prstGeom prst="rect">
                      <a:avLst/>
                    </a:prstGeom>
                    <a:noFill/>
                    <a:ln w="9525">
                      <a:noFill/>
                      <a:miter lim="800000"/>
                      <a:headEnd/>
                      <a:tailEnd/>
                    </a:ln>
                  </pic:spPr>
                </pic:pic>
              </a:graphicData>
            </a:graphic>
          </wp:inline>
        </w:drawing>
      </w:r>
    </w:p>
    <w:p w:rsidR="007E4B6E" w:rsidRDefault="007E4B6E" w:rsidP="008D6DD6">
      <w:pPr>
        <w:pStyle w:val="Caption"/>
        <w:spacing w:line="360" w:lineRule="auto"/>
        <w:jc w:val="center"/>
        <w:rPr>
          <w:color w:val="auto"/>
        </w:rPr>
      </w:pPr>
      <w:bookmarkStart w:id="78" w:name="_Ref236799265"/>
      <w:bookmarkStart w:id="79" w:name="_Toc265253587"/>
      <w:r w:rsidRPr="001316FB">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13</w:t>
      </w:r>
      <w:r w:rsidR="00234003">
        <w:rPr>
          <w:color w:val="auto"/>
        </w:rPr>
        <w:fldChar w:fldCharType="end"/>
      </w:r>
      <w:bookmarkEnd w:id="78"/>
      <w:r w:rsidRPr="001316FB">
        <w:rPr>
          <w:color w:val="auto"/>
        </w:rPr>
        <w:t xml:space="preserve"> Peach Bottom Cycle 1 Core Loading Pattern</w:t>
      </w:r>
      <w:bookmarkEnd w:id="79"/>
    </w:p>
    <w:p w:rsidR="00AB17DF" w:rsidRPr="00AB17DF" w:rsidRDefault="00AB17DF" w:rsidP="00AB17DF"/>
    <w:p w:rsidR="007E4B6E" w:rsidRDefault="007E4B6E" w:rsidP="007E4B6E">
      <w:pPr>
        <w:keepNext/>
        <w:spacing w:line="360" w:lineRule="auto"/>
        <w:jc w:val="center"/>
      </w:pPr>
      <w:r>
        <w:rPr>
          <w:noProof/>
          <w:sz w:val="24"/>
          <w:szCs w:val="24"/>
        </w:rPr>
        <w:drawing>
          <wp:inline distT="0" distB="0" distL="0" distR="0">
            <wp:extent cx="2724150" cy="1344384"/>
            <wp:effectExtent l="1905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2722873" cy="1343754"/>
                    </a:xfrm>
                    <a:prstGeom prst="rect">
                      <a:avLst/>
                    </a:prstGeom>
                    <a:noFill/>
                    <a:ln w="9525">
                      <a:noFill/>
                      <a:miter lim="800000"/>
                      <a:headEnd/>
                      <a:tailEnd/>
                    </a:ln>
                  </pic:spPr>
                </pic:pic>
              </a:graphicData>
            </a:graphic>
          </wp:inline>
        </w:drawing>
      </w:r>
    </w:p>
    <w:p w:rsidR="007E4B6E" w:rsidRPr="00746AC3" w:rsidRDefault="007E4B6E" w:rsidP="007E4B6E">
      <w:pPr>
        <w:pStyle w:val="Caption"/>
        <w:spacing w:line="360" w:lineRule="auto"/>
        <w:jc w:val="center"/>
        <w:rPr>
          <w:color w:val="auto"/>
          <w:sz w:val="24"/>
          <w:szCs w:val="24"/>
        </w:rPr>
      </w:pPr>
      <w:bookmarkStart w:id="80" w:name="_Ref263248135"/>
      <w:bookmarkStart w:id="81" w:name="_Toc265253588"/>
      <w:r w:rsidRPr="00F2264C">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14</w:t>
      </w:r>
      <w:r w:rsidR="00234003">
        <w:rPr>
          <w:color w:val="auto"/>
        </w:rPr>
        <w:fldChar w:fldCharType="end"/>
      </w:r>
      <w:bookmarkEnd w:id="80"/>
      <w:r w:rsidRPr="00F2264C">
        <w:rPr>
          <w:color w:val="auto"/>
        </w:rPr>
        <w:t xml:space="preserve"> Gadolinium Pin Design</w:t>
      </w:r>
      <w:bookmarkEnd w:id="81"/>
    </w:p>
    <w:p w:rsidR="008D6DD6" w:rsidRDefault="008D6DD6" w:rsidP="008D6DD6">
      <w:pPr>
        <w:spacing w:line="360" w:lineRule="auto"/>
        <w:jc w:val="both"/>
        <w:rPr>
          <w:sz w:val="24"/>
          <w:szCs w:val="24"/>
        </w:rPr>
      </w:pPr>
      <w:r w:rsidRPr="00155CA6">
        <w:rPr>
          <w:sz w:val="24"/>
          <w:szCs w:val="24"/>
        </w:rPr>
        <w:lastRenderedPageBreak/>
        <w:t>Peach Bottom</w:t>
      </w:r>
      <w:r w:rsidR="00587C30">
        <w:rPr>
          <w:sz w:val="24"/>
          <w:szCs w:val="24"/>
        </w:rPr>
        <w:t xml:space="preserve"> II</w:t>
      </w:r>
      <w:r w:rsidRPr="00155CA6">
        <w:rPr>
          <w:sz w:val="24"/>
          <w:szCs w:val="24"/>
        </w:rPr>
        <w:t xml:space="preserve"> Cycle 1 is a large 764 bundle core</w:t>
      </w:r>
      <w:r>
        <w:rPr>
          <w:sz w:val="24"/>
          <w:szCs w:val="24"/>
        </w:rPr>
        <w:t xml:space="preserve">, with a rated power of 3293 MW, </w:t>
      </w:r>
      <w:r w:rsidRPr="00155CA6">
        <w:rPr>
          <w:sz w:val="24"/>
          <w:szCs w:val="24"/>
        </w:rPr>
        <w:t xml:space="preserve">a rated </w:t>
      </w:r>
      <w:r>
        <w:rPr>
          <w:sz w:val="24"/>
          <w:szCs w:val="24"/>
        </w:rPr>
        <w:t>flow</w:t>
      </w:r>
      <w:r w:rsidRPr="00155CA6">
        <w:rPr>
          <w:sz w:val="24"/>
          <w:szCs w:val="24"/>
        </w:rPr>
        <w:t xml:space="preserve"> of 102.5 Mlbm/hr and 185 control rods.  Inlet pressure is estimated to be 1050 psia, with the inlet enthalpy being 521.3 </w:t>
      </w:r>
      <w:r>
        <w:rPr>
          <w:sz w:val="24"/>
          <w:szCs w:val="24"/>
        </w:rPr>
        <w:t>BTU</w:t>
      </w:r>
      <w:r w:rsidRPr="00155CA6">
        <w:rPr>
          <w:sz w:val="24"/>
          <w:szCs w:val="24"/>
        </w:rPr>
        <w:t>/lbm.  The core loading pattern, contrary to modern loading</w:t>
      </w:r>
      <w:r>
        <w:rPr>
          <w:sz w:val="24"/>
          <w:szCs w:val="24"/>
        </w:rPr>
        <w:t xml:space="preserve"> </w:t>
      </w:r>
      <w:r w:rsidRPr="00155CA6">
        <w:rPr>
          <w:sz w:val="24"/>
          <w:szCs w:val="24"/>
        </w:rPr>
        <w:t>patterns, is not symmetric in any dim</w:t>
      </w:r>
      <w:r w:rsidR="00C75131">
        <w:rPr>
          <w:sz w:val="24"/>
          <w:szCs w:val="24"/>
        </w:rPr>
        <w:t>ension, half-core, quarter-core,</w:t>
      </w:r>
      <w:r w:rsidRPr="00155CA6">
        <w:rPr>
          <w:sz w:val="24"/>
          <w:szCs w:val="24"/>
        </w:rPr>
        <w:t xml:space="preserve"> neither mirrored nor rotational.  Three different bundle types are present in the core.  Bundle type 1 is enriched to 1.10% in </w:t>
      </w:r>
      <w:r w:rsidRPr="00E55C27">
        <w:rPr>
          <w:sz w:val="24"/>
          <w:szCs w:val="24"/>
          <w:vertAlign w:val="superscript"/>
        </w:rPr>
        <w:t>235</w:t>
      </w:r>
      <w:r w:rsidRPr="00E55C27">
        <w:rPr>
          <w:sz w:val="24"/>
          <w:szCs w:val="24"/>
        </w:rPr>
        <w:t>U</w:t>
      </w:r>
      <w:r w:rsidRPr="00155CA6">
        <w:rPr>
          <w:sz w:val="24"/>
          <w:szCs w:val="24"/>
        </w:rPr>
        <w:t xml:space="preserve"> and has no gadolinium rods present, bundle type 2 is enriched to 2.50% with </w:t>
      </w:r>
      <w:r>
        <w:rPr>
          <w:sz w:val="24"/>
          <w:szCs w:val="24"/>
        </w:rPr>
        <w:t>four</w:t>
      </w:r>
      <w:r w:rsidRPr="00155CA6">
        <w:rPr>
          <w:sz w:val="24"/>
          <w:szCs w:val="24"/>
        </w:rPr>
        <w:t xml:space="preserve"> gadolinium loaded rods, and lastly bundle type 3 is also enriched to 2.50% with </w:t>
      </w:r>
      <w:r w:rsidR="00162A1C">
        <w:rPr>
          <w:sz w:val="24"/>
          <w:szCs w:val="24"/>
        </w:rPr>
        <w:t>five</w:t>
      </w:r>
      <w:r w:rsidRPr="00155CA6">
        <w:rPr>
          <w:sz w:val="24"/>
          <w:szCs w:val="24"/>
        </w:rPr>
        <w:t xml:space="preserve"> gadolinium loaded rods.  The cycle 1 core loading pattern, </w:t>
      </w:r>
      <w:r w:rsidR="00587C30">
        <w:rPr>
          <w:sz w:val="24"/>
          <w:szCs w:val="24"/>
        </w:rPr>
        <w:t>illustrating the various bundle types</w:t>
      </w:r>
      <w:r w:rsidRPr="00155CA6">
        <w:rPr>
          <w:sz w:val="24"/>
          <w:szCs w:val="24"/>
        </w:rPr>
        <w:t xml:space="preserve">, is given here as </w:t>
      </w:r>
      <w:fldSimple w:instr=" REF _Ref236799265 \h  \* MERGEFORMAT ">
        <w:r w:rsidRPr="005357FB">
          <w:rPr>
            <w:sz w:val="24"/>
            <w:szCs w:val="24"/>
          </w:rPr>
          <w:t xml:space="preserve">Figure </w:t>
        </w:r>
        <w:r w:rsidRPr="005357FB">
          <w:rPr>
            <w:noProof/>
            <w:sz w:val="24"/>
            <w:szCs w:val="24"/>
          </w:rPr>
          <w:t>4.13</w:t>
        </w:r>
      </w:fldSimple>
      <w:r w:rsidRPr="00155CA6">
        <w:rPr>
          <w:sz w:val="24"/>
          <w:szCs w:val="24"/>
        </w:rPr>
        <w:t>.</w:t>
      </w:r>
    </w:p>
    <w:p w:rsidR="008D6DD6" w:rsidRDefault="008D6DD6" w:rsidP="008D6DD6">
      <w:pPr>
        <w:spacing w:line="360" w:lineRule="auto"/>
        <w:jc w:val="both"/>
        <w:rPr>
          <w:sz w:val="24"/>
          <w:szCs w:val="24"/>
        </w:rPr>
      </w:pPr>
      <w:r>
        <w:rPr>
          <w:sz w:val="24"/>
          <w:szCs w:val="24"/>
        </w:rPr>
        <w:t xml:space="preserve">The lattice physics code used to generate cross-sections for this cycle 1 simulation is TRITON, one of the codes in the SCALE suite.  While there are three bundle types used in the loading pattern, these bundles do not all have uniform loading axially.  Bundle type 1 is composed of only one lattice over the entire length, bundle type 2 is composed of two different lattice types and bundle type 3 is composed of three different lattice types.  The lattice loading, </w:t>
      </w:r>
      <w:r w:rsidRPr="00F34494">
        <w:rPr>
          <w:sz w:val="24"/>
          <w:szCs w:val="24"/>
        </w:rPr>
        <w:t>geometrical, mesh and material definitions</w:t>
      </w:r>
      <w:r>
        <w:rPr>
          <w:sz w:val="24"/>
          <w:szCs w:val="24"/>
        </w:rPr>
        <w:t xml:space="preserve"> used for bundle type 1 is shown </w:t>
      </w:r>
      <w:r w:rsidRPr="00AD1D16">
        <w:rPr>
          <w:sz w:val="24"/>
          <w:szCs w:val="24"/>
        </w:rPr>
        <w:t xml:space="preserve">here in </w:t>
      </w:r>
      <w:fldSimple w:instr=" REF _Ref263247116 \h  \* MERGEFORMAT ">
        <w:r w:rsidRPr="005357FB">
          <w:rPr>
            <w:sz w:val="24"/>
            <w:szCs w:val="24"/>
          </w:rPr>
          <w:t xml:space="preserve">Figure </w:t>
        </w:r>
        <w:r w:rsidRPr="005357FB">
          <w:rPr>
            <w:noProof/>
            <w:sz w:val="24"/>
            <w:szCs w:val="24"/>
          </w:rPr>
          <w:t>4.15</w:t>
        </w:r>
      </w:fldSimple>
      <w:r w:rsidRPr="00AD1D16">
        <w:rPr>
          <w:sz w:val="24"/>
          <w:szCs w:val="24"/>
        </w:rPr>
        <w:t>, as</w:t>
      </w:r>
      <w:r>
        <w:rPr>
          <w:sz w:val="24"/>
          <w:szCs w:val="24"/>
        </w:rPr>
        <w:t xml:space="preserve"> an example.  It should be noted that bundle type 1 did not have any gadolinium loading, while bundle types 2 and 3 do have gadolinium present.  Due to the extremely high absorption cross section of gadolinium, numerous unique material definitions for one single gadolinium pin is needed to accurately model the neutron absorption and depletion of gadolinium.  Due to the older nature of the bundles, being 7 x 7 designs, the fuel pins have a larger radius than more modern designs, requiring more gadolinium rings.  Given that the radius is approximately 50% larger than current designs, which can be modeled with eight unique material rings of equal volume, these older and larger pins were modeled using 12 unique material rings of equal volume.  Using this multi-ring approach, </w:t>
      </w:r>
      <w:r w:rsidRPr="00F2264C">
        <w:rPr>
          <w:sz w:val="24"/>
          <w:szCs w:val="24"/>
        </w:rPr>
        <w:t xml:space="preserve">illustrated in </w:t>
      </w:r>
      <w:fldSimple w:instr=" REF _Ref263248135 \h  \* MERGEFORMAT ">
        <w:r w:rsidRPr="005357FB">
          <w:rPr>
            <w:sz w:val="24"/>
            <w:szCs w:val="24"/>
          </w:rPr>
          <w:t xml:space="preserve">Figure </w:t>
        </w:r>
        <w:r w:rsidRPr="005357FB">
          <w:rPr>
            <w:noProof/>
            <w:sz w:val="24"/>
            <w:szCs w:val="24"/>
          </w:rPr>
          <w:t>4.14</w:t>
        </w:r>
      </w:fldSimple>
      <w:r w:rsidRPr="00F2264C">
        <w:rPr>
          <w:sz w:val="24"/>
          <w:szCs w:val="24"/>
        </w:rPr>
        <w:t xml:space="preserve"> and including</w:t>
      </w:r>
      <w:r>
        <w:rPr>
          <w:sz w:val="24"/>
          <w:szCs w:val="24"/>
        </w:rPr>
        <w:t xml:space="preserve"> a standard non-gadolinium loaded pin adjacent for reference, the gadolinium is allowed to burn out in an “onion ring” fashion which simulates reality much better than a homogenized depletion for the </w:t>
      </w:r>
      <w:r>
        <w:rPr>
          <w:sz w:val="24"/>
          <w:szCs w:val="24"/>
        </w:rPr>
        <w:lastRenderedPageBreak/>
        <w:t xml:space="preserve">pin. </w:t>
      </w:r>
      <w:r w:rsidRPr="00155CA6">
        <w:rPr>
          <w:sz w:val="24"/>
          <w:szCs w:val="24"/>
        </w:rPr>
        <w:t xml:space="preserve">The state point dependent parameters required for input throughout the cycle (excluding rod patterns) are given </w:t>
      </w:r>
      <w:r w:rsidRPr="00AD1FD1">
        <w:rPr>
          <w:sz w:val="24"/>
          <w:szCs w:val="24"/>
        </w:rPr>
        <w:t xml:space="preserve">in </w:t>
      </w:r>
      <w:fldSimple w:instr=" REF _Ref262471677 \h  \* MERGEFORMAT ">
        <w:r w:rsidRPr="005357FB">
          <w:rPr>
            <w:sz w:val="24"/>
            <w:szCs w:val="24"/>
          </w:rPr>
          <w:t xml:space="preserve">Figure </w:t>
        </w:r>
        <w:r w:rsidRPr="005357FB">
          <w:rPr>
            <w:noProof/>
            <w:sz w:val="24"/>
            <w:szCs w:val="24"/>
          </w:rPr>
          <w:t>4.16</w:t>
        </w:r>
      </w:fldSimple>
      <w:r w:rsidRPr="00AD1FD1">
        <w:rPr>
          <w:sz w:val="24"/>
          <w:szCs w:val="24"/>
        </w:rPr>
        <w:t xml:space="preserve">.  </w:t>
      </w:r>
    </w:p>
    <w:p w:rsidR="008D6DD6" w:rsidRPr="00155CA6" w:rsidRDefault="008D6DD6" w:rsidP="008D6DD6">
      <w:pPr>
        <w:spacing w:line="360" w:lineRule="auto"/>
        <w:jc w:val="both"/>
        <w:rPr>
          <w:sz w:val="24"/>
          <w:szCs w:val="24"/>
        </w:rPr>
      </w:pPr>
      <w:r w:rsidRPr="00155CA6">
        <w:rPr>
          <w:sz w:val="24"/>
          <w:szCs w:val="24"/>
        </w:rPr>
        <w:t>Cycle 1 rod patterns at each state</w:t>
      </w:r>
      <w:r w:rsidR="00162A1C">
        <w:rPr>
          <w:sz w:val="24"/>
          <w:szCs w:val="24"/>
        </w:rPr>
        <w:t>-</w:t>
      </w:r>
      <w:r w:rsidRPr="00155CA6">
        <w:rPr>
          <w:sz w:val="24"/>
          <w:szCs w:val="24"/>
        </w:rPr>
        <w:t xml:space="preserve">point are included in the report, but only the initial rod pattern will be listed below in </w:t>
      </w:r>
      <w:fldSimple w:instr=" REF _Ref236799309 \h  \* MERGEFORMAT ">
        <w:r w:rsidRPr="005357FB">
          <w:rPr>
            <w:sz w:val="24"/>
            <w:szCs w:val="24"/>
          </w:rPr>
          <w:t xml:space="preserve">Figure </w:t>
        </w:r>
        <w:r w:rsidRPr="005357FB">
          <w:rPr>
            <w:noProof/>
            <w:sz w:val="24"/>
            <w:szCs w:val="24"/>
          </w:rPr>
          <w:t>4.17</w:t>
        </w:r>
      </w:fldSimple>
      <w:r w:rsidRPr="00155CA6">
        <w:rPr>
          <w:sz w:val="24"/>
          <w:szCs w:val="24"/>
        </w:rPr>
        <w:t>; if further rod patterns are needed the aforementioned EPRI report contains the full listing.</w:t>
      </w:r>
      <w:r>
        <w:rPr>
          <w:sz w:val="24"/>
          <w:szCs w:val="24"/>
        </w:rPr>
        <w:t xml:space="preserve">  </w:t>
      </w:r>
      <w:r w:rsidRPr="00155CA6">
        <w:rPr>
          <w:sz w:val="24"/>
          <w:szCs w:val="24"/>
        </w:rPr>
        <w:t xml:space="preserve">The numbers given indicate the number of notches inserted (from the bottom), where each notch is </w:t>
      </w:r>
      <w:r>
        <w:rPr>
          <w:sz w:val="24"/>
          <w:szCs w:val="24"/>
        </w:rPr>
        <w:t>three</w:t>
      </w:r>
      <w:r w:rsidRPr="00155CA6">
        <w:rPr>
          <w:sz w:val="24"/>
          <w:szCs w:val="24"/>
        </w:rPr>
        <w:t xml:space="preserve"> inches.  </w:t>
      </w:r>
      <w:r>
        <w:rPr>
          <w:sz w:val="24"/>
          <w:szCs w:val="24"/>
        </w:rPr>
        <w:t>Also in BWR cores</w:t>
      </w:r>
      <w:r w:rsidRPr="00155CA6">
        <w:rPr>
          <w:sz w:val="24"/>
          <w:szCs w:val="24"/>
        </w:rPr>
        <w:t xml:space="preserve"> the control blade occupies four fuel bundle locations, thus for each control rod location four fuel bundles are within the control cell, with the nomenclature referencing the top left bundle.</w:t>
      </w:r>
      <w:r>
        <w:rPr>
          <w:sz w:val="24"/>
          <w:szCs w:val="24"/>
        </w:rPr>
        <w:t xml:space="preserve">  In addition, </w:t>
      </w:r>
      <w:r w:rsidRPr="00CF1797">
        <w:rPr>
          <w:sz w:val="24"/>
          <w:szCs w:val="24"/>
        </w:rPr>
        <w:t xml:space="preserve">listed in </w:t>
      </w:r>
      <w:fldSimple w:instr=" REF _Ref262471749 \h  \* MERGEFORMAT ">
        <w:r w:rsidRPr="005357FB">
          <w:rPr>
            <w:sz w:val="24"/>
            <w:szCs w:val="24"/>
          </w:rPr>
          <w:t xml:space="preserve">Figure </w:t>
        </w:r>
        <w:r w:rsidRPr="005357FB">
          <w:rPr>
            <w:noProof/>
            <w:sz w:val="24"/>
            <w:szCs w:val="24"/>
          </w:rPr>
          <w:t>4.18</w:t>
        </w:r>
      </w:fldSimple>
      <w:r w:rsidRPr="00CF1797">
        <w:rPr>
          <w:sz w:val="24"/>
          <w:szCs w:val="24"/>
        </w:rPr>
        <w:t xml:space="preserve"> is a data sheet that shows the</w:t>
      </w:r>
      <w:r>
        <w:rPr>
          <w:sz w:val="24"/>
          <w:szCs w:val="24"/>
        </w:rPr>
        <w:t xml:space="preserve"> active nature of cycle 1, with power</w:t>
      </w:r>
      <w:r w:rsidR="006817DE">
        <w:rPr>
          <w:sz w:val="24"/>
          <w:szCs w:val="24"/>
        </w:rPr>
        <w:t xml:space="preserve"> and flow changing almost daily</w:t>
      </w:r>
      <w:r>
        <w:rPr>
          <w:sz w:val="24"/>
          <w:szCs w:val="24"/>
        </w:rPr>
        <w:t xml:space="preserve"> while the rod-patterns hold much more constant.</w:t>
      </w:r>
    </w:p>
    <w:p w:rsidR="008D6DD6" w:rsidRPr="00AD1FD1" w:rsidRDefault="008D6DD6" w:rsidP="008D6DD6">
      <w:pPr>
        <w:spacing w:line="360" w:lineRule="auto"/>
        <w:jc w:val="both"/>
        <w:rPr>
          <w:sz w:val="24"/>
          <w:szCs w:val="24"/>
        </w:rPr>
      </w:pPr>
      <w:r>
        <w:rPr>
          <w:sz w:val="24"/>
          <w:szCs w:val="24"/>
        </w:rPr>
        <w:t>In reference to core flow rate specification, bypass flow rate is an important parameter in BWR cores and needs some clarification.  Since BWR bundles are canned, meaning there is a box wall that encloses the fuel rods within the lattice, there are two flow rates of importance: the flow in-bundle and the flow outside of the bundles, and it is this outside flow that is called the bypass flow.  In modern core designs there are also water rods designed in the bundle to increase moderation, and there appears to be no general consensus if bypass flow does or does not include water rod flow.  In NESTLE, the bypass flow represents the total flow outside the bundles, as well as the flow inside the water rods and should be computed and input as such.  For Peach Bottom Cycle 1, none of the bundles were designed with water rods present so it is a moot point, but since NESTLE is capable of modeling modern reactor designs as well this should be mentioned to avoid confusion.</w:t>
      </w:r>
    </w:p>
    <w:p w:rsidR="008D6DD6" w:rsidRDefault="008D6DD6" w:rsidP="008D6DD6">
      <w:pPr>
        <w:spacing w:line="360" w:lineRule="auto"/>
        <w:jc w:val="both"/>
        <w:rPr>
          <w:sz w:val="24"/>
          <w:szCs w:val="24"/>
        </w:rPr>
      </w:pPr>
    </w:p>
    <w:p w:rsidR="007E4B6E" w:rsidRDefault="007E4B6E" w:rsidP="003B7801">
      <w:pPr>
        <w:spacing w:line="360" w:lineRule="auto"/>
        <w:jc w:val="both"/>
        <w:rPr>
          <w:sz w:val="24"/>
          <w:szCs w:val="24"/>
        </w:rPr>
      </w:pPr>
    </w:p>
    <w:p w:rsidR="00580D32" w:rsidRDefault="00580D32" w:rsidP="003B7801">
      <w:pPr>
        <w:keepNext/>
        <w:spacing w:line="360" w:lineRule="auto"/>
        <w:jc w:val="center"/>
      </w:pPr>
      <w:r>
        <w:rPr>
          <w:noProof/>
          <w:sz w:val="24"/>
          <w:szCs w:val="24"/>
        </w:rPr>
        <w:lastRenderedPageBreak/>
        <w:drawing>
          <wp:inline distT="0" distB="0" distL="0" distR="0">
            <wp:extent cx="5049642" cy="66217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5049642" cy="6621780"/>
                    </a:xfrm>
                    <a:prstGeom prst="rect">
                      <a:avLst/>
                    </a:prstGeom>
                    <a:noFill/>
                    <a:ln w="9525">
                      <a:noFill/>
                      <a:miter lim="800000"/>
                      <a:headEnd/>
                      <a:tailEnd/>
                    </a:ln>
                  </pic:spPr>
                </pic:pic>
              </a:graphicData>
            </a:graphic>
          </wp:inline>
        </w:drawing>
      </w:r>
    </w:p>
    <w:p w:rsidR="00580D32" w:rsidRPr="00580D32" w:rsidRDefault="00580D32" w:rsidP="003B7801">
      <w:pPr>
        <w:pStyle w:val="Caption"/>
        <w:spacing w:line="360" w:lineRule="auto"/>
        <w:jc w:val="center"/>
        <w:rPr>
          <w:color w:val="auto"/>
        </w:rPr>
      </w:pPr>
      <w:bookmarkStart w:id="82" w:name="_Ref263247116"/>
      <w:bookmarkStart w:id="83" w:name="_Toc265253589"/>
      <w:r w:rsidRPr="00580D32">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15</w:t>
      </w:r>
      <w:r w:rsidR="00234003">
        <w:rPr>
          <w:color w:val="auto"/>
        </w:rPr>
        <w:fldChar w:fldCharType="end"/>
      </w:r>
      <w:bookmarkEnd w:id="82"/>
      <w:r w:rsidRPr="00580D32">
        <w:rPr>
          <w:color w:val="auto"/>
        </w:rPr>
        <w:t xml:space="preserve"> Lattice Type 1</w:t>
      </w:r>
      <w:bookmarkEnd w:id="83"/>
    </w:p>
    <w:p w:rsidR="00D21297" w:rsidRDefault="00424EB0" w:rsidP="003B7801">
      <w:pPr>
        <w:keepNext/>
        <w:spacing w:line="360" w:lineRule="auto"/>
        <w:jc w:val="both"/>
      </w:pPr>
      <w:r w:rsidRPr="00424EB0">
        <w:rPr>
          <w:noProof/>
          <w:szCs w:val="24"/>
        </w:rPr>
        <w:lastRenderedPageBreak/>
        <w:drawing>
          <wp:inline distT="0" distB="0" distL="0" distR="0">
            <wp:extent cx="5943600" cy="3280410"/>
            <wp:effectExtent l="19050" t="0" r="19050" b="0"/>
            <wp:docPr id="7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24EB0" w:rsidRDefault="00D21297" w:rsidP="003B7801">
      <w:pPr>
        <w:pStyle w:val="Caption"/>
        <w:spacing w:line="360" w:lineRule="auto"/>
        <w:jc w:val="center"/>
        <w:rPr>
          <w:color w:val="auto"/>
        </w:rPr>
      </w:pPr>
      <w:bookmarkStart w:id="84" w:name="_Ref262471677"/>
      <w:bookmarkStart w:id="85" w:name="_Toc265253590"/>
      <w:r w:rsidRPr="00D21297">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16</w:t>
      </w:r>
      <w:r w:rsidR="00234003">
        <w:rPr>
          <w:color w:val="auto"/>
        </w:rPr>
        <w:fldChar w:fldCharType="end"/>
      </w:r>
      <w:bookmarkEnd w:id="84"/>
      <w:r w:rsidRPr="00D21297">
        <w:rPr>
          <w:color w:val="auto"/>
        </w:rPr>
        <w:t xml:space="preserve"> Peach Bottom II Cycle 1 Operational Parameters</w:t>
      </w:r>
      <w:bookmarkEnd w:id="85"/>
    </w:p>
    <w:p w:rsidR="008D6DD6" w:rsidRPr="008D6DD6" w:rsidRDefault="008D6DD6" w:rsidP="008D6DD6"/>
    <w:p w:rsidR="00FA6034" w:rsidRDefault="007A1A65" w:rsidP="003B7801">
      <w:pPr>
        <w:keepNext/>
        <w:spacing w:line="360" w:lineRule="auto"/>
        <w:jc w:val="center"/>
      </w:pPr>
      <w:r w:rsidRPr="007A1A65">
        <w:rPr>
          <w:noProof/>
          <w:szCs w:val="24"/>
        </w:rPr>
        <w:drawing>
          <wp:inline distT="0" distB="0" distL="0" distR="0">
            <wp:extent cx="3006090" cy="1971314"/>
            <wp:effectExtent l="19050" t="0" r="381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3011956" cy="1975161"/>
                    </a:xfrm>
                    <a:prstGeom prst="rect">
                      <a:avLst/>
                    </a:prstGeom>
                    <a:noFill/>
                    <a:ln w="9525">
                      <a:noFill/>
                      <a:miter lim="800000"/>
                      <a:headEnd/>
                      <a:tailEnd/>
                    </a:ln>
                  </pic:spPr>
                </pic:pic>
              </a:graphicData>
            </a:graphic>
          </wp:inline>
        </w:drawing>
      </w:r>
    </w:p>
    <w:p w:rsidR="005A2D94" w:rsidRDefault="00FA6034" w:rsidP="003B7801">
      <w:pPr>
        <w:pStyle w:val="Caption"/>
        <w:spacing w:line="360" w:lineRule="auto"/>
        <w:jc w:val="center"/>
        <w:rPr>
          <w:color w:val="auto"/>
        </w:rPr>
      </w:pPr>
      <w:bookmarkStart w:id="86" w:name="_Ref236799309"/>
      <w:bookmarkStart w:id="87" w:name="_Toc265253591"/>
      <w:r w:rsidRPr="00FA603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17</w:t>
      </w:r>
      <w:r w:rsidR="00234003">
        <w:rPr>
          <w:color w:val="auto"/>
        </w:rPr>
        <w:fldChar w:fldCharType="end"/>
      </w:r>
      <w:bookmarkEnd w:id="86"/>
      <w:r w:rsidRPr="00FA6034">
        <w:rPr>
          <w:color w:val="auto"/>
        </w:rPr>
        <w:t xml:space="preserve"> BOC Control Rod Pattern</w:t>
      </w:r>
      <w:bookmarkEnd w:id="87"/>
    </w:p>
    <w:p w:rsidR="008D6DD6" w:rsidRDefault="008D6DD6" w:rsidP="008D6DD6">
      <w:pPr>
        <w:spacing w:line="360" w:lineRule="auto"/>
        <w:jc w:val="both"/>
        <w:rPr>
          <w:sz w:val="24"/>
          <w:szCs w:val="24"/>
        </w:rPr>
      </w:pPr>
    </w:p>
    <w:p w:rsidR="008D6DD6" w:rsidRDefault="008D6DD6" w:rsidP="008D6DD6">
      <w:pPr>
        <w:spacing w:line="360" w:lineRule="auto"/>
        <w:jc w:val="both"/>
        <w:rPr>
          <w:sz w:val="24"/>
          <w:szCs w:val="24"/>
        </w:rPr>
      </w:pPr>
      <w:r>
        <w:rPr>
          <w:sz w:val="24"/>
          <w:szCs w:val="24"/>
        </w:rPr>
        <w:lastRenderedPageBreak/>
        <w:t>In a BWR, flow profiling is accomplished via designing inlets and tie plates to control the pressure drop across each channel via local losses at these components.  Since two-phase pressure losses are greater than single phase pressure losses, the natural inclination is for the flow to di</w:t>
      </w:r>
      <w:r w:rsidR="00BD4E2B">
        <w:rPr>
          <w:sz w:val="24"/>
          <w:szCs w:val="24"/>
        </w:rPr>
        <w:t>vert away from the hot channels</w:t>
      </w:r>
      <w:r>
        <w:rPr>
          <w:sz w:val="24"/>
          <w:szCs w:val="24"/>
        </w:rPr>
        <w:t xml:space="preserve"> to the lower power channels which are typically located on the periphery.  To help redistribute this flow to the center of the core, the orifice loss coefficients used on the peripheral bundles is typically designed to be much greater than the orifices for the internal bundles.  In addition, different lower tie plate designs may be used to divert flow to, or away from, certain bundles.  </w:t>
      </w:r>
      <w:fldSimple w:instr=" REF _Ref236799322 \h  \* MERGEFORMAT ">
        <w:r w:rsidRPr="005357FB">
          <w:rPr>
            <w:sz w:val="24"/>
            <w:szCs w:val="24"/>
          </w:rPr>
          <w:t xml:space="preserve">Figure </w:t>
        </w:r>
        <w:r w:rsidRPr="005357FB">
          <w:rPr>
            <w:noProof/>
            <w:sz w:val="24"/>
            <w:szCs w:val="24"/>
          </w:rPr>
          <w:t>4.19</w:t>
        </w:r>
      </w:fldSimple>
      <w:r w:rsidRPr="00155CA6">
        <w:rPr>
          <w:sz w:val="24"/>
          <w:szCs w:val="24"/>
        </w:rPr>
        <w:t xml:space="preserve"> </w:t>
      </w:r>
      <w:r w:rsidR="00B87883">
        <w:rPr>
          <w:sz w:val="24"/>
          <w:szCs w:val="24"/>
        </w:rPr>
        <w:t>shows</w:t>
      </w:r>
      <w:r w:rsidRPr="00155CA6">
        <w:rPr>
          <w:sz w:val="24"/>
          <w:szCs w:val="24"/>
        </w:rPr>
        <w:t xml:space="preserve"> the orifice and lower tie plate specifications for </w:t>
      </w:r>
      <w:r w:rsidR="00B87883">
        <w:rPr>
          <w:sz w:val="24"/>
          <w:szCs w:val="24"/>
        </w:rPr>
        <w:t>P</w:t>
      </w:r>
      <w:r w:rsidRPr="00155CA6">
        <w:rPr>
          <w:sz w:val="24"/>
          <w:szCs w:val="24"/>
        </w:rPr>
        <w:t xml:space="preserve">each </w:t>
      </w:r>
      <w:r w:rsidR="00B87883">
        <w:rPr>
          <w:sz w:val="24"/>
          <w:szCs w:val="24"/>
        </w:rPr>
        <w:t>B</w:t>
      </w:r>
      <w:r w:rsidRPr="00155CA6">
        <w:rPr>
          <w:sz w:val="24"/>
          <w:szCs w:val="24"/>
        </w:rPr>
        <w:t xml:space="preserve">ottom </w:t>
      </w:r>
      <w:r w:rsidR="00B87883">
        <w:rPr>
          <w:sz w:val="24"/>
          <w:szCs w:val="24"/>
        </w:rPr>
        <w:t xml:space="preserve">II </w:t>
      </w:r>
      <w:r w:rsidR="006B0B88">
        <w:rPr>
          <w:sz w:val="24"/>
          <w:szCs w:val="24"/>
        </w:rPr>
        <w:t>C</w:t>
      </w:r>
      <w:r w:rsidRPr="00155CA6">
        <w:rPr>
          <w:sz w:val="24"/>
          <w:szCs w:val="24"/>
        </w:rPr>
        <w:t xml:space="preserve">ycle 1.  </w:t>
      </w:r>
    </w:p>
    <w:p w:rsidR="00AB17DF" w:rsidRPr="008D6DD6" w:rsidRDefault="00AB17DF" w:rsidP="008D6DD6">
      <w:pPr>
        <w:spacing w:line="360" w:lineRule="auto"/>
        <w:jc w:val="both"/>
        <w:rPr>
          <w:sz w:val="24"/>
          <w:szCs w:val="24"/>
        </w:rPr>
      </w:pPr>
    </w:p>
    <w:p w:rsidR="007C5150" w:rsidRDefault="00AB17DF" w:rsidP="003B7801">
      <w:pPr>
        <w:keepNext/>
        <w:spacing w:line="360" w:lineRule="auto"/>
        <w:jc w:val="center"/>
      </w:pPr>
      <w:r>
        <w:rPr>
          <w:noProof/>
        </w:rPr>
        <w:drawing>
          <wp:inline distT="0" distB="0" distL="0" distR="0">
            <wp:extent cx="3044190" cy="3902808"/>
            <wp:effectExtent l="19050" t="0" r="381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3044190" cy="3902808"/>
                    </a:xfrm>
                    <a:prstGeom prst="rect">
                      <a:avLst/>
                    </a:prstGeom>
                    <a:noFill/>
                    <a:ln w="9525">
                      <a:noFill/>
                      <a:miter lim="800000"/>
                      <a:headEnd/>
                      <a:tailEnd/>
                    </a:ln>
                  </pic:spPr>
                </pic:pic>
              </a:graphicData>
            </a:graphic>
          </wp:inline>
        </w:drawing>
      </w:r>
    </w:p>
    <w:p w:rsidR="00ED73F0" w:rsidRPr="008D6DD6" w:rsidRDefault="007C5150" w:rsidP="008D6DD6">
      <w:pPr>
        <w:pStyle w:val="Caption"/>
        <w:spacing w:line="360" w:lineRule="auto"/>
        <w:jc w:val="center"/>
        <w:rPr>
          <w:color w:val="auto"/>
        </w:rPr>
      </w:pPr>
      <w:bookmarkStart w:id="88" w:name="_Ref262471749"/>
      <w:bookmarkStart w:id="89" w:name="_Toc265253592"/>
      <w:r w:rsidRPr="007C5150">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18</w:t>
      </w:r>
      <w:r w:rsidR="00234003">
        <w:rPr>
          <w:color w:val="auto"/>
        </w:rPr>
        <w:fldChar w:fldCharType="end"/>
      </w:r>
      <w:bookmarkEnd w:id="88"/>
      <w:r w:rsidRPr="007C5150">
        <w:rPr>
          <w:color w:val="auto"/>
        </w:rPr>
        <w:t xml:space="preserve"> Peach Bottom II Cycle 1 Data Summary</w:t>
      </w:r>
      <w:bookmarkEnd w:id="89"/>
    </w:p>
    <w:p w:rsidR="00FA6034" w:rsidRDefault="00EB0F4C" w:rsidP="003B7801">
      <w:pPr>
        <w:keepNext/>
        <w:spacing w:line="360" w:lineRule="auto"/>
        <w:jc w:val="center"/>
      </w:pPr>
      <w:r w:rsidRPr="00EB0F4C">
        <w:rPr>
          <w:noProof/>
          <w:szCs w:val="24"/>
        </w:rPr>
        <w:lastRenderedPageBreak/>
        <w:drawing>
          <wp:inline distT="0" distB="0" distL="0" distR="0">
            <wp:extent cx="5943600" cy="6621792"/>
            <wp:effectExtent l="19050" t="0" r="0" b="0"/>
            <wp:docPr id="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srcRect/>
                    <a:stretch>
                      <a:fillRect/>
                    </a:stretch>
                  </pic:blipFill>
                  <pic:spPr bwMode="auto">
                    <a:xfrm>
                      <a:off x="0" y="0"/>
                      <a:ext cx="5943600" cy="6621792"/>
                    </a:xfrm>
                    <a:prstGeom prst="rect">
                      <a:avLst/>
                    </a:prstGeom>
                    <a:noFill/>
                    <a:ln w="9525">
                      <a:noFill/>
                      <a:miter lim="800000"/>
                      <a:headEnd/>
                      <a:tailEnd/>
                    </a:ln>
                  </pic:spPr>
                </pic:pic>
              </a:graphicData>
            </a:graphic>
          </wp:inline>
        </w:drawing>
      </w:r>
    </w:p>
    <w:p w:rsidR="005F25E5" w:rsidRPr="00FA6034" w:rsidRDefault="00FA6034" w:rsidP="003B7801">
      <w:pPr>
        <w:pStyle w:val="Caption"/>
        <w:spacing w:line="360" w:lineRule="auto"/>
        <w:jc w:val="center"/>
        <w:rPr>
          <w:color w:val="auto"/>
        </w:rPr>
      </w:pPr>
      <w:bookmarkStart w:id="90" w:name="_Ref236799322"/>
      <w:bookmarkStart w:id="91" w:name="_Toc265253593"/>
      <w:r w:rsidRPr="00FA603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19</w:t>
      </w:r>
      <w:r w:rsidR="00234003">
        <w:rPr>
          <w:color w:val="auto"/>
        </w:rPr>
        <w:fldChar w:fldCharType="end"/>
      </w:r>
      <w:bookmarkEnd w:id="90"/>
      <w:r w:rsidRPr="00FA6034">
        <w:rPr>
          <w:color w:val="auto"/>
        </w:rPr>
        <w:t xml:space="preserve"> Peach Bottom Cycle 1 Orifice and TIP Locations</w:t>
      </w:r>
      <w:bookmarkEnd w:id="91"/>
    </w:p>
    <w:p w:rsidR="00EB0F4C" w:rsidRDefault="007D19C8" w:rsidP="003B7801">
      <w:pPr>
        <w:spacing w:line="360" w:lineRule="auto"/>
        <w:jc w:val="both"/>
        <w:rPr>
          <w:sz w:val="24"/>
          <w:szCs w:val="24"/>
        </w:rPr>
      </w:pPr>
      <w:r>
        <w:rPr>
          <w:sz w:val="24"/>
          <w:szCs w:val="24"/>
        </w:rPr>
        <w:lastRenderedPageBreak/>
        <w:t xml:space="preserve">Lastly, </w:t>
      </w:r>
      <w:r w:rsidR="00F16F02">
        <w:rPr>
          <w:sz w:val="24"/>
          <w:szCs w:val="24"/>
        </w:rPr>
        <w:t>t</w:t>
      </w:r>
      <w:r>
        <w:rPr>
          <w:sz w:val="24"/>
          <w:szCs w:val="24"/>
        </w:rPr>
        <w:t xml:space="preserve">o </w:t>
      </w:r>
      <w:r w:rsidR="00EB683B">
        <w:rPr>
          <w:sz w:val="24"/>
          <w:szCs w:val="24"/>
        </w:rPr>
        <w:t xml:space="preserve">correctly </w:t>
      </w:r>
      <w:r>
        <w:rPr>
          <w:sz w:val="24"/>
          <w:szCs w:val="24"/>
        </w:rPr>
        <w:t>capture the effects</w:t>
      </w:r>
      <w:r w:rsidR="00EB683B">
        <w:rPr>
          <w:sz w:val="24"/>
          <w:szCs w:val="24"/>
        </w:rPr>
        <w:t xml:space="preserve"> of neutron reflection</w:t>
      </w:r>
      <w:r>
        <w:rPr>
          <w:sz w:val="24"/>
          <w:szCs w:val="24"/>
        </w:rPr>
        <w:t xml:space="preserve">, cross sections for water with conditions at the inlet </w:t>
      </w:r>
      <w:r w:rsidR="00A7556C">
        <w:rPr>
          <w:sz w:val="24"/>
          <w:szCs w:val="24"/>
        </w:rPr>
        <w:t xml:space="preserve">(thus slightly </w:t>
      </w:r>
      <w:r w:rsidR="00F3039F">
        <w:rPr>
          <w:sz w:val="24"/>
          <w:szCs w:val="24"/>
        </w:rPr>
        <w:t>sub-coo</w:t>
      </w:r>
      <w:r w:rsidR="00A7556C">
        <w:rPr>
          <w:sz w:val="24"/>
          <w:szCs w:val="24"/>
        </w:rPr>
        <w:t xml:space="preserve">led conditions) </w:t>
      </w:r>
      <w:r>
        <w:rPr>
          <w:sz w:val="24"/>
          <w:szCs w:val="24"/>
        </w:rPr>
        <w:t xml:space="preserve">was placed as an axial reflector </w:t>
      </w:r>
      <w:r w:rsidR="007732C3">
        <w:rPr>
          <w:sz w:val="24"/>
          <w:szCs w:val="24"/>
        </w:rPr>
        <w:t>nine</w:t>
      </w:r>
      <w:r>
        <w:rPr>
          <w:sz w:val="24"/>
          <w:szCs w:val="24"/>
        </w:rPr>
        <w:t xml:space="preserve"> inches below the active fuel and ~12 inches (two extra radial nodes) on the periphery.  In the case of the top axial reflector, homogenized cross-sections calculated at 80% void were used</w:t>
      </w:r>
      <w:r w:rsidR="00C55F0C">
        <w:rPr>
          <w:sz w:val="24"/>
          <w:szCs w:val="24"/>
        </w:rPr>
        <w:t xml:space="preserve"> </w:t>
      </w:r>
      <w:r w:rsidR="00E30454">
        <w:rPr>
          <w:sz w:val="24"/>
          <w:szCs w:val="24"/>
        </w:rPr>
        <w:t>nine</w:t>
      </w:r>
      <w:r w:rsidR="00C55F0C">
        <w:rPr>
          <w:sz w:val="24"/>
          <w:szCs w:val="24"/>
        </w:rPr>
        <w:t xml:space="preserve"> inches above the fuel</w:t>
      </w:r>
      <w:r>
        <w:rPr>
          <w:sz w:val="24"/>
          <w:szCs w:val="24"/>
        </w:rPr>
        <w:t xml:space="preserve">, since this is a </w:t>
      </w:r>
      <w:r w:rsidR="00A7556C">
        <w:rPr>
          <w:sz w:val="24"/>
          <w:szCs w:val="24"/>
        </w:rPr>
        <w:t xml:space="preserve">valid </w:t>
      </w:r>
      <w:r>
        <w:rPr>
          <w:sz w:val="24"/>
          <w:szCs w:val="24"/>
        </w:rPr>
        <w:t xml:space="preserve">representative void fraction for a BWR at hot operating conditions.  </w:t>
      </w:r>
    </w:p>
    <w:p w:rsidR="003B59B1" w:rsidRDefault="003B59B1" w:rsidP="003B7801">
      <w:pPr>
        <w:pStyle w:val="Heading3"/>
        <w:spacing w:line="360" w:lineRule="auto"/>
        <w:jc w:val="both"/>
      </w:pPr>
      <w:bookmarkStart w:id="92" w:name="_Toc265253551"/>
      <w:r>
        <w:t>Peach Bottom Benchmark Results</w:t>
      </w:r>
      <w:bookmarkEnd w:id="92"/>
    </w:p>
    <w:p w:rsidR="008D6DD6" w:rsidRDefault="00D43A6C" w:rsidP="003B7801">
      <w:pPr>
        <w:spacing w:before="240" w:line="360" w:lineRule="auto"/>
        <w:jc w:val="both"/>
        <w:rPr>
          <w:sz w:val="24"/>
          <w:szCs w:val="24"/>
        </w:rPr>
      </w:pPr>
      <w:r w:rsidRPr="00155CA6">
        <w:rPr>
          <w:sz w:val="24"/>
          <w:szCs w:val="24"/>
        </w:rPr>
        <w:t xml:space="preserve">The first benchmark performed of the Peach Bottom core was a test of initial conditions at start-up, without tracking the core through the entire first cycle.  </w:t>
      </w:r>
      <w:r w:rsidR="00C64B55" w:rsidRPr="00155CA6">
        <w:rPr>
          <w:sz w:val="24"/>
          <w:szCs w:val="24"/>
        </w:rPr>
        <w:t xml:space="preserve">Using the given rod pattern at </w:t>
      </w:r>
      <w:r w:rsidR="00B3789A">
        <w:rPr>
          <w:sz w:val="24"/>
          <w:szCs w:val="24"/>
        </w:rPr>
        <w:t>beginning of cycle (</w:t>
      </w:r>
      <w:r w:rsidR="00C64B55" w:rsidRPr="00155CA6">
        <w:rPr>
          <w:sz w:val="24"/>
          <w:szCs w:val="24"/>
        </w:rPr>
        <w:t>BOC</w:t>
      </w:r>
      <w:r w:rsidR="00B3789A">
        <w:rPr>
          <w:sz w:val="24"/>
          <w:szCs w:val="24"/>
        </w:rPr>
        <w:t>)</w:t>
      </w:r>
      <w:r w:rsidR="00C64B55" w:rsidRPr="00155CA6">
        <w:rPr>
          <w:sz w:val="24"/>
          <w:szCs w:val="24"/>
        </w:rPr>
        <w:t xml:space="preserve">, shown above, and the appropriate conditions of 55.7% rated power, 103.3% rated flow, with a bypass flow rate of 13.64 Mlbm/hr the first state point simulation was performed, which showed excellent initial agreement.  </w:t>
      </w:r>
      <w:r w:rsidR="00AD47E7" w:rsidRPr="00155CA6">
        <w:rPr>
          <w:sz w:val="24"/>
          <w:szCs w:val="24"/>
        </w:rPr>
        <w:t xml:space="preserve">The radial power distribution, shown below as </w:t>
      </w:r>
      <w:fldSimple w:instr=" REF _Ref236799340 \h  \* MERGEFORMAT ">
        <w:r w:rsidR="005357FB" w:rsidRPr="005357FB">
          <w:rPr>
            <w:sz w:val="24"/>
            <w:szCs w:val="24"/>
          </w:rPr>
          <w:t xml:space="preserve">Figure </w:t>
        </w:r>
        <w:r w:rsidR="005357FB" w:rsidRPr="005357FB">
          <w:rPr>
            <w:noProof/>
            <w:sz w:val="24"/>
            <w:szCs w:val="24"/>
          </w:rPr>
          <w:t>4.20</w:t>
        </w:r>
      </w:fldSimple>
      <w:r w:rsidR="00AD47E7" w:rsidRPr="00155CA6">
        <w:rPr>
          <w:sz w:val="24"/>
          <w:szCs w:val="24"/>
        </w:rPr>
        <w:t xml:space="preserve">, gave very promising results.  The peak radial power was ~1.33, where the rest of the radial power distribution demonstrated expected behavior.  In the control cells where control blades were inserted, the center </w:t>
      </w:r>
      <w:r w:rsidR="00F8722C" w:rsidRPr="00155CA6">
        <w:rPr>
          <w:sz w:val="24"/>
          <w:szCs w:val="24"/>
        </w:rPr>
        <w:t xml:space="preserve">bundles </w:t>
      </w:r>
      <w:r w:rsidR="00AD47E7" w:rsidRPr="00155CA6">
        <w:rPr>
          <w:sz w:val="24"/>
          <w:szCs w:val="24"/>
        </w:rPr>
        <w:t>of the core for examp</w:t>
      </w:r>
      <w:r w:rsidR="00F8722C" w:rsidRPr="00155CA6">
        <w:rPr>
          <w:sz w:val="24"/>
          <w:szCs w:val="24"/>
        </w:rPr>
        <w:t>le, the power was suppressed.  In addition t</w:t>
      </w:r>
      <w:r w:rsidR="00AD47E7" w:rsidRPr="00155CA6">
        <w:rPr>
          <w:sz w:val="24"/>
          <w:szCs w:val="24"/>
        </w:rPr>
        <w:t xml:space="preserve">he power on the peripheral ring </w:t>
      </w:r>
      <w:r w:rsidR="00B6149E" w:rsidRPr="00155CA6">
        <w:rPr>
          <w:sz w:val="24"/>
          <w:szCs w:val="24"/>
        </w:rPr>
        <w:t xml:space="preserve">is low as well, and as expected, due to </w:t>
      </w:r>
      <w:r w:rsidR="00F8722C" w:rsidRPr="00155CA6">
        <w:rPr>
          <w:sz w:val="24"/>
          <w:szCs w:val="24"/>
        </w:rPr>
        <w:t xml:space="preserve">neutron </w:t>
      </w:r>
      <w:r w:rsidR="00B6149E" w:rsidRPr="00155CA6">
        <w:rPr>
          <w:sz w:val="24"/>
          <w:szCs w:val="24"/>
        </w:rPr>
        <w:t xml:space="preserve">leakage. </w:t>
      </w:r>
    </w:p>
    <w:p w:rsidR="00D43A6C" w:rsidRPr="00155CA6" w:rsidRDefault="008D6DD6" w:rsidP="003B7801">
      <w:pPr>
        <w:spacing w:before="240" w:line="360" w:lineRule="auto"/>
        <w:jc w:val="both"/>
        <w:rPr>
          <w:sz w:val="24"/>
          <w:szCs w:val="24"/>
        </w:rPr>
      </w:pPr>
      <w:r w:rsidRPr="00155CA6">
        <w:rPr>
          <w:sz w:val="24"/>
          <w:szCs w:val="24"/>
        </w:rPr>
        <w:t xml:space="preserve">To ensure that the drift-flux model and flow redistribution model are working correctly, the channel by channel bundle flow matrix was checked to ensure several things.  First, since the peripheral bundles have much smaller orifice diameters, the loss coefficient associated with </w:t>
      </w:r>
      <w:r w:rsidR="000606F7">
        <w:rPr>
          <w:sz w:val="24"/>
          <w:szCs w:val="24"/>
        </w:rPr>
        <w:t>them</w:t>
      </w:r>
      <w:r w:rsidRPr="00155CA6">
        <w:rPr>
          <w:sz w:val="24"/>
          <w:szCs w:val="24"/>
        </w:rPr>
        <w:t xml:space="preserve"> should serve to distribute less flow to the peripheral bundles, while diverting more flow to the central bundles.  Secondly, since two-phase pressure losses are greater than single-phase pressure losses there should be more flow diverted to bundles in the presence of a control</w:t>
      </w:r>
      <w:r w:rsidR="00F16F02" w:rsidRPr="00F16F02">
        <w:rPr>
          <w:sz w:val="24"/>
          <w:szCs w:val="24"/>
        </w:rPr>
        <w:t xml:space="preserve"> </w:t>
      </w:r>
      <w:r w:rsidR="00F16F02" w:rsidRPr="00155CA6">
        <w:rPr>
          <w:sz w:val="24"/>
          <w:szCs w:val="24"/>
        </w:rPr>
        <w:t xml:space="preserve">blade, and less flow to the bundles producing high power.  In this sense, the flow map should be somewhat of an inverse mirror of the radial power map.  Where there is high power, there </w:t>
      </w:r>
    </w:p>
    <w:p w:rsidR="00676728" w:rsidRDefault="000048C3" w:rsidP="003B7801">
      <w:pPr>
        <w:keepNext/>
        <w:spacing w:line="360" w:lineRule="auto"/>
        <w:jc w:val="center"/>
      </w:pPr>
      <w:r w:rsidRPr="000048C3">
        <w:rPr>
          <w:noProof/>
        </w:rPr>
        <w:lastRenderedPageBreak/>
        <w:drawing>
          <wp:inline distT="0" distB="0" distL="0" distR="0">
            <wp:extent cx="5924550" cy="3886201"/>
            <wp:effectExtent l="19050" t="0" r="19050" b="0"/>
            <wp:docPr id="88"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F25E5" w:rsidRPr="00676728" w:rsidRDefault="00676728" w:rsidP="003B7801">
      <w:pPr>
        <w:pStyle w:val="Caption"/>
        <w:spacing w:line="360" w:lineRule="auto"/>
        <w:jc w:val="center"/>
        <w:rPr>
          <w:color w:val="auto"/>
        </w:rPr>
      </w:pPr>
      <w:bookmarkStart w:id="93" w:name="_Ref236799340"/>
      <w:bookmarkStart w:id="94" w:name="_Toc265253594"/>
      <w:r w:rsidRPr="00676728">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20</w:t>
      </w:r>
      <w:r w:rsidR="00234003">
        <w:rPr>
          <w:color w:val="auto"/>
        </w:rPr>
        <w:fldChar w:fldCharType="end"/>
      </w:r>
      <w:bookmarkEnd w:id="93"/>
      <w:r w:rsidRPr="00676728">
        <w:rPr>
          <w:color w:val="auto"/>
        </w:rPr>
        <w:t xml:space="preserve"> Peach Bottom Cycle 1 Radial Power Distribution</w:t>
      </w:r>
      <w:bookmarkEnd w:id="94"/>
    </w:p>
    <w:p w:rsidR="00AB17DF" w:rsidRDefault="00AB17DF" w:rsidP="003B7801">
      <w:pPr>
        <w:spacing w:line="360" w:lineRule="auto"/>
        <w:jc w:val="both"/>
        <w:rPr>
          <w:sz w:val="24"/>
          <w:szCs w:val="24"/>
        </w:rPr>
      </w:pPr>
    </w:p>
    <w:p w:rsidR="00934622" w:rsidRDefault="00F16F02" w:rsidP="00F16F02">
      <w:pPr>
        <w:spacing w:before="240" w:line="360" w:lineRule="auto"/>
        <w:jc w:val="both"/>
        <w:rPr>
          <w:sz w:val="24"/>
          <w:szCs w:val="24"/>
        </w:rPr>
      </w:pPr>
      <w:r w:rsidRPr="00155CA6">
        <w:rPr>
          <w:sz w:val="24"/>
          <w:szCs w:val="24"/>
        </w:rPr>
        <w:t xml:space="preserve">should be lower flows and vice-versa.  The attached </w:t>
      </w:r>
      <w:fldSimple w:instr=" REF _Ref236799351 \h  \* MERGEFORMAT ">
        <w:r w:rsidRPr="005357FB">
          <w:rPr>
            <w:sz w:val="24"/>
            <w:szCs w:val="24"/>
          </w:rPr>
          <w:t xml:space="preserve">Figure </w:t>
        </w:r>
        <w:r w:rsidRPr="005357FB">
          <w:rPr>
            <w:noProof/>
            <w:sz w:val="24"/>
            <w:szCs w:val="24"/>
          </w:rPr>
          <w:t>4.21</w:t>
        </w:r>
      </w:fldSimple>
      <w:r>
        <w:rPr>
          <w:sz w:val="24"/>
          <w:szCs w:val="24"/>
        </w:rPr>
        <w:t xml:space="preserve"> </w:t>
      </w:r>
      <w:r w:rsidRPr="00155CA6">
        <w:rPr>
          <w:sz w:val="24"/>
          <w:szCs w:val="24"/>
        </w:rPr>
        <w:t xml:space="preserve">shows the flow distribution throughout the core.  Right away it noticed that the periphery does have lower flow rates on the order of 70% of core average flow while the bundles in the very center of the core, in the </w:t>
      </w:r>
      <w:r w:rsidR="005C4F48" w:rsidRPr="00155CA6">
        <w:rPr>
          <w:sz w:val="24"/>
          <w:szCs w:val="24"/>
        </w:rPr>
        <w:t>presence of a deep control blade, demonstrate some of the highest flows</w:t>
      </w:r>
      <w:r w:rsidR="00424FC7">
        <w:rPr>
          <w:sz w:val="24"/>
          <w:szCs w:val="24"/>
        </w:rPr>
        <w:t>.  Thus</w:t>
      </w:r>
      <w:r w:rsidR="00944124" w:rsidRPr="00155CA6">
        <w:rPr>
          <w:sz w:val="24"/>
          <w:szCs w:val="24"/>
        </w:rPr>
        <w:t xml:space="preserve"> the flow distribution implementation appears to be working correctly.</w:t>
      </w:r>
    </w:p>
    <w:p w:rsidR="00676728" w:rsidRDefault="002D6140" w:rsidP="003B7801">
      <w:pPr>
        <w:keepNext/>
        <w:spacing w:line="360" w:lineRule="auto"/>
        <w:jc w:val="center"/>
      </w:pPr>
      <w:r w:rsidRPr="002D6140">
        <w:rPr>
          <w:noProof/>
        </w:rPr>
        <w:lastRenderedPageBreak/>
        <w:drawing>
          <wp:inline distT="0" distB="0" distL="0" distR="0">
            <wp:extent cx="5943600" cy="3824605"/>
            <wp:effectExtent l="19050" t="0" r="19050" b="4445"/>
            <wp:docPr id="89"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A2A25" w:rsidRPr="00676728" w:rsidRDefault="00676728" w:rsidP="003B7801">
      <w:pPr>
        <w:pStyle w:val="Caption"/>
        <w:spacing w:line="360" w:lineRule="auto"/>
        <w:jc w:val="center"/>
        <w:rPr>
          <w:color w:val="auto"/>
        </w:rPr>
      </w:pPr>
      <w:bookmarkStart w:id="95" w:name="_Ref236799351"/>
      <w:bookmarkStart w:id="96" w:name="_Toc265253595"/>
      <w:r w:rsidRPr="00676728">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21</w:t>
      </w:r>
      <w:r w:rsidR="00234003">
        <w:rPr>
          <w:color w:val="auto"/>
        </w:rPr>
        <w:fldChar w:fldCharType="end"/>
      </w:r>
      <w:bookmarkEnd w:id="95"/>
      <w:r w:rsidRPr="00676728">
        <w:rPr>
          <w:color w:val="auto"/>
        </w:rPr>
        <w:t xml:space="preserve"> Peach Bottom Cycle 1 Core Flow Distribution</w:t>
      </w:r>
      <w:bookmarkEnd w:id="96"/>
    </w:p>
    <w:p w:rsidR="00AB17DF" w:rsidRDefault="00AB17DF" w:rsidP="003B7801">
      <w:pPr>
        <w:spacing w:line="360" w:lineRule="auto"/>
        <w:jc w:val="both"/>
        <w:rPr>
          <w:sz w:val="24"/>
          <w:szCs w:val="24"/>
        </w:rPr>
      </w:pPr>
    </w:p>
    <w:p w:rsidR="00934622" w:rsidRPr="00155CA6" w:rsidRDefault="00AB17DF" w:rsidP="003B7801">
      <w:pPr>
        <w:spacing w:line="360" w:lineRule="auto"/>
        <w:jc w:val="both"/>
        <w:rPr>
          <w:sz w:val="24"/>
          <w:szCs w:val="24"/>
        </w:rPr>
      </w:pPr>
      <w:r w:rsidRPr="00155CA6">
        <w:rPr>
          <w:sz w:val="24"/>
          <w:szCs w:val="24"/>
        </w:rPr>
        <w:t xml:space="preserve">In addition to the radial features behaving as expected, axial variations also exhibited expected behaviors.  Due to boiling in the core, typically BWR channels will see axial power profiles shifted to the bottom of the core, where neutron moderation is greater.  This behavior is </w:t>
      </w:r>
      <w:r w:rsidR="008D6DD6" w:rsidRPr="00155CA6">
        <w:rPr>
          <w:sz w:val="24"/>
          <w:szCs w:val="24"/>
        </w:rPr>
        <w:t xml:space="preserve">exhibited here in </w:t>
      </w:r>
      <w:fldSimple w:instr=" REF _Ref236799380 \h  \* MERGEFORMAT ">
        <w:r w:rsidR="008D6DD6" w:rsidRPr="005357FB">
          <w:rPr>
            <w:sz w:val="24"/>
            <w:szCs w:val="24"/>
          </w:rPr>
          <w:t xml:space="preserve">Figure </w:t>
        </w:r>
        <w:r w:rsidR="008D6DD6" w:rsidRPr="005357FB">
          <w:rPr>
            <w:noProof/>
            <w:sz w:val="24"/>
            <w:szCs w:val="24"/>
          </w:rPr>
          <w:t>4.22</w:t>
        </w:r>
      </w:fldSimple>
      <w:r w:rsidR="008D6DD6" w:rsidRPr="00155CA6">
        <w:rPr>
          <w:sz w:val="24"/>
          <w:szCs w:val="24"/>
        </w:rPr>
        <w:t xml:space="preserve">, albeit with a double humped shape.  While the neutron moderation is one factor affecting axial power profile, it is not the only </w:t>
      </w:r>
      <w:r w:rsidR="00F16F02">
        <w:rPr>
          <w:sz w:val="24"/>
          <w:szCs w:val="24"/>
        </w:rPr>
        <w:t>factor</w:t>
      </w:r>
      <w:r w:rsidR="008D6DD6" w:rsidRPr="00155CA6">
        <w:rPr>
          <w:sz w:val="24"/>
          <w:szCs w:val="24"/>
        </w:rPr>
        <w:t xml:space="preserve">.  Hence the </w:t>
      </w:r>
      <w:r w:rsidR="00162A1C" w:rsidRPr="00155CA6">
        <w:rPr>
          <w:sz w:val="24"/>
          <w:szCs w:val="24"/>
        </w:rPr>
        <w:t>bottom peaked</w:t>
      </w:r>
      <w:r w:rsidR="0000546B" w:rsidRPr="00155CA6">
        <w:rPr>
          <w:sz w:val="24"/>
          <w:szCs w:val="24"/>
        </w:rPr>
        <w:t xml:space="preserve"> power shape is illustrated, but there is also a distinct peak towards the top of the bundle.  While this would seem counterintuitive given the discussion about void fraction and the affect on power, another factor coming in to play here is the axial fuel loading.  The fuel bundle this occurs in</w:t>
      </w:r>
      <w:r w:rsidR="00CB16DE" w:rsidRPr="00155CA6">
        <w:rPr>
          <w:sz w:val="24"/>
          <w:szCs w:val="24"/>
        </w:rPr>
        <w:t xml:space="preserve"> has an axial loading pattern w</w:t>
      </w:r>
      <w:r w:rsidR="009C0617" w:rsidRPr="00155CA6">
        <w:rPr>
          <w:sz w:val="24"/>
          <w:szCs w:val="24"/>
        </w:rPr>
        <w:t xml:space="preserve">ith a higher gadolinium fraction from 48 </w:t>
      </w:r>
    </w:p>
    <w:p w:rsidR="00676728" w:rsidRDefault="005457EF" w:rsidP="003B7801">
      <w:pPr>
        <w:keepNext/>
        <w:spacing w:line="360" w:lineRule="auto"/>
        <w:jc w:val="center"/>
      </w:pPr>
      <w:r w:rsidRPr="005457EF">
        <w:rPr>
          <w:noProof/>
        </w:rPr>
        <w:lastRenderedPageBreak/>
        <w:drawing>
          <wp:inline distT="0" distB="0" distL="0" distR="0">
            <wp:extent cx="5421630" cy="3101340"/>
            <wp:effectExtent l="19050" t="0" r="26670" b="3810"/>
            <wp:docPr id="93"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C3E43" w:rsidRDefault="00676728" w:rsidP="003B7801">
      <w:pPr>
        <w:pStyle w:val="Caption"/>
        <w:spacing w:line="360" w:lineRule="auto"/>
        <w:jc w:val="center"/>
        <w:rPr>
          <w:color w:val="auto"/>
        </w:rPr>
      </w:pPr>
      <w:bookmarkStart w:id="97" w:name="_Ref236799380"/>
      <w:bookmarkStart w:id="98" w:name="_Toc265253596"/>
      <w:r w:rsidRPr="00676728">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22</w:t>
      </w:r>
      <w:r w:rsidR="00234003">
        <w:rPr>
          <w:color w:val="auto"/>
        </w:rPr>
        <w:fldChar w:fldCharType="end"/>
      </w:r>
      <w:bookmarkEnd w:id="97"/>
      <w:r w:rsidRPr="00676728">
        <w:rPr>
          <w:color w:val="auto"/>
        </w:rPr>
        <w:t xml:space="preserve"> Axial Power Profile – Hot Channel</w:t>
      </w:r>
      <w:bookmarkEnd w:id="98"/>
    </w:p>
    <w:p w:rsidR="00AB17DF" w:rsidRDefault="00AB17DF" w:rsidP="00AB17DF"/>
    <w:p w:rsidR="00AB17DF" w:rsidRPr="00AB17DF" w:rsidRDefault="00AB17DF" w:rsidP="00AB17DF">
      <w:pPr>
        <w:spacing w:line="360" w:lineRule="auto"/>
      </w:pPr>
      <w:r w:rsidRPr="00155CA6">
        <w:rPr>
          <w:sz w:val="24"/>
          <w:szCs w:val="24"/>
        </w:rPr>
        <w:t xml:space="preserve">inches through to 84 inches.  This gadolinium loading profile mirrors the power suppression in the axial power profile as expected, with the power increasing again at the end of the fuel height loaded with higher gadolinium inventories.  </w:t>
      </w:r>
    </w:p>
    <w:p w:rsidR="00101591" w:rsidRPr="00155CA6" w:rsidRDefault="00DE2AB0" w:rsidP="008F46D0">
      <w:pPr>
        <w:spacing w:line="360" w:lineRule="auto"/>
        <w:jc w:val="both"/>
        <w:rPr>
          <w:sz w:val="24"/>
          <w:szCs w:val="24"/>
        </w:rPr>
      </w:pPr>
      <w:r w:rsidRPr="00155CA6">
        <w:rPr>
          <w:sz w:val="24"/>
          <w:szCs w:val="24"/>
        </w:rPr>
        <w:t xml:space="preserve">The axial void fraction for the most reactive channel is given below in </w:t>
      </w:r>
      <w:fldSimple w:instr=" REF _Ref236799401 \h  \* MERGEFORMAT ">
        <w:r w:rsidR="005357FB" w:rsidRPr="005357FB">
          <w:rPr>
            <w:sz w:val="24"/>
            <w:szCs w:val="24"/>
          </w:rPr>
          <w:t xml:space="preserve">Figure </w:t>
        </w:r>
        <w:r w:rsidR="005357FB" w:rsidRPr="005357FB">
          <w:rPr>
            <w:noProof/>
            <w:sz w:val="24"/>
            <w:szCs w:val="24"/>
          </w:rPr>
          <w:t>4.23</w:t>
        </w:r>
      </w:fldSimple>
      <w:r w:rsidRPr="00155CA6">
        <w:rPr>
          <w:sz w:val="24"/>
          <w:szCs w:val="24"/>
        </w:rPr>
        <w:t xml:space="preserve"> for the channel corresponding to the axial power profile previously given.  The first of several pertinent items, the </w:t>
      </w:r>
      <w:r w:rsidR="000C1899">
        <w:rPr>
          <w:sz w:val="24"/>
          <w:szCs w:val="24"/>
        </w:rPr>
        <w:t>three</w:t>
      </w:r>
      <w:r w:rsidRPr="00155CA6">
        <w:rPr>
          <w:sz w:val="24"/>
          <w:szCs w:val="24"/>
        </w:rPr>
        <w:t xml:space="preserve"> lowest nodes correspond to the lower axial reflector, thus no power is generated and no heating experienced.  Following this, nodes </w:t>
      </w:r>
      <w:r w:rsidR="003516C1">
        <w:rPr>
          <w:sz w:val="24"/>
          <w:szCs w:val="24"/>
        </w:rPr>
        <w:t>four through nine</w:t>
      </w:r>
      <w:r w:rsidR="007430DB">
        <w:rPr>
          <w:sz w:val="24"/>
          <w:szCs w:val="24"/>
        </w:rPr>
        <w:t xml:space="preserve"> </w:t>
      </w:r>
      <w:r w:rsidRPr="00155CA6">
        <w:rPr>
          <w:sz w:val="24"/>
          <w:szCs w:val="24"/>
        </w:rPr>
        <w:t>represent the fi</w:t>
      </w:r>
      <w:r w:rsidR="004A5ACF">
        <w:rPr>
          <w:sz w:val="24"/>
          <w:szCs w:val="24"/>
        </w:rPr>
        <w:t>r</w:t>
      </w:r>
      <w:r w:rsidRPr="00155CA6">
        <w:rPr>
          <w:sz w:val="24"/>
          <w:szCs w:val="24"/>
        </w:rPr>
        <w:t xml:space="preserve">st 36 inches of active fuel, whereupon the onset of boiling occurs after node </w:t>
      </w:r>
      <w:r w:rsidR="00226A71">
        <w:rPr>
          <w:sz w:val="24"/>
          <w:szCs w:val="24"/>
        </w:rPr>
        <w:t>10</w:t>
      </w:r>
      <w:r w:rsidRPr="00155CA6">
        <w:rPr>
          <w:sz w:val="24"/>
          <w:szCs w:val="24"/>
        </w:rPr>
        <w:t>.  Also worth noting is that the peak void fraction does not reach 60% void, which appears low for the hot channel since void fractions of up to 80%</w:t>
      </w:r>
      <w:r w:rsidR="00B727C0">
        <w:rPr>
          <w:sz w:val="24"/>
          <w:szCs w:val="24"/>
        </w:rPr>
        <w:t xml:space="preserve"> and higher</w:t>
      </w:r>
      <w:r w:rsidRPr="00155CA6">
        <w:rPr>
          <w:sz w:val="24"/>
          <w:szCs w:val="24"/>
        </w:rPr>
        <w:t xml:space="preserve"> are expected.  The main reason for the suppression is the lower power state of the core</w:t>
      </w:r>
      <w:r w:rsidR="005E0F6D">
        <w:rPr>
          <w:sz w:val="24"/>
          <w:szCs w:val="24"/>
        </w:rPr>
        <w:t>, 55% rated power</w:t>
      </w:r>
      <w:r w:rsidRPr="00155CA6">
        <w:rPr>
          <w:sz w:val="24"/>
          <w:szCs w:val="24"/>
        </w:rPr>
        <w:t xml:space="preserve"> coupled with </w:t>
      </w:r>
      <w:r w:rsidR="0077029C">
        <w:rPr>
          <w:sz w:val="24"/>
          <w:szCs w:val="24"/>
        </w:rPr>
        <w:t>operating at rated</w:t>
      </w:r>
      <w:r w:rsidRPr="00155CA6">
        <w:rPr>
          <w:sz w:val="24"/>
          <w:szCs w:val="24"/>
        </w:rPr>
        <w:t xml:space="preserve"> flow</w:t>
      </w:r>
      <w:r w:rsidR="0077029C">
        <w:rPr>
          <w:sz w:val="24"/>
          <w:szCs w:val="24"/>
        </w:rPr>
        <w:t xml:space="preserve"> conditions</w:t>
      </w:r>
      <w:r w:rsidR="005E0F6D">
        <w:rPr>
          <w:sz w:val="24"/>
          <w:szCs w:val="24"/>
        </w:rPr>
        <w:t xml:space="preserve">.  During scoping calculations at full power and full flow, void fractions at </w:t>
      </w:r>
    </w:p>
    <w:p w:rsidR="00676728" w:rsidRDefault="00BF0E11" w:rsidP="003B7801">
      <w:pPr>
        <w:keepNext/>
        <w:spacing w:line="360" w:lineRule="auto"/>
        <w:jc w:val="center"/>
      </w:pPr>
      <w:r w:rsidRPr="00BF0E11">
        <w:rPr>
          <w:noProof/>
        </w:rPr>
        <w:lastRenderedPageBreak/>
        <w:drawing>
          <wp:inline distT="0" distB="0" distL="0" distR="0">
            <wp:extent cx="5703570" cy="3337560"/>
            <wp:effectExtent l="19050" t="0" r="11430" b="0"/>
            <wp:docPr id="92"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C3E43" w:rsidRDefault="00676728" w:rsidP="003B7801">
      <w:pPr>
        <w:pStyle w:val="Caption"/>
        <w:spacing w:line="360" w:lineRule="auto"/>
        <w:jc w:val="center"/>
        <w:rPr>
          <w:color w:val="auto"/>
        </w:rPr>
      </w:pPr>
      <w:bookmarkStart w:id="99" w:name="_Ref236799401"/>
      <w:bookmarkStart w:id="100" w:name="_Toc265253597"/>
      <w:r w:rsidRPr="00676728">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23</w:t>
      </w:r>
      <w:r w:rsidR="00234003">
        <w:rPr>
          <w:color w:val="auto"/>
        </w:rPr>
        <w:fldChar w:fldCharType="end"/>
      </w:r>
      <w:bookmarkEnd w:id="99"/>
      <w:r w:rsidRPr="00676728">
        <w:rPr>
          <w:color w:val="auto"/>
        </w:rPr>
        <w:t xml:space="preserve"> Axial Void Distribution – Hot Channel</w:t>
      </w:r>
      <w:bookmarkEnd w:id="100"/>
    </w:p>
    <w:p w:rsidR="008F46D0" w:rsidRDefault="008F46D0" w:rsidP="008F46D0"/>
    <w:p w:rsidR="008F46D0" w:rsidRDefault="005E0F6D" w:rsidP="003B7801">
      <w:pPr>
        <w:spacing w:line="360" w:lineRule="auto"/>
        <w:jc w:val="both"/>
        <w:rPr>
          <w:sz w:val="24"/>
          <w:szCs w:val="24"/>
        </w:rPr>
      </w:pPr>
      <w:r>
        <w:rPr>
          <w:sz w:val="24"/>
          <w:szCs w:val="24"/>
        </w:rPr>
        <w:t xml:space="preserve">or above 80% were </w:t>
      </w:r>
      <w:r w:rsidR="008F46D0">
        <w:rPr>
          <w:sz w:val="24"/>
          <w:szCs w:val="24"/>
        </w:rPr>
        <w:t xml:space="preserve">observed in the hottest channel.  </w:t>
      </w:r>
      <w:r w:rsidR="008F46D0" w:rsidRPr="007823A2">
        <w:rPr>
          <w:sz w:val="24"/>
          <w:szCs w:val="24"/>
        </w:rPr>
        <w:t xml:space="preserve">When checking other major core parameters the benchmark shows favorable results.  The nodal power peak, defined as the ratio of the power in the most reactive node to the power in </w:t>
      </w:r>
      <w:r w:rsidR="00101591" w:rsidRPr="007823A2">
        <w:rPr>
          <w:sz w:val="24"/>
          <w:szCs w:val="24"/>
        </w:rPr>
        <w:t>the average</w:t>
      </w:r>
      <w:r w:rsidR="00101591">
        <w:rPr>
          <w:sz w:val="24"/>
          <w:szCs w:val="24"/>
        </w:rPr>
        <w:t xml:space="preserve"> node, is calculated to be 2.05</w:t>
      </w:r>
      <w:r w:rsidR="00101591" w:rsidRPr="007823A2">
        <w:rPr>
          <w:sz w:val="24"/>
          <w:szCs w:val="24"/>
        </w:rPr>
        <w:t>3, a very reasonable number for BWR operating conditions.  Finally, since this is operating core data that is being compared against, the k</w:t>
      </w:r>
      <w:r w:rsidR="00101591" w:rsidRPr="007823A2">
        <w:rPr>
          <w:sz w:val="24"/>
          <w:szCs w:val="24"/>
          <w:vertAlign w:val="subscript"/>
        </w:rPr>
        <w:t>eff</w:t>
      </w:r>
      <w:r w:rsidR="00101591" w:rsidRPr="007823A2">
        <w:rPr>
          <w:sz w:val="24"/>
          <w:szCs w:val="24"/>
        </w:rPr>
        <w:t xml:space="preserve"> value throughout the cycle will be compared to 1.000.  The accuracy to which the code predicts k</w:t>
      </w:r>
      <w:r w:rsidR="00101591" w:rsidRPr="007823A2">
        <w:rPr>
          <w:sz w:val="24"/>
          <w:szCs w:val="24"/>
          <w:vertAlign w:val="subscript"/>
        </w:rPr>
        <w:t>eff</w:t>
      </w:r>
      <w:r w:rsidR="00101591" w:rsidRPr="007823A2">
        <w:rPr>
          <w:sz w:val="24"/>
          <w:szCs w:val="24"/>
        </w:rPr>
        <w:t xml:space="preserve"> is one of the most important “catch all” parameters to benchmark against.  The BOC</w:t>
      </w:r>
      <w:r w:rsidR="00101591">
        <w:rPr>
          <w:sz w:val="24"/>
          <w:szCs w:val="24"/>
        </w:rPr>
        <w:t xml:space="preserve"> </w:t>
      </w:r>
      <w:r w:rsidR="006B347E" w:rsidRPr="007823A2">
        <w:rPr>
          <w:sz w:val="24"/>
          <w:szCs w:val="24"/>
        </w:rPr>
        <w:t>calculation performed, once equilibrium</w:t>
      </w:r>
      <w:r w:rsidR="00B66A77">
        <w:rPr>
          <w:sz w:val="24"/>
          <w:szCs w:val="24"/>
        </w:rPr>
        <w:t xml:space="preserve"> x</w:t>
      </w:r>
      <w:r w:rsidR="006B347E" w:rsidRPr="007823A2">
        <w:rPr>
          <w:sz w:val="24"/>
          <w:szCs w:val="24"/>
        </w:rPr>
        <w:t xml:space="preserve">enon and </w:t>
      </w:r>
      <w:r w:rsidR="00B66A77">
        <w:rPr>
          <w:sz w:val="24"/>
          <w:szCs w:val="24"/>
        </w:rPr>
        <w:t>s</w:t>
      </w:r>
      <w:r w:rsidR="006B347E" w:rsidRPr="007823A2">
        <w:rPr>
          <w:sz w:val="24"/>
          <w:szCs w:val="24"/>
        </w:rPr>
        <w:t>amarium conditions are achieved, gave a value of 1.005934 for k</w:t>
      </w:r>
      <w:r w:rsidR="006B347E" w:rsidRPr="007823A2">
        <w:rPr>
          <w:sz w:val="24"/>
          <w:szCs w:val="24"/>
          <w:vertAlign w:val="subscript"/>
        </w:rPr>
        <w:t>eff</w:t>
      </w:r>
      <w:r w:rsidR="006B347E" w:rsidRPr="007823A2">
        <w:rPr>
          <w:sz w:val="24"/>
          <w:szCs w:val="24"/>
        </w:rPr>
        <w:t xml:space="preserve">, indicating very good </w:t>
      </w:r>
      <w:r w:rsidR="00B66A77">
        <w:rPr>
          <w:sz w:val="24"/>
          <w:szCs w:val="24"/>
        </w:rPr>
        <w:t>BOC agreement</w:t>
      </w:r>
      <w:r w:rsidR="006B347E" w:rsidRPr="007823A2">
        <w:rPr>
          <w:sz w:val="24"/>
          <w:szCs w:val="24"/>
        </w:rPr>
        <w:t>.  Initially th</w:t>
      </w:r>
      <w:r w:rsidR="006B347E">
        <w:rPr>
          <w:sz w:val="24"/>
          <w:szCs w:val="24"/>
        </w:rPr>
        <w:t>e core was modeled with historically available</w:t>
      </w:r>
      <w:r w:rsidR="006B347E" w:rsidRPr="007823A2">
        <w:rPr>
          <w:sz w:val="24"/>
          <w:szCs w:val="24"/>
        </w:rPr>
        <w:t xml:space="preserve"> TRITON input decks for the lattice physics computation</w:t>
      </w:r>
      <w:r w:rsidR="007732C3">
        <w:rPr>
          <w:sz w:val="24"/>
          <w:szCs w:val="24"/>
        </w:rPr>
        <w:t>,</w:t>
      </w:r>
      <w:r w:rsidR="006B347E">
        <w:rPr>
          <w:sz w:val="24"/>
          <w:szCs w:val="24"/>
        </w:rPr>
        <w:t xml:space="preserve"> where previous work and simulations had been performed on this Peach Bottom II Cycle 1 core</w:t>
      </w:r>
      <w:r w:rsidR="006B347E" w:rsidRPr="007823A2">
        <w:rPr>
          <w:sz w:val="24"/>
          <w:szCs w:val="24"/>
        </w:rPr>
        <w:t xml:space="preserve">.  The </w:t>
      </w:r>
      <w:r w:rsidR="006B347E">
        <w:rPr>
          <w:sz w:val="24"/>
          <w:szCs w:val="24"/>
        </w:rPr>
        <w:t xml:space="preserve">initial depletion </w:t>
      </w:r>
      <w:r w:rsidR="006B347E" w:rsidRPr="007823A2">
        <w:rPr>
          <w:sz w:val="24"/>
          <w:szCs w:val="24"/>
        </w:rPr>
        <w:t xml:space="preserve">results from NESTLE when </w:t>
      </w:r>
      <w:r w:rsidR="006B347E" w:rsidRPr="007823A2">
        <w:rPr>
          <w:sz w:val="24"/>
          <w:szCs w:val="24"/>
        </w:rPr>
        <w:lastRenderedPageBreak/>
        <w:t>utilizing cross-sections obtained from the</w:t>
      </w:r>
      <w:r w:rsidR="006B347E">
        <w:rPr>
          <w:sz w:val="24"/>
          <w:szCs w:val="24"/>
        </w:rPr>
        <w:t xml:space="preserve">se </w:t>
      </w:r>
      <w:r w:rsidR="006B347E" w:rsidRPr="007823A2">
        <w:rPr>
          <w:sz w:val="24"/>
          <w:szCs w:val="24"/>
        </w:rPr>
        <w:t>input d</w:t>
      </w:r>
      <w:r w:rsidR="006B347E">
        <w:rPr>
          <w:sz w:val="24"/>
          <w:szCs w:val="24"/>
        </w:rPr>
        <w:t xml:space="preserve">ecks were not as close to </w:t>
      </w:r>
      <w:r w:rsidR="00806F66">
        <w:rPr>
          <w:sz w:val="24"/>
          <w:szCs w:val="24"/>
        </w:rPr>
        <w:t>unity</w:t>
      </w:r>
      <w:r w:rsidR="006B347E" w:rsidRPr="007823A2">
        <w:rPr>
          <w:sz w:val="24"/>
          <w:szCs w:val="24"/>
        </w:rPr>
        <w:t xml:space="preserve"> </w:t>
      </w:r>
      <w:r w:rsidR="006B347E">
        <w:rPr>
          <w:sz w:val="24"/>
          <w:szCs w:val="24"/>
        </w:rPr>
        <w:t>as hoped</w:t>
      </w:r>
      <w:r w:rsidR="006B347E" w:rsidRPr="007823A2">
        <w:rPr>
          <w:sz w:val="24"/>
          <w:szCs w:val="24"/>
        </w:rPr>
        <w:t>.  Upon further inspection it was determined that two items stood out in the inp</w:t>
      </w:r>
      <w:r w:rsidR="006B347E">
        <w:rPr>
          <w:sz w:val="24"/>
          <w:szCs w:val="24"/>
        </w:rPr>
        <w:t>ut decks that needed to be corrected</w:t>
      </w:r>
      <w:r w:rsidR="006B347E" w:rsidRPr="007823A2">
        <w:rPr>
          <w:sz w:val="24"/>
          <w:szCs w:val="24"/>
        </w:rPr>
        <w:t>.  First, and most importantly, the gadolinium lo</w:t>
      </w:r>
      <w:r w:rsidR="007732C3">
        <w:rPr>
          <w:sz w:val="24"/>
          <w:szCs w:val="24"/>
        </w:rPr>
        <w:t xml:space="preserve">ading was incorrect.  </w:t>
      </w:r>
      <w:r w:rsidR="007732C3" w:rsidRPr="007732C3">
        <w:rPr>
          <w:sz w:val="24"/>
          <w:szCs w:val="24"/>
          <w:vertAlign w:val="superscript"/>
        </w:rPr>
        <w:t>157</w:t>
      </w:r>
      <w:r w:rsidR="007732C3">
        <w:rPr>
          <w:sz w:val="24"/>
          <w:szCs w:val="24"/>
        </w:rPr>
        <w:t>Gd</w:t>
      </w:r>
      <w:r w:rsidR="006B347E" w:rsidRPr="007823A2">
        <w:rPr>
          <w:sz w:val="24"/>
          <w:szCs w:val="24"/>
        </w:rPr>
        <w:t xml:space="preserve"> has an enormous neutron capture cross-section, the highest of all stable isotopes, and second only to </w:t>
      </w:r>
      <w:r w:rsidR="007732C3" w:rsidRPr="007732C3">
        <w:rPr>
          <w:sz w:val="24"/>
          <w:szCs w:val="24"/>
          <w:vertAlign w:val="superscript"/>
        </w:rPr>
        <w:t>135</w:t>
      </w:r>
      <w:r w:rsidR="007732C3">
        <w:rPr>
          <w:sz w:val="24"/>
          <w:szCs w:val="24"/>
        </w:rPr>
        <w:t>Xe</w:t>
      </w:r>
      <w:r w:rsidR="006B347E" w:rsidRPr="007823A2">
        <w:rPr>
          <w:sz w:val="24"/>
          <w:szCs w:val="24"/>
        </w:rPr>
        <w:t xml:space="preserve"> </w:t>
      </w:r>
      <w:r w:rsidR="006B347E">
        <w:rPr>
          <w:sz w:val="24"/>
          <w:szCs w:val="24"/>
        </w:rPr>
        <w:t>in all known isotopes</w:t>
      </w:r>
      <w:r w:rsidR="006B347E" w:rsidRPr="007823A2">
        <w:rPr>
          <w:sz w:val="24"/>
          <w:szCs w:val="24"/>
        </w:rPr>
        <w:t xml:space="preserve">.  With a thermal fission capture cross-section on the order of 61,000 barns for </w:t>
      </w:r>
      <w:r w:rsidR="00B66A77" w:rsidRPr="00B66A77">
        <w:rPr>
          <w:sz w:val="24"/>
          <w:szCs w:val="24"/>
          <w:vertAlign w:val="superscript"/>
        </w:rPr>
        <w:t>155</w:t>
      </w:r>
      <w:r w:rsidR="006B347E" w:rsidRPr="007823A2">
        <w:rPr>
          <w:sz w:val="24"/>
          <w:szCs w:val="24"/>
        </w:rPr>
        <w:t xml:space="preserve">Gd and 255,000 barns for </w:t>
      </w:r>
      <w:r w:rsidR="00B66A77" w:rsidRPr="00B66A77">
        <w:rPr>
          <w:sz w:val="24"/>
          <w:szCs w:val="24"/>
          <w:vertAlign w:val="superscript"/>
        </w:rPr>
        <w:t>157</w:t>
      </w:r>
      <w:r w:rsidR="006B347E" w:rsidRPr="007823A2">
        <w:rPr>
          <w:sz w:val="24"/>
          <w:szCs w:val="24"/>
        </w:rPr>
        <w:t>Gd, any inaccuracy in the loading can greatly affect the calculation.  As it turns out, the original gadolinium loading input</w:t>
      </w:r>
      <w:r w:rsidR="00F16F02">
        <w:rPr>
          <w:sz w:val="24"/>
          <w:szCs w:val="24"/>
        </w:rPr>
        <w:t xml:space="preserve"> was based while</w:t>
      </w:r>
      <w:r w:rsidR="006B347E" w:rsidRPr="007823A2">
        <w:rPr>
          <w:sz w:val="24"/>
          <w:szCs w:val="24"/>
        </w:rPr>
        <w:t xml:space="preserve"> assuming the weight percent prescribed, 5% for example, was solely the weight percent of Gadolinium in the fuel, whereas it is actually the weight percent of the gadolinium oxide (Gd</w:t>
      </w:r>
      <w:r w:rsidR="006B347E" w:rsidRPr="007823A2">
        <w:rPr>
          <w:sz w:val="24"/>
          <w:szCs w:val="24"/>
          <w:vertAlign w:val="subscript"/>
        </w:rPr>
        <w:t>2</w:t>
      </w:r>
      <w:r w:rsidR="006B347E" w:rsidRPr="007823A2">
        <w:rPr>
          <w:sz w:val="24"/>
          <w:szCs w:val="24"/>
        </w:rPr>
        <w:t>O</w:t>
      </w:r>
      <w:r w:rsidR="006B347E" w:rsidRPr="007823A2">
        <w:rPr>
          <w:sz w:val="24"/>
          <w:szCs w:val="24"/>
          <w:vertAlign w:val="subscript"/>
        </w:rPr>
        <w:t>3</w:t>
      </w:r>
      <w:r w:rsidR="006B347E" w:rsidRPr="007823A2">
        <w:rPr>
          <w:sz w:val="24"/>
          <w:szCs w:val="24"/>
        </w:rPr>
        <w:t>).  As a result, the amount of gadolinium in the fuel was being slightly overestimated, which is extremely important due to the enormous capture cross-section.  The second item that was discovered was that the fuel pin loadings had a homogeneity approximation, which assumed that all fuel pins of the same enrichment could be depleted as a uniform mixture or an average depletion for all.  This was refined such that each fuel pin along the symmetric diagonal would be a unique fuel mixture and depleted as thus.  These two items were corrected and cross-sections were regenerated and the Peach Bottom II Cycle 1 core follow performed.  The first predictable change was that the BOC value for k</w:t>
      </w:r>
      <w:r w:rsidR="006B347E" w:rsidRPr="007823A2">
        <w:rPr>
          <w:sz w:val="24"/>
          <w:szCs w:val="24"/>
          <w:vertAlign w:val="subscript"/>
        </w:rPr>
        <w:t>eff</w:t>
      </w:r>
      <w:r w:rsidR="006B347E" w:rsidRPr="007823A2">
        <w:rPr>
          <w:sz w:val="24"/>
          <w:szCs w:val="24"/>
        </w:rPr>
        <w:t xml:space="preserve"> slightly increased due to the removal of a small fraction of gadolinium.  While the change in k</w:t>
      </w:r>
      <w:r w:rsidR="006B347E" w:rsidRPr="007823A2">
        <w:rPr>
          <w:sz w:val="24"/>
          <w:szCs w:val="24"/>
          <w:vertAlign w:val="subscript"/>
        </w:rPr>
        <w:t>eff</w:t>
      </w:r>
      <w:r w:rsidR="006B347E" w:rsidRPr="007823A2">
        <w:rPr>
          <w:sz w:val="24"/>
          <w:szCs w:val="24"/>
        </w:rPr>
        <w:t xml:space="preserve"> at BOC was small, the burnup dependent effects are much greater due to the changing control rod patterns.  If the gadolinium is present in the wrong quantity, the burnout rate will be different from reality which will in turn throw the k</w:t>
      </w:r>
      <w:r w:rsidR="006B347E" w:rsidRPr="007823A2">
        <w:rPr>
          <w:sz w:val="24"/>
          <w:szCs w:val="24"/>
          <w:vertAlign w:val="subscript"/>
        </w:rPr>
        <w:t>eff</w:t>
      </w:r>
      <w:r w:rsidR="006B347E" w:rsidRPr="007823A2">
        <w:rPr>
          <w:sz w:val="24"/>
          <w:szCs w:val="24"/>
        </w:rPr>
        <w:t xml:space="preserve"> estimation off significantly as control rod patterns are </w:t>
      </w:r>
      <w:r w:rsidR="006B347E">
        <w:rPr>
          <w:sz w:val="24"/>
          <w:szCs w:val="24"/>
        </w:rPr>
        <w:t>adjusted for reactivity control</w:t>
      </w:r>
      <w:r w:rsidR="006B347E" w:rsidRPr="007823A2">
        <w:rPr>
          <w:sz w:val="24"/>
          <w:szCs w:val="24"/>
        </w:rPr>
        <w:t xml:space="preserve">.  </w:t>
      </w:r>
      <w:fldSimple w:instr=" REF _Ref262561793 \h  \* MERGEFORMAT ">
        <w:r w:rsidR="005357FB" w:rsidRPr="005357FB">
          <w:rPr>
            <w:sz w:val="24"/>
            <w:szCs w:val="24"/>
          </w:rPr>
          <w:t xml:space="preserve">Figure </w:t>
        </w:r>
        <w:r w:rsidR="005357FB" w:rsidRPr="005357FB">
          <w:rPr>
            <w:noProof/>
            <w:sz w:val="24"/>
            <w:szCs w:val="24"/>
          </w:rPr>
          <w:t>4.24</w:t>
        </w:r>
      </w:fldSimple>
      <w:r w:rsidR="006B347E" w:rsidRPr="007823A2">
        <w:rPr>
          <w:sz w:val="24"/>
          <w:szCs w:val="24"/>
        </w:rPr>
        <w:t xml:space="preserve"> shows both the k</w:t>
      </w:r>
      <w:r w:rsidR="006B347E" w:rsidRPr="007823A2">
        <w:rPr>
          <w:sz w:val="24"/>
          <w:szCs w:val="24"/>
          <w:vertAlign w:val="subscript"/>
        </w:rPr>
        <w:t>eff</w:t>
      </w:r>
      <w:r w:rsidR="006B347E">
        <w:rPr>
          <w:sz w:val="24"/>
          <w:szCs w:val="24"/>
        </w:rPr>
        <w:t xml:space="preserve"> behavior</w:t>
      </w:r>
      <w:r w:rsidR="006B347E" w:rsidRPr="007823A2">
        <w:rPr>
          <w:sz w:val="24"/>
          <w:szCs w:val="24"/>
        </w:rPr>
        <w:t xml:space="preserve"> obtained initially and subsequently following the lattice refinement.  </w:t>
      </w:r>
      <w:r w:rsidR="006B347E">
        <w:rPr>
          <w:sz w:val="24"/>
          <w:szCs w:val="24"/>
        </w:rPr>
        <w:t xml:space="preserve">It is clear that the corrections and upgrades to the lattice inputs greatly improved the solution in the desired direction.  At virtually every exposure point, the solution moved closer to the desired outcome of unity.  The lowest reactivity point rose from 0.975 to 0.985, occurring at the middle of the cycle; similarly, the </w:t>
      </w:r>
      <w:r w:rsidR="006B347E">
        <w:rPr>
          <w:sz w:val="24"/>
          <w:szCs w:val="24"/>
        </w:rPr>
        <w:lastRenderedPageBreak/>
        <w:t xml:space="preserve">highest reactivity point dropped from 1.11 to 1.007, where this reduced the reactivity swing from </w:t>
      </w:r>
      <w:r w:rsidR="000662C3">
        <w:rPr>
          <w:sz w:val="24"/>
          <w:szCs w:val="24"/>
        </w:rPr>
        <w:t xml:space="preserve">an original </w:t>
      </w:r>
      <w:r w:rsidR="000D55A4">
        <w:rPr>
          <w:sz w:val="24"/>
          <w:szCs w:val="24"/>
        </w:rPr>
        <w:t>value</w:t>
      </w:r>
      <w:r w:rsidR="000662C3">
        <w:rPr>
          <w:sz w:val="24"/>
          <w:szCs w:val="24"/>
        </w:rPr>
        <w:t xml:space="preserve"> of</w:t>
      </w:r>
      <w:r w:rsidR="006B347E">
        <w:rPr>
          <w:sz w:val="24"/>
          <w:szCs w:val="24"/>
        </w:rPr>
        <w:t xml:space="preserve"> 0.135 </w:t>
      </w:r>
      <w:r w:rsidR="000662C3">
        <w:rPr>
          <w:sz w:val="24"/>
          <w:szCs w:val="24"/>
        </w:rPr>
        <w:t xml:space="preserve">down </w:t>
      </w:r>
      <w:r w:rsidR="006B347E">
        <w:rPr>
          <w:sz w:val="24"/>
          <w:szCs w:val="24"/>
        </w:rPr>
        <w:t xml:space="preserve">to 0.022.  While the lattice refinement had the desired outcome of flattening out the k-effective prediction throughout cycle, the bias from unity is still further off than would be desired.  The reasons for this are still not clear, with several potential reasons for the drift observed.  First and foremost, this cycle is by far not traditional in operational characteristics, with power and flow maneuvers extremely frequent between state points, as evidenced by data sheet seen in </w:t>
      </w:r>
      <w:fldSimple w:instr=" REF _Ref262471749 \h  \* MERGEFORMAT ">
        <w:r w:rsidR="005357FB" w:rsidRPr="005357FB">
          <w:rPr>
            <w:sz w:val="24"/>
            <w:szCs w:val="24"/>
          </w:rPr>
          <w:t xml:space="preserve">Figure </w:t>
        </w:r>
        <w:r w:rsidR="005357FB" w:rsidRPr="005357FB">
          <w:rPr>
            <w:noProof/>
            <w:sz w:val="24"/>
            <w:szCs w:val="24"/>
          </w:rPr>
          <w:t>4.18</w:t>
        </w:r>
      </w:fldSimple>
      <w:r w:rsidR="006B347E">
        <w:rPr>
          <w:sz w:val="24"/>
          <w:szCs w:val="24"/>
        </w:rPr>
        <w:t xml:space="preserve"> with the power and flow changing daily.  The downstream effects of not capturing this accurately could result in incorrect nodal burnup distributions occurring.  While the average burnup will still be captured by the core, higher or lower flow and power combinations will result in a shift of the power being produced lower or higher up in the active fuel; deviating from the true burnup distribution</w:t>
      </w:r>
      <w:r w:rsidR="003E5D18">
        <w:rPr>
          <w:sz w:val="24"/>
          <w:szCs w:val="24"/>
        </w:rPr>
        <w:t xml:space="preserve">.  </w:t>
      </w:r>
    </w:p>
    <w:p w:rsidR="005E0F6D" w:rsidRPr="007823A2" w:rsidRDefault="005E0F6D" w:rsidP="003B7801">
      <w:pPr>
        <w:spacing w:line="360" w:lineRule="auto"/>
        <w:jc w:val="both"/>
        <w:rPr>
          <w:sz w:val="24"/>
          <w:szCs w:val="24"/>
        </w:rPr>
      </w:pPr>
    </w:p>
    <w:p w:rsidR="00A27F46" w:rsidRDefault="007C50CD" w:rsidP="003B7801">
      <w:pPr>
        <w:keepNext/>
        <w:spacing w:line="360" w:lineRule="auto"/>
        <w:jc w:val="center"/>
      </w:pPr>
      <w:r w:rsidRPr="007C50CD">
        <w:rPr>
          <w:noProof/>
        </w:rPr>
        <w:drawing>
          <wp:inline distT="0" distB="0" distL="0" distR="0">
            <wp:extent cx="5943600" cy="2747010"/>
            <wp:effectExtent l="19050" t="0" r="19050" b="0"/>
            <wp:docPr id="96"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7C50CD" w:rsidRPr="00A27F46" w:rsidRDefault="00A27F46" w:rsidP="003B7801">
      <w:pPr>
        <w:pStyle w:val="Caption"/>
        <w:spacing w:line="360" w:lineRule="auto"/>
        <w:jc w:val="center"/>
        <w:rPr>
          <w:color w:val="auto"/>
        </w:rPr>
      </w:pPr>
      <w:bookmarkStart w:id="101" w:name="_Ref262561793"/>
      <w:bookmarkStart w:id="102" w:name="_Ref262489106"/>
      <w:bookmarkStart w:id="103" w:name="_Toc265253598"/>
      <w:r w:rsidRPr="00A27F46">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4</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24</w:t>
      </w:r>
      <w:r w:rsidR="00234003">
        <w:rPr>
          <w:color w:val="auto"/>
        </w:rPr>
        <w:fldChar w:fldCharType="end"/>
      </w:r>
      <w:bookmarkEnd w:id="101"/>
      <w:r w:rsidRPr="00A27F46">
        <w:rPr>
          <w:color w:val="auto"/>
        </w:rPr>
        <w:t xml:space="preserve"> Peach Bottom II Cycle 1 k-eff</w:t>
      </w:r>
      <w:bookmarkEnd w:id="102"/>
      <w:bookmarkEnd w:id="103"/>
    </w:p>
    <w:p w:rsidR="000662C3" w:rsidRDefault="000662C3" w:rsidP="000662C3">
      <w:pPr>
        <w:spacing w:line="360" w:lineRule="auto"/>
        <w:jc w:val="both"/>
        <w:rPr>
          <w:sz w:val="24"/>
          <w:szCs w:val="24"/>
        </w:rPr>
      </w:pPr>
      <w:r w:rsidRPr="000662C3">
        <w:rPr>
          <w:rFonts w:asciiTheme="minorHAnsi" w:eastAsia="Calibri" w:hAnsiTheme="minorHAnsi" w:cstheme="minorHAnsi"/>
          <w:color w:val="000000"/>
          <w:sz w:val="24"/>
          <w:szCs w:val="24"/>
        </w:rPr>
        <w:t>In summary, it should be highlighted that this "bathtub shape" drift from unity is not, in fact, an unusual occurrence in industrial BWR designs.  The profile and magnitude of this bias are both within a range encountered with vintage codes used in industry.</w:t>
      </w:r>
    </w:p>
    <w:p w:rsidR="008D6DD6" w:rsidRDefault="008D6DD6">
      <w:pPr>
        <w:spacing w:after="0" w:line="240" w:lineRule="auto"/>
        <w:rPr>
          <w:rFonts w:ascii="Arial" w:hAnsi="Arial" w:cs="Arial"/>
          <w:b/>
          <w:bCs/>
          <w:kern w:val="32"/>
          <w:sz w:val="32"/>
          <w:szCs w:val="32"/>
        </w:rPr>
      </w:pPr>
      <w:r>
        <w:br w:type="page"/>
      </w:r>
    </w:p>
    <w:p w:rsidR="00A24C6D" w:rsidRDefault="00A24C6D" w:rsidP="003B7801">
      <w:pPr>
        <w:pStyle w:val="Heading1"/>
        <w:spacing w:line="360" w:lineRule="auto"/>
        <w:jc w:val="both"/>
      </w:pPr>
      <w:bookmarkStart w:id="104" w:name="_Toc265253552"/>
      <w:r>
        <w:lastRenderedPageBreak/>
        <w:t>Implementation of Generalized Isotopic Tracking</w:t>
      </w:r>
      <w:bookmarkEnd w:id="104"/>
    </w:p>
    <w:p w:rsidR="008E4526" w:rsidRDefault="008E4526" w:rsidP="003B7801">
      <w:pPr>
        <w:pStyle w:val="Heading2"/>
        <w:spacing w:line="360" w:lineRule="auto"/>
        <w:jc w:val="both"/>
      </w:pPr>
      <w:bookmarkStart w:id="105" w:name="_Toc265253553"/>
      <w:r>
        <w:t>Description of SCALE Lattice Physics Coupling to NESTLE</w:t>
      </w:r>
      <w:bookmarkEnd w:id="105"/>
      <w:r w:rsidR="002762DB">
        <w:t xml:space="preserve"> </w:t>
      </w:r>
    </w:p>
    <w:p w:rsidR="002876C0" w:rsidRDefault="002876C0" w:rsidP="002876C0">
      <w:pPr>
        <w:spacing w:before="240" w:line="360" w:lineRule="auto"/>
        <w:jc w:val="both"/>
        <w:rPr>
          <w:sz w:val="24"/>
          <w:szCs w:val="24"/>
        </w:rPr>
      </w:pPr>
      <w:r>
        <w:rPr>
          <w:sz w:val="24"/>
          <w:szCs w:val="24"/>
        </w:rPr>
        <w:t xml:space="preserve">One of several major input requirements for NESTLE are energy-collapsed and lattice-homogenized macroscopic cross-section data.  Historically, </w:t>
      </w:r>
      <w:r w:rsidR="00B460E8">
        <w:rPr>
          <w:sz w:val="24"/>
          <w:szCs w:val="24"/>
        </w:rPr>
        <w:t>3-D</w:t>
      </w:r>
      <w:r>
        <w:rPr>
          <w:sz w:val="24"/>
          <w:szCs w:val="24"/>
        </w:rPr>
        <w:t xml:space="preserve"> core simulators have followed a two-</w:t>
      </w:r>
      <w:r w:rsidR="000662C3">
        <w:rPr>
          <w:sz w:val="24"/>
          <w:szCs w:val="24"/>
        </w:rPr>
        <w:t>step</w:t>
      </w:r>
      <w:r>
        <w:rPr>
          <w:sz w:val="24"/>
          <w:szCs w:val="24"/>
        </w:rPr>
        <w:t xml:space="preserve"> sequence in which a series of lattice physics calculations are performed at various state points, in order to obtain cross-sections </w:t>
      </w:r>
      <w:r w:rsidR="000662C3">
        <w:rPr>
          <w:sz w:val="24"/>
          <w:szCs w:val="24"/>
        </w:rPr>
        <w:t>on a sufficiently narrow</w:t>
      </w:r>
      <w:r>
        <w:rPr>
          <w:sz w:val="24"/>
          <w:szCs w:val="24"/>
        </w:rPr>
        <w:t xml:space="preserve"> mesh to allow interpolation to be performed.  Thus, for many BWR codes this implies running up to thousands of lattice physics state points.  Performing lattice physics calculations at 0%, 20%, 40%, 60% and 80% void is generally required, at numerous burnup steps (with even smaller time steps due to the presence of gadolinium), including restart conditions at each state point; where controlled and uncontrolled conditions also need to be considered.  In addition, various fuel temperature conditions, as well as soluble poison state points (for PWRs) also need to be added to the response matrix, resulting in a very large number of calculations and corresponding cross-section sets.  NESTLE is somewhat unique in that the code stores cross-sections in the form of polynomial fits, instead of tabulated sets</w:t>
      </w:r>
      <w:r w:rsidR="00474750">
        <w:rPr>
          <w:sz w:val="24"/>
          <w:szCs w:val="24"/>
        </w:rPr>
        <w:t xml:space="preserve"> of data</w:t>
      </w:r>
      <w:r>
        <w:rPr>
          <w:sz w:val="24"/>
          <w:szCs w:val="24"/>
        </w:rPr>
        <w:t>.  Lattice physics runs are performed at any combination of the conditions described above, but instead of bringing in the actual cross-section data points for use in interpolation schemes, polynomial fits are applied to the data with a given cross-section used as the “base” cross-section and perturbations from the base case being accounted for through the polynomial coefficient adjustments.  Thus the amount of data required to be stored in memory is much smaller and the cross-section files are not nearly as large.</w:t>
      </w:r>
    </w:p>
    <w:p w:rsidR="00ED458B" w:rsidRDefault="002876C0" w:rsidP="002876C0">
      <w:pPr>
        <w:spacing w:line="360" w:lineRule="auto"/>
        <w:jc w:val="both"/>
        <w:rPr>
          <w:sz w:val="24"/>
          <w:szCs w:val="24"/>
        </w:rPr>
      </w:pPr>
      <w:r>
        <w:rPr>
          <w:sz w:val="24"/>
          <w:szCs w:val="24"/>
        </w:rPr>
        <w:t xml:space="preserve">In the SCALE version of NESTLE, the lattice physics code used to generate collapsed and homogenized cross-section calculations is TRITON </w:t>
      </w:r>
      <w:r w:rsidR="00234003">
        <w:rPr>
          <w:sz w:val="24"/>
          <w:szCs w:val="24"/>
        </w:rPr>
        <w:fldChar w:fldCharType="begin"/>
      </w:r>
      <w:r>
        <w:rPr>
          <w:sz w:val="24"/>
          <w:szCs w:val="24"/>
        </w:rPr>
        <w:instrText xml:space="preserve"> REF _Ref263251705 \n \h </w:instrText>
      </w:r>
      <w:r w:rsidR="00234003">
        <w:rPr>
          <w:sz w:val="24"/>
          <w:szCs w:val="24"/>
        </w:rPr>
      </w:r>
      <w:r w:rsidR="00234003">
        <w:rPr>
          <w:sz w:val="24"/>
          <w:szCs w:val="24"/>
        </w:rPr>
        <w:fldChar w:fldCharType="separate"/>
      </w:r>
      <w:r w:rsidR="005357FB">
        <w:rPr>
          <w:sz w:val="24"/>
          <w:szCs w:val="24"/>
        </w:rPr>
        <w:t>[30]</w:t>
      </w:r>
      <w:r w:rsidR="006B70A9">
        <w:rPr>
          <w:sz w:val="24"/>
          <w:szCs w:val="24"/>
        </w:rPr>
        <w:t>,</w:t>
      </w:r>
      <w:r w:rsidR="005357FB">
        <w:rPr>
          <w:sz w:val="24"/>
          <w:szCs w:val="24"/>
        </w:rPr>
        <w:t xml:space="preserve"> </w:t>
      </w:r>
      <w:r w:rsidR="00234003">
        <w:rPr>
          <w:sz w:val="24"/>
          <w:szCs w:val="24"/>
        </w:rPr>
        <w:fldChar w:fldCharType="end"/>
      </w:r>
      <w:r>
        <w:rPr>
          <w:sz w:val="24"/>
          <w:szCs w:val="24"/>
        </w:rPr>
        <w:t xml:space="preserve">a SCALE depletion sequence which uses the NEWT discrete ordinates transport solver and the ORIGEN code for isotopic tracking.  </w:t>
      </w:r>
      <w:r>
        <w:rPr>
          <w:sz w:val="24"/>
          <w:szCs w:val="24"/>
        </w:rPr>
        <w:lastRenderedPageBreak/>
        <w:t>TRITON input decks are created for the various fuel lattices required for a given fuel bundle design, allowing the user many degrees of freedom regarding how refined the spatial mesh is, as is the energy group structure and many other options.  Once the lattice runs are completed, collapsed and homogenized cross-sections at each state point are available, then a coupling code called “T2N”, an acronym for “TRITON to NESTLE”, is executed which performs polynomial fitting calculations and generates a cross-section file compatible with NESTLE for each lattice type required.  Once each lattice has a unique NESTLE compatible cross-section file, these files are then compiled into one larger cross-section file which is used in the NESTLE calculations</w:t>
      </w:r>
      <w:r w:rsidR="00577251">
        <w:rPr>
          <w:sz w:val="24"/>
          <w:szCs w:val="24"/>
        </w:rPr>
        <w:t xml:space="preserve">.  </w:t>
      </w:r>
    </w:p>
    <w:p w:rsidR="006C486F" w:rsidRDefault="006C486F" w:rsidP="005528F4">
      <w:pPr>
        <w:pStyle w:val="Heading3"/>
        <w:spacing w:line="360" w:lineRule="auto"/>
      </w:pPr>
      <w:bookmarkStart w:id="106" w:name="_Toc265253554"/>
      <w:r>
        <w:t>TRITON Computational Enhancement</w:t>
      </w:r>
      <w:bookmarkEnd w:id="106"/>
    </w:p>
    <w:p w:rsidR="00484736" w:rsidRDefault="00484736" w:rsidP="00484736">
      <w:pPr>
        <w:spacing w:line="360" w:lineRule="auto"/>
        <w:jc w:val="both"/>
        <w:rPr>
          <w:sz w:val="24"/>
          <w:szCs w:val="24"/>
        </w:rPr>
      </w:pPr>
      <w:r>
        <w:rPr>
          <w:sz w:val="24"/>
          <w:szCs w:val="24"/>
        </w:rPr>
        <w:t xml:space="preserve">Over the course of developing NESTLE enhancements, numerous lattice physics runs were required, some of which were discussed under the Peach Bottom Benchmark, in Section 4.  After the aforementioned lattice refinements were performed on the Peach Bottom II Cycle 1 TRITON lattice physics input files, the computational time requirement greatly increased; due heavily in part to the addition of numerous new material definitions which required greater computational runtime and disk space requirements.  </w:t>
      </w:r>
    </w:p>
    <w:p w:rsidR="00484736" w:rsidRDefault="00484736" w:rsidP="00484736">
      <w:pPr>
        <w:spacing w:line="360" w:lineRule="auto"/>
        <w:jc w:val="both"/>
        <w:rPr>
          <w:sz w:val="24"/>
          <w:szCs w:val="24"/>
        </w:rPr>
      </w:pPr>
      <w:r>
        <w:rPr>
          <w:sz w:val="24"/>
          <w:szCs w:val="24"/>
        </w:rPr>
        <w:t>One major development, concurrent to this project, was the construction of a modern computer cluster at the University of Tennessee</w:t>
      </w:r>
      <w:r w:rsidR="00474750">
        <w:rPr>
          <w:sz w:val="24"/>
          <w:szCs w:val="24"/>
        </w:rPr>
        <w:t xml:space="preserve"> Nuclear Engineering department</w:t>
      </w:r>
      <w:r>
        <w:rPr>
          <w:sz w:val="24"/>
          <w:szCs w:val="24"/>
        </w:rPr>
        <w:t xml:space="preserve"> with a fundamentally different architecture than many traditional clusters, a different architecture which in time was tuned to allow for the fastest TRITON computations possible.  The architecture platform used to manage the Linux based cluster is called “DRBL”, standing for “Diskless Remote Boot Linux”.  In this paradigm, the auxiliary nodes do not necessarily need to host physical hard-drives as the boot process occurs over the network.  The head node contains a stripped down image file of the Ubuntu operating system, the OS chosen to host the head node, which is then sent over the network to each of the computational nodes which then boot off of this image file which sits in RAM on the system, occupying ~0.5 GB.  In addition, the RAM </w:t>
      </w:r>
      <w:r>
        <w:rPr>
          <w:sz w:val="24"/>
          <w:szCs w:val="24"/>
        </w:rPr>
        <w:lastRenderedPageBreak/>
        <w:t>is mounted as an accessible file system, residing in the “/tmp” directory, a feature that is invaluable for speeding up TRITON computational time.</w:t>
      </w:r>
    </w:p>
    <w:p w:rsidR="00484736" w:rsidRDefault="00484736" w:rsidP="00484736">
      <w:pPr>
        <w:spacing w:line="360" w:lineRule="auto"/>
        <w:jc w:val="both"/>
        <w:rPr>
          <w:sz w:val="24"/>
          <w:szCs w:val="24"/>
        </w:rPr>
      </w:pPr>
      <w:r>
        <w:rPr>
          <w:sz w:val="24"/>
          <w:szCs w:val="24"/>
        </w:rPr>
        <w:t xml:space="preserve">In the TRITON depletion sequence, the first major sets of calculations are a series of stacked codes which work together to perform cross-section processing.  This calculation utilizes a significant size of data transfer, which occurs in whichever directory the user specifies as their temporary directory (TMPDIR in the various SCALE scripts).  At this point is where the feature of having the RAM mounted as file system can be clearly seen as advantageous.  We are then able to point to the base directory “/tmp” as the TMPDIR, which then allows all cross-section processing to be performed in RAM, as opposed to on hard-disks, which has been the traditional way of performing cross-section processing.  </w:t>
      </w:r>
    </w:p>
    <w:p w:rsidR="00484736" w:rsidRDefault="00484736" w:rsidP="00484736">
      <w:pPr>
        <w:spacing w:line="360" w:lineRule="auto"/>
        <w:jc w:val="both"/>
        <w:rPr>
          <w:sz w:val="24"/>
          <w:szCs w:val="24"/>
        </w:rPr>
      </w:pPr>
      <w:r>
        <w:rPr>
          <w:sz w:val="24"/>
          <w:szCs w:val="24"/>
        </w:rPr>
        <w:t xml:space="preserve">One major hurdle that occurred along the way was the realization that even </w:t>
      </w:r>
      <w:r w:rsidR="007732C3">
        <w:rPr>
          <w:sz w:val="24"/>
          <w:szCs w:val="24"/>
        </w:rPr>
        <w:t>eight</w:t>
      </w:r>
      <w:r>
        <w:rPr>
          <w:sz w:val="24"/>
          <w:szCs w:val="24"/>
        </w:rPr>
        <w:t xml:space="preserve"> GB of storage space was not sufficient space for performing cross-section processing, especially on the lattices that contained gadolinium fuel pins, due to the memory requirements needed.  When doing four simultaneous calculations on one of the quad core</w:t>
      </w:r>
      <w:r w:rsidR="00646F7F">
        <w:rPr>
          <w:sz w:val="24"/>
          <w:szCs w:val="24"/>
        </w:rPr>
        <w:t xml:space="preserve"> central processing units</w:t>
      </w:r>
      <w:r>
        <w:rPr>
          <w:sz w:val="24"/>
          <w:szCs w:val="24"/>
        </w:rPr>
        <w:t xml:space="preserve"> </w:t>
      </w:r>
      <w:r w:rsidR="00646F7F">
        <w:rPr>
          <w:sz w:val="24"/>
          <w:szCs w:val="24"/>
        </w:rPr>
        <w:t>(</w:t>
      </w:r>
      <w:r>
        <w:rPr>
          <w:sz w:val="24"/>
          <w:szCs w:val="24"/>
        </w:rPr>
        <w:t>CPU’s</w:t>
      </w:r>
      <w:r w:rsidR="00646F7F">
        <w:rPr>
          <w:sz w:val="24"/>
          <w:szCs w:val="24"/>
        </w:rPr>
        <w:t>)</w:t>
      </w:r>
      <w:r>
        <w:rPr>
          <w:sz w:val="24"/>
          <w:szCs w:val="24"/>
        </w:rPr>
        <w:t xml:space="preserve">, the memory requirement approached 40-50 GB of required space.  What was also observed was that only a tiny fraction (less than 1%) was actually used once the computation reached the NEWT discrete ordinates calculation, where much of the time is spent computationally.  Hard-drives were then added to each of the computational nodes, but mounted only as swap space, effectively acting as spill over memory, which is only accessed and utilized if the </w:t>
      </w:r>
      <w:r w:rsidR="0074571D">
        <w:rPr>
          <w:sz w:val="24"/>
          <w:szCs w:val="24"/>
        </w:rPr>
        <w:t>RAM capacity is exceeded</w:t>
      </w:r>
      <w:r>
        <w:rPr>
          <w:sz w:val="24"/>
          <w:szCs w:val="24"/>
        </w:rPr>
        <w:t xml:space="preserve">.  It should be noted that we chose to purchase Western Digital Velociraptor hard-drives, which spin at 10,000 rpm and have sequential read and write speeds on the order of 100 Mb/s, with much lower random read and write speeds.  These hard-drives were chosen since they had the best price per gigabyte storage capacity and, in fact, the sequential speeds were comparable to the solid state hard drives available at the time.  Nevertheless, it is highly likely that solid state hard drive prices will drop rapidly in time, which coupled with anticipated speed </w:t>
      </w:r>
      <w:r>
        <w:rPr>
          <w:sz w:val="24"/>
          <w:szCs w:val="24"/>
        </w:rPr>
        <w:lastRenderedPageBreak/>
        <w:t xml:space="preserve">up times suggest that solid state hard drives should be the better option as the technology matures.  </w:t>
      </w:r>
    </w:p>
    <w:p w:rsidR="00484736" w:rsidRDefault="00484736" w:rsidP="00484736">
      <w:pPr>
        <w:spacing w:line="360" w:lineRule="auto"/>
        <w:jc w:val="both"/>
        <w:rPr>
          <w:sz w:val="24"/>
          <w:szCs w:val="24"/>
        </w:rPr>
      </w:pPr>
      <w:r>
        <w:rPr>
          <w:sz w:val="24"/>
          <w:szCs w:val="24"/>
        </w:rPr>
        <w:t xml:space="preserve">Despite the new storage capacity with the addition of swap space, problems still occurred when running four or more TRITON runs simultaneously, as four separate runs were attempting to read or write to the hard-drive simultaneously, and the operating system tried to move data into and out of the swap space to perform all calculations in RAM as opposed to using the hard-drive which is significantly slower.  CPU wait time </w:t>
      </w:r>
      <w:r w:rsidR="00481BE5">
        <w:rPr>
          <w:sz w:val="24"/>
          <w:szCs w:val="24"/>
        </w:rPr>
        <w:t>increased dramatically</w:t>
      </w:r>
      <w:r>
        <w:rPr>
          <w:sz w:val="24"/>
          <w:szCs w:val="24"/>
        </w:rPr>
        <w:t xml:space="preserve"> and the losses were much greater than linear.  If one run took 20 minutes in cross-section processing, </w:t>
      </w:r>
      <w:r w:rsidR="000C1899">
        <w:rPr>
          <w:sz w:val="24"/>
          <w:szCs w:val="24"/>
        </w:rPr>
        <w:t>four</w:t>
      </w:r>
      <w:r>
        <w:rPr>
          <w:sz w:val="24"/>
          <w:szCs w:val="24"/>
        </w:rPr>
        <w:t xml:space="preserve"> runs simultaneously would require several hours </w:t>
      </w:r>
      <w:r w:rsidR="00163C25">
        <w:rPr>
          <w:sz w:val="24"/>
          <w:szCs w:val="24"/>
        </w:rPr>
        <w:t xml:space="preserve">(or more) </w:t>
      </w:r>
      <w:r>
        <w:rPr>
          <w:sz w:val="24"/>
          <w:szCs w:val="24"/>
        </w:rPr>
        <w:t xml:space="preserve">of calculations as much of the computational effort was spent moving data in and out of swap space and all four calculations attempted to be simultaneously managed, as opposed to 80 minutes if it was truly a linear relationship.  </w:t>
      </w:r>
    </w:p>
    <w:p w:rsidR="00484736" w:rsidRPr="00664006" w:rsidRDefault="00484736" w:rsidP="00484736">
      <w:pPr>
        <w:spacing w:line="360" w:lineRule="auto"/>
        <w:jc w:val="both"/>
        <w:rPr>
          <w:sz w:val="24"/>
          <w:szCs w:val="24"/>
        </w:rPr>
      </w:pPr>
      <w:r>
        <w:rPr>
          <w:sz w:val="24"/>
          <w:szCs w:val="24"/>
        </w:rPr>
        <w:t>Further refinements were made to the system to help lineari</w:t>
      </w:r>
      <w:r w:rsidR="0036442F">
        <w:rPr>
          <w:sz w:val="24"/>
          <w:szCs w:val="24"/>
        </w:rPr>
        <w:t>ze the cross-section processing</w:t>
      </w:r>
      <w:r>
        <w:rPr>
          <w:sz w:val="24"/>
          <w:szCs w:val="24"/>
        </w:rPr>
        <w:t xml:space="preserve"> using up to the maximum amount of RAM on the system</w:t>
      </w:r>
      <w:r w:rsidR="0036442F">
        <w:rPr>
          <w:sz w:val="24"/>
          <w:szCs w:val="24"/>
        </w:rPr>
        <w:t>.</w:t>
      </w:r>
      <w:r>
        <w:rPr>
          <w:sz w:val="24"/>
          <w:szCs w:val="24"/>
        </w:rPr>
        <w:t xml:space="preserve"> </w:t>
      </w:r>
      <w:r w:rsidR="0036442F">
        <w:rPr>
          <w:sz w:val="24"/>
          <w:szCs w:val="24"/>
        </w:rPr>
        <w:t xml:space="preserve"> I</w:t>
      </w:r>
      <w:r>
        <w:rPr>
          <w:sz w:val="24"/>
          <w:szCs w:val="24"/>
        </w:rPr>
        <w:t xml:space="preserve">f one run requiring </w:t>
      </w:r>
      <w:r w:rsidR="000C1899">
        <w:rPr>
          <w:sz w:val="24"/>
          <w:szCs w:val="24"/>
        </w:rPr>
        <w:t>six</w:t>
      </w:r>
      <w:r>
        <w:rPr>
          <w:sz w:val="24"/>
          <w:szCs w:val="24"/>
        </w:rPr>
        <w:t xml:space="preserve"> GB was executing, then a second run requiring </w:t>
      </w:r>
      <w:r w:rsidR="000C1899">
        <w:rPr>
          <w:sz w:val="24"/>
          <w:szCs w:val="24"/>
        </w:rPr>
        <w:t>six</w:t>
      </w:r>
      <w:r>
        <w:rPr>
          <w:sz w:val="24"/>
          <w:szCs w:val="24"/>
        </w:rPr>
        <w:t xml:space="preserve"> GB started up, the system would pause one of the runs, allowing the other run to finish through all cross-section processing prior to then restarting the second case.  If the first run only require </w:t>
      </w:r>
      <w:r w:rsidR="000C1899">
        <w:rPr>
          <w:sz w:val="24"/>
          <w:szCs w:val="24"/>
        </w:rPr>
        <w:t>three</w:t>
      </w:r>
      <w:r>
        <w:rPr>
          <w:sz w:val="24"/>
          <w:szCs w:val="24"/>
        </w:rPr>
        <w:t xml:space="preserve"> GB of RAM, and the second required </w:t>
      </w:r>
      <w:r w:rsidR="000C1899">
        <w:rPr>
          <w:sz w:val="24"/>
          <w:szCs w:val="24"/>
        </w:rPr>
        <w:t>four</w:t>
      </w:r>
      <w:r>
        <w:rPr>
          <w:sz w:val="24"/>
          <w:szCs w:val="24"/>
        </w:rPr>
        <w:t xml:space="preserve"> GB, the system would determine that there was enough available RAM for both and allow them to occur simultaneously.  This fix was implemented through the usage of a shell script which </w:t>
      </w:r>
      <w:r w:rsidR="00F26C8C">
        <w:rPr>
          <w:sz w:val="24"/>
          <w:szCs w:val="24"/>
        </w:rPr>
        <w:t>managed</w:t>
      </w:r>
      <w:r>
        <w:rPr>
          <w:sz w:val="24"/>
          <w:szCs w:val="24"/>
        </w:rPr>
        <w:t xml:space="preserve"> programmatic control.  The shell script is attached </w:t>
      </w:r>
      <w:r w:rsidRPr="00664006">
        <w:rPr>
          <w:sz w:val="24"/>
          <w:szCs w:val="24"/>
        </w:rPr>
        <w:t xml:space="preserve">as </w:t>
      </w:r>
      <w:fldSimple w:instr=" REF _Ref263424446 \h  \* MERGEFORMAT ">
        <w:r w:rsidR="005357FB" w:rsidRPr="005357FB">
          <w:rPr>
            <w:sz w:val="24"/>
            <w:szCs w:val="24"/>
          </w:rPr>
          <w:t>Appendix B – TRITON Memory Management Script</w:t>
        </w:r>
      </w:fldSimple>
      <w:r w:rsidRPr="00664006">
        <w:rPr>
          <w:sz w:val="24"/>
          <w:szCs w:val="24"/>
        </w:rPr>
        <w:t xml:space="preserve"> for reference.  </w:t>
      </w:r>
      <w:r>
        <w:rPr>
          <w:sz w:val="24"/>
          <w:szCs w:val="24"/>
        </w:rPr>
        <w:t xml:space="preserve">Once the first run begins the NEWT calculation, which uses very little memory, the second cross-section processing run would restart while the NEWT calculation continued uninterrupted.  </w:t>
      </w:r>
    </w:p>
    <w:p w:rsidR="005528F4" w:rsidRPr="00E752B8" w:rsidRDefault="00484736" w:rsidP="00484736">
      <w:pPr>
        <w:spacing w:line="360" w:lineRule="auto"/>
        <w:jc w:val="both"/>
        <w:rPr>
          <w:sz w:val="24"/>
          <w:szCs w:val="24"/>
        </w:rPr>
      </w:pPr>
      <w:r>
        <w:rPr>
          <w:sz w:val="24"/>
          <w:szCs w:val="24"/>
        </w:rPr>
        <w:t xml:space="preserve">Once all of these architecture-specific improvements were instituted, combined with the latest Core i7 processors from Intel, the computational speed up over traditional architectures was in </w:t>
      </w:r>
      <w:r>
        <w:rPr>
          <w:sz w:val="24"/>
          <w:szCs w:val="24"/>
        </w:rPr>
        <w:lastRenderedPageBreak/>
        <w:t>the neighborhood of three to seven times faster depending on the problem definition, size requirements</w:t>
      </w:r>
      <w:r w:rsidR="00442E83">
        <w:rPr>
          <w:sz w:val="24"/>
          <w:szCs w:val="24"/>
        </w:rPr>
        <w:t>,</w:t>
      </w:r>
      <w:r>
        <w:rPr>
          <w:sz w:val="24"/>
          <w:szCs w:val="24"/>
        </w:rPr>
        <w:t xml:space="preserve"> and number of parallel calculations.  This script runs real time on all nodes, but takes up virtually no resources as it has a wait time of 29 seconds, thus execution is a fraction of a second (in the 1/10,000 of a second range or less) then waits for 29 seconds before performing the check again.  Initially this wait time was reduced to a very few seconds as it was thought that it was important to not waste the 29 seconds of computational time if the memory is exceeded, but this resulted in much longer calculations.  The script would catch the TRITON sequence as it was changing from one code used for cross-section processing to another, and decide it was time to promote a paused job, but then the initial run would jump back into cross-section processing which then would overwhelm the hard-drive with wait time while data was swapped into and out of the swap space until the script again caught that two runs were occurring with memory requirements exceeded and would again pause a run.  This would happen quite frequently with what could be called a frequent “script refresh rate”, which correlates to the wait time instituted in the script.  When using longer wait times or less frequent script refresh rates (such as the 29 seconds currently implemented), this problem is much less infrequent, although occasional, and overall computational time reduced</w:t>
      </w:r>
      <w:r w:rsidR="00D90986">
        <w:rPr>
          <w:sz w:val="24"/>
          <w:szCs w:val="24"/>
        </w:rPr>
        <w:t>.</w:t>
      </w:r>
    </w:p>
    <w:p w:rsidR="002762DB" w:rsidRDefault="002762DB" w:rsidP="003B7801">
      <w:pPr>
        <w:pStyle w:val="Heading2"/>
        <w:spacing w:line="360" w:lineRule="auto"/>
        <w:jc w:val="both"/>
      </w:pPr>
      <w:bookmarkStart w:id="107" w:name="_Toc265253555"/>
      <w:r>
        <w:t>ORIGEN</w:t>
      </w:r>
      <w:r w:rsidR="00462A93">
        <w:t xml:space="preserve"> Validation</w:t>
      </w:r>
      <w:bookmarkEnd w:id="107"/>
    </w:p>
    <w:p w:rsidR="00FB4511" w:rsidRDefault="00FB4511" w:rsidP="00FB4511">
      <w:pPr>
        <w:autoSpaceDE w:val="0"/>
        <w:autoSpaceDN w:val="0"/>
        <w:adjustRightInd w:val="0"/>
        <w:spacing w:before="240" w:after="0" w:line="360" w:lineRule="auto"/>
        <w:jc w:val="both"/>
        <w:rPr>
          <w:rFonts w:cs="Calibri"/>
          <w:sz w:val="24"/>
          <w:szCs w:val="24"/>
        </w:rPr>
      </w:pPr>
      <w:r>
        <w:rPr>
          <w:sz w:val="24"/>
          <w:szCs w:val="24"/>
        </w:rPr>
        <w:t xml:space="preserve">The </w:t>
      </w:r>
      <w:r w:rsidRPr="00B137FB">
        <w:rPr>
          <w:sz w:val="24"/>
          <w:szCs w:val="24"/>
        </w:rPr>
        <w:t>“Oak Ridge Isotope Generation” code</w:t>
      </w:r>
      <w:r>
        <w:rPr>
          <w:sz w:val="24"/>
          <w:szCs w:val="24"/>
        </w:rPr>
        <w:t xml:space="preserve"> ORIGEN</w:t>
      </w:r>
      <w:r w:rsidRPr="00B137FB">
        <w:rPr>
          <w:sz w:val="24"/>
          <w:szCs w:val="24"/>
        </w:rPr>
        <w:t xml:space="preserve">, </w:t>
      </w:r>
      <w:r w:rsidRPr="00B137FB">
        <w:rPr>
          <w:rFonts w:cs="Calibri"/>
          <w:sz w:val="24"/>
          <w:szCs w:val="24"/>
        </w:rPr>
        <w:t>“computes ti</w:t>
      </w:r>
      <w:r>
        <w:rPr>
          <w:rFonts w:cs="Calibri"/>
          <w:sz w:val="24"/>
          <w:szCs w:val="24"/>
        </w:rPr>
        <w:t xml:space="preserve">me-dependent concentrations and </w:t>
      </w:r>
      <w:r w:rsidRPr="00B137FB">
        <w:rPr>
          <w:rFonts w:cs="Calibri"/>
          <w:sz w:val="24"/>
          <w:szCs w:val="24"/>
        </w:rPr>
        <w:t>radiation source terms of a large number of</w:t>
      </w:r>
      <w:r>
        <w:rPr>
          <w:rFonts w:cs="Calibri"/>
          <w:sz w:val="24"/>
          <w:szCs w:val="24"/>
        </w:rPr>
        <w:t xml:space="preserve"> </w:t>
      </w:r>
      <w:r w:rsidRPr="00B137FB">
        <w:rPr>
          <w:rFonts w:cs="Calibri"/>
          <w:sz w:val="24"/>
          <w:szCs w:val="24"/>
        </w:rPr>
        <w:t xml:space="preserve">isotopes, which </w:t>
      </w:r>
      <w:r>
        <w:rPr>
          <w:rFonts w:cs="Calibri"/>
          <w:sz w:val="24"/>
          <w:szCs w:val="24"/>
        </w:rPr>
        <w:t>are simultaneously generated or d</w:t>
      </w:r>
      <w:r w:rsidRPr="00B137FB">
        <w:rPr>
          <w:rFonts w:cs="Calibri"/>
          <w:sz w:val="24"/>
          <w:szCs w:val="24"/>
        </w:rPr>
        <w:t>epleted through neutronic transmutation, fission, and</w:t>
      </w:r>
      <w:r>
        <w:rPr>
          <w:rFonts w:cs="Calibri"/>
          <w:sz w:val="24"/>
          <w:szCs w:val="24"/>
        </w:rPr>
        <w:t xml:space="preserve"> radioactive decay” </w:t>
      </w:r>
      <w:fldSimple w:instr=" REF _Ref237091509 \r \h  \* MERGEFORMAT ">
        <w:r w:rsidR="005357FB" w:rsidRPr="005357FB">
          <w:rPr>
            <w:rFonts w:cs="Calibri"/>
            <w:sz w:val="24"/>
            <w:szCs w:val="24"/>
          </w:rPr>
          <w:t>[12</w:t>
        </w:r>
        <w:r w:rsidR="006C522B" w:rsidRPr="005357FB">
          <w:rPr>
            <w:rFonts w:cs="Calibri"/>
            <w:sz w:val="24"/>
            <w:szCs w:val="24"/>
          </w:rPr>
          <w:t>]</w:t>
        </w:r>
      </w:fldSimple>
      <w:r>
        <w:rPr>
          <w:rFonts w:cs="Calibri"/>
          <w:sz w:val="24"/>
          <w:szCs w:val="24"/>
        </w:rPr>
        <w:t>.  There are numerous options within ORIGEN for various isotopic tracking scenarios</w:t>
      </w:r>
      <w:r w:rsidR="006C522B">
        <w:rPr>
          <w:rFonts w:cs="Calibri"/>
          <w:sz w:val="24"/>
          <w:szCs w:val="24"/>
        </w:rPr>
        <w:t xml:space="preserve"> including</w:t>
      </w:r>
      <w:r>
        <w:rPr>
          <w:rFonts w:cs="Calibri"/>
          <w:sz w:val="24"/>
          <w:szCs w:val="24"/>
        </w:rPr>
        <w:t xml:space="preserve"> fuel irradiation within a nuclear reactor, radioactive decay in storage, </w:t>
      </w:r>
      <w:r w:rsidR="00C7651F">
        <w:rPr>
          <w:rFonts w:cs="Calibri"/>
          <w:sz w:val="24"/>
          <w:szCs w:val="24"/>
        </w:rPr>
        <w:t xml:space="preserve">and </w:t>
      </w:r>
      <w:r>
        <w:rPr>
          <w:rFonts w:cs="Calibri"/>
          <w:sz w:val="24"/>
          <w:szCs w:val="24"/>
        </w:rPr>
        <w:t xml:space="preserve">chemical processing of spent fuel elements to name several </w:t>
      </w:r>
      <w:fldSimple w:instr=" REF _Ref237091509 \r \h  \* MERGEFORMAT ">
        <w:r w:rsidR="005357FB" w:rsidRPr="005357FB">
          <w:rPr>
            <w:rFonts w:cs="Calibri"/>
            <w:sz w:val="24"/>
            <w:szCs w:val="24"/>
          </w:rPr>
          <w:t>[12</w:t>
        </w:r>
        <w:r w:rsidR="006C522B" w:rsidRPr="005357FB">
          <w:rPr>
            <w:rFonts w:cs="Calibri"/>
            <w:sz w:val="24"/>
            <w:szCs w:val="24"/>
          </w:rPr>
          <w:t>]</w:t>
        </w:r>
      </w:fldSimple>
      <w:r>
        <w:t>.</w:t>
      </w:r>
      <w:r>
        <w:rPr>
          <w:rFonts w:cs="Calibri"/>
          <w:sz w:val="24"/>
          <w:szCs w:val="24"/>
        </w:rPr>
        <w:t xml:space="preserve"> </w:t>
      </w:r>
      <w:r w:rsidR="007E5BBF">
        <w:rPr>
          <w:rFonts w:cs="Calibri"/>
          <w:sz w:val="24"/>
          <w:szCs w:val="24"/>
        </w:rPr>
        <w:t xml:space="preserve"> </w:t>
      </w:r>
      <w:r>
        <w:rPr>
          <w:rFonts w:cs="Calibri"/>
          <w:sz w:val="24"/>
          <w:szCs w:val="24"/>
        </w:rPr>
        <w:t xml:space="preserve">Any number of these capabilities could be implemented in NESTLE, whereas fuel irradiation is currently the only option for an ORIGEN solution where the capability to include fuel cooling times (radioactive decay) could be </w:t>
      </w:r>
      <w:r>
        <w:rPr>
          <w:rFonts w:cs="Calibri"/>
          <w:sz w:val="24"/>
          <w:szCs w:val="24"/>
        </w:rPr>
        <w:lastRenderedPageBreak/>
        <w:t xml:space="preserve">implemented in order to simulate transmutation scenarios which include cooling times between periods of irradiation.  The usage of ORIGEN as the primary isotopic depletion method has been used in several well-known codes, including MCNP/MONTEBURNS </w:t>
      </w:r>
      <w:r w:rsidR="00234003">
        <w:rPr>
          <w:rFonts w:cs="Calibri"/>
          <w:sz w:val="24"/>
          <w:szCs w:val="24"/>
        </w:rPr>
        <w:fldChar w:fldCharType="begin"/>
      </w:r>
      <w:r>
        <w:rPr>
          <w:rFonts w:cs="Calibri"/>
          <w:sz w:val="24"/>
          <w:szCs w:val="24"/>
        </w:rPr>
        <w:instrText xml:space="preserve"> REF _Ref237068043 \n \h </w:instrText>
      </w:r>
      <w:r w:rsidR="00234003">
        <w:rPr>
          <w:rFonts w:cs="Calibri"/>
          <w:sz w:val="24"/>
          <w:szCs w:val="24"/>
        </w:rPr>
      </w:r>
      <w:r w:rsidR="00234003">
        <w:rPr>
          <w:rFonts w:cs="Calibri"/>
          <w:sz w:val="24"/>
          <w:szCs w:val="24"/>
        </w:rPr>
        <w:fldChar w:fldCharType="separate"/>
      </w:r>
      <w:r w:rsidR="005357FB">
        <w:rPr>
          <w:rFonts w:cs="Calibri"/>
          <w:sz w:val="24"/>
          <w:szCs w:val="24"/>
        </w:rPr>
        <w:t xml:space="preserve">[25] </w:t>
      </w:r>
      <w:r w:rsidR="00234003">
        <w:rPr>
          <w:rFonts w:cs="Calibri"/>
          <w:sz w:val="24"/>
          <w:szCs w:val="24"/>
        </w:rPr>
        <w:fldChar w:fldCharType="end"/>
      </w:r>
      <w:r>
        <w:rPr>
          <w:rFonts w:cs="Calibri"/>
          <w:sz w:val="24"/>
          <w:szCs w:val="24"/>
        </w:rPr>
        <w:t xml:space="preserve">as well as TRITON </w:t>
      </w:r>
      <w:r w:rsidR="00234003">
        <w:rPr>
          <w:rFonts w:cs="Calibri"/>
          <w:sz w:val="24"/>
          <w:szCs w:val="24"/>
        </w:rPr>
        <w:fldChar w:fldCharType="begin"/>
      </w:r>
      <w:r>
        <w:rPr>
          <w:rFonts w:cs="Calibri"/>
          <w:sz w:val="24"/>
          <w:szCs w:val="24"/>
        </w:rPr>
        <w:instrText xml:space="preserve"> REF _Ref263251705 \n \h </w:instrText>
      </w:r>
      <w:r w:rsidR="00234003">
        <w:rPr>
          <w:rFonts w:cs="Calibri"/>
          <w:sz w:val="24"/>
          <w:szCs w:val="24"/>
        </w:rPr>
      </w:r>
      <w:r w:rsidR="00234003">
        <w:rPr>
          <w:rFonts w:cs="Calibri"/>
          <w:sz w:val="24"/>
          <w:szCs w:val="24"/>
        </w:rPr>
        <w:fldChar w:fldCharType="separate"/>
      </w:r>
      <w:r w:rsidR="005357FB">
        <w:rPr>
          <w:rFonts w:cs="Calibri"/>
          <w:sz w:val="24"/>
          <w:szCs w:val="24"/>
        </w:rPr>
        <w:t>[30</w:t>
      </w:r>
      <w:r w:rsidR="006C522B">
        <w:rPr>
          <w:rFonts w:cs="Calibri"/>
          <w:sz w:val="24"/>
          <w:szCs w:val="24"/>
        </w:rPr>
        <w:t>]</w:t>
      </w:r>
      <w:r w:rsidR="00234003">
        <w:rPr>
          <w:rFonts w:cs="Calibri"/>
          <w:sz w:val="24"/>
          <w:szCs w:val="24"/>
        </w:rPr>
        <w:fldChar w:fldCharType="end"/>
      </w:r>
      <w:r>
        <w:rPr>
          <w:rFonts w:cs="Calibri"/>
          <w:sz w:val="24"/>
          <w:szCs w:val="24"/>
        </w:rPr>
        <w:t xml:space="preserve">.  ORIGEN was originally designed, and still primarily used as a standalone code </w:t>
      </w:r>
      <w:fldSimple w:instr=" REF _Ref237091509 \r \h  \* MERGEFORMAT ">
        <w:r w:rsidR="005357FB" w:rsidRPr="005357FB">
          <w:rPr>
            <w:rFonts w:cs="Calibri"/>
            <w:sz w:val="24"/>
            <w:szCs w:val="24"/>
          </w:rPr>
          <w:t>[12</w:t>
        </w:r>
        <w:r w:rsidR="006C522B" w:rsidRPr="005357FB">
          <w:rPr>
            <w:rFonts w:cs="Calibri"/>
            <w:sz w:val="24"/>
            <w:szCs w:val="24"/>
          </w:rPr>
          <w:t>]</w:t>
        </w:r>
      </w:fldSimple>
      <w:r>
        <w:rPr>
          <w:rFonts w:cs="Calibri"/>
          <w:sz w:val="24"/>
          <w:szCs w:val="24"/>
        </w:rPr>
        <w:t xml:space="preserve">, however a recent project included the creation of an ORIGEN subroutine which is able to correctly setup and solve ORIGEN problem definitions via a subroutine call </w:t>
      </w:r>
      <w:r w:rsidR="00234003">
        <w:rPr>
          <w:rFonts w:cs="Calibri"/>
          <w:sz w:val="24"/>
          <w:szCs w:val="24"/>
        </w:rPr>
        <w:fldChar w:fldCharType="begin"/>
      </w:r>
      <w:r>
        <w:rPr>
          <w:rFonts w:cs="Calibri"/>
          <w:sz w:val="24"/>
          <w:szCs w:val="24"/>
        </w:rPr>
        <w:instrText xml:space="preserve"> REF _Ref263251705 \n \h </w:instrText>
      </w:r>
      <w:r w:rsidR="00234003">
        <w:rPr>
          <w:rFonts w:cs="Calibri"/>
          <w:sz w:val="24"/>
          <w:szCs w:val="24"/>
        </w:rPr>
      </w:r>
      <w:r w:rsidR="00234003">
        <w:rPr>
          <w:rFonts w:cs="Calibri"/>
          <w:sz w:val="24"/>
          <w:szCs w:val="24"/>
        </w:rPr>
        <w:fldChar w:fldCharType="separate"/>
      </w:r>
      <w:r w:rsidR="005357FB">
        <w:rPr>
          <w:rFonts w:cs="Calibri"/>
          <w:sz w:val="24"/>
          <w:szCs w:val="24"/>
        </w:rPr>
        <w:t>[30</w:t>
      </w:r>
      <w:r w:rsidR="006C522B">
        <w:rPr>
          <w:rFonts w:cs="Calibri"/>
          <w:sz w:val="24"/>
          <w:szCs w:val="24"/>
        </w:rPr>
        <w:t>]</w:t>
      </w:r>
      <w:r w:rsidR="00234003">
        <w:rPr>
          <w:rFonts w:cs="Calibri"/>
          <w:sz w:val="24"/>
          <w:szCs w:val="24"/>
        </w:rPr>
        <w:fldChar w:fldCharType="end"/>
      </w:r>
      <w:r>
        <w:rPr>
          <w:rFonts w:cs="Calibri"/>
          <w:sz w:val="24"/>
          <w:szCs w:val="24"/>
        </w:rPr>
        <w:t>.  The use of subroutine calls as opposed to the creation of text file input decks allows for a more efficient usage of computational resources, reducing computational time constraints</w:t>
      </w:r>
      <w:r w:rsidR="007109C5">
        <w:rPr>
          <w:rFonts w:cs="Calibri"/>
          <w:sz w:val="24"/>
          <w:szCs w:val="24"/>
        </w:rPr>
        <w:t>.</w:t>
      </w:r>
      <w:r>
        <w:rPr>
          <w:rFonts w:cs="Calibri"/>
          <w:sz w:val="24"/>
          <w:szCs w:val="24"/>
        </w:rPr>
        <w:t xml:space="preserve"> </w:t>
      </w:r>
      <w:r w:rsidR="007109C5">
        <w:rPr>
          <w:rFonts w:cs="Calibri"/>
          <w:sz w:val="24"/>
          <w:szCs w:val="24"/>
        </w:rPr>
        <w:t xml:space="preserve"> This reduction is</w:t>
      </w:r>
      <w:r>
        <w:rPr>
          <w:rFonts w:cs="Calibri"/>
          <w:sz w:val="24"/>
          <w:szCs w:val="24"/>
        </w:rPr>
        <w:t xml:space="preserve"> not insignificant when performing isotopic calculations in every node of a full core simulation</w:t>
      </w:r>
      <w:r w:rsidR="006C522B">
        <w:rPr>
          <w:rFonts w:cs="Calibri"/>
          <w:sz w:val="24"/>
          <w:szCs w:val="24"/>
        </w:rPr>
        <w:t>,</w:t>
      </w:r>
      <w:r>
        <w:rPr>
          <w:rFonts w:cs="Calibri"/>
          <w:sz w:val="24"/>
          <w:szCs w:val="24"/>
        </w:rPr>
        <w:t xml:space="preserve"> which would represent 18,336 independent solutions per burnup step for a whole core evaluation of the Peach Bottom core described in this manuscript.</w:t>
      </w:r>
    </w:p>
    <w:p w:rsidR="00FB4511" w:rsidRDefault="00FB4511" w:rsidP="00FB4511">
      <w:pPr>
        <w:autoSpaceDE w:val="0"/>
        <w:autoSpaceDN w:val="0"/>
        <w:adjustRightInd w:val="0"/>
        <w:spacing w:before="240" w:line="360" w:lineRule="auto"/>
        <w:jc w:val="both"/>
        <w:rPr>
          <w:rFonts w:cs="Calibri"/>
          <w:sz w:val="24"/>
          <w:szCs w:val="24"/>
        </w:rPr>
      </w:pPr>
      <w:r>
        <w:rPr>
          <w:rFonts w:cs="Calibri"/>
          <w:sz w:val="24"/>
          <w:szCs w:val="24"/>
        </w:rPr>
        <w:t>When the</w:t>
      </w:r>
      <w:r w:rsidRPr="005F64E7">
        <w:rPr>
          <w:rFonts w:cs="Calibri"/>
          <w:sz w:val="24"/>
          <w:szCs w:val="24"/>
        </w:rPr>
        <w:t xml:space="preserve"> </w:t>
      </w:r>
      <w:r>
        <w:rPr>
          <w:rFonts w:cs="Calibri"/>
          <w:sz w:val="24"/>
          <w:szCs w:val="24"/>
        </w:rPr>
        <w:t>subroutine version of ORIGEN</w:t>
      </w:r>
      <w:r w:rsidRPr="005F64E7">
        <w:rPr>
          <w:rFonts w:cs="Calibri"/>
          <w:sz w:val="24"/>
          <w:szCs w:val="24"/>
        </w:rPr>
        <w:t xml:space="preserve"> was first implemented the res</w:t>
      </w:r>
      <w:r>
        <w:rPr>
          <w:rFonts w:cs="Calibri"/>
          <w:sz w:val="24"/>
          <w:szCs w:val="24"/>
        </w:rPr>
        <w:t>ults were not as expected and required significant effort</w:t>
      </w:r>
      <w:r w:rsidRPr="005F64E7">
        <w:rPr>
          <w:rFonts w:cs="Calibri"/>
          <w:sz w:val="24"/>
          <w:szCs w:val="24"/>
        </w:rPr>
        <w:t xml:space="preserve"> in learning and under</w:t>
      </w:r>
      <w:r>
        <w:rPr>
          <w:rFonts w:cs="Calibri"/>
          <w:sz w:val="24"/>
          <w:szCs w:val="24"/>
        </w:rPr>
        <w:t xml:space="preserve">standing of the ORIGEN subroutine and </w:t>
      </w:r>
      <w:r w:rsidRPr="005F64E7">
        <w:rPr>
          <w:rFonts w:cs="Calibri"/>
          <w:sz w:val="24"/>
          <w:szCs w:val="24"/>
        </w:rPr>
        <w:t xml:space="preserve">code.  After several iterations of discovering </w:t>
      </w:r>
      <w:r>
        <w:rPr>
          <w:rFonts w:cs="Calibri"/>
          <w:sz w:val="24"/>
          <w:szCs w:val="24"/>
        </w:rPr>
        <w:t>coding bugs</w:t>
      </w:r>
      <w:r w:rsidRPr="005F64E7">
        <w:rPr>
          <w:rFonts w:cs="Calibri"/>
          <w:sz w:val="24"/>
          <w:szCs w:val="24"/>
        </w:rPr>
        <w:t xml:space="preserve"> and implementing subsequent fixes, a benchmark of the ORIGEN subroutine was performed against the</w:t>
      </w:r>
      <w:r>
        <w:rPr>
          <w:rFonts w:cs="Calibri"/>
          <w:sz w:val="24"/>
          <w:szCs w:val="24"/>
        </w:rPr>
        <w:t xml:space="preserve"> standalone version of ORIGEN. The lattice physics code TRITON uses the standalone ORIGEN as the means for depletion calculations, providing an excellent opportunity for benchmarking the ORIGEN subroutine against the widely used and accepted results of the stand</w:t>
      </w:r>
      <w:r w:rsidR="006C522B">
        <w:rPr>
          <w:rFonts w:cs="Calibri"/>
          <w:sz w:val="24"/>
          <w:szCs w:val="24"/>
        </w:rPr>
        <w:t>-</w:t>
      </w:r>
      <w:r>
        <w:rPr>
          <w:rFonts w:cs="Calibri"/>
          <w:sz w:val="24"/>
          <w:szCs w:val="24"/>
        </w:rPr>
        <w:t>alone version.  Thus, the input mass of initial nuclide weight in the problem definition was obtained, along with burnup dependent power, as well as the ti</w:t>
      </w:r>
      <w:r w:rsidR="006C522B">
        <w:rPr>
          <w:rFonts w:cs="Calibri"/>
          <w:sz w:val="24"/>
          <w:szCs w:val="24"/>
        </w:rPr>
        <w:t>me in days for each burnup step,</w:t>
      </w:r>
      <w:r>
        <w:rPr>
          <w:rFonts w:cs="Calibri"/>
          <w:sz w:val="24"/>
          <w:szCs w:val="24"/>
        </w:rPr>
        <w:t xml:space="preserve"> all of which is needed for setting up the problem definition and comparing to the TRITON generated results.  The base libraries used by TRITON are written to the file “ft33f001”, adding a base library after each depletion calculation.  Ensuring that the correct burnup step pointed to the correct base library on file, the same calculation was performed using the ORIGEN subroutine as was performed using standalone ORIGEN within the TRITON sequence, as a benchmark between the two versions of ORIGEN.  </w:t>
      </w:r>
      <w:fldSimple w:instr=" REF _Ref263252438 \h  \* MERGEFORMAT ">
        <w:r w:rsidR="005357FB" w:rsidRPr="005357FB">
          <w:rPr>
            <w:sz w:val="24"/>
            <w:szCs w:val="24"/>
          </w:rPr>
          <w:t xml:space="preserve">Figure </w:t>
        </w:r>
        <w:r w:rsidR="005357FB" w:rsidRPr="005357FB">
          <w:rPr>
            <w:noProof/>
            <w:sz w:val="24"/>
            <w:szCs w:val="24"/>
          </w:rPr>
          <w:t>5.1</w:t>
        </w:r>
      </w:fldSimple>
      <w:r>
        <w:rPr>
          <w:rFonts w:cs="Calibri"/>
          <w:sz w:val="24"/>
          <w:szCs w:val="24"/>
        </w:rPr>
        <w:t xml:space="preserve"> </w:t>
      </w:r>
      <w:r w:rsidRPr="0049583F">
        <w:rPr>
          <w:rFonts w:cs="Calibri"/>
          <w:sz w:val="24"/>
          <w:szCs w:val="24"/>
        </w:rPr>
        <w:t>shows the</w:t>
      </w:r>
      <w:r>
        <w:rPr>
          <w:rFonts w:cs="Calibri"/>
          <w:sz w:val="24"/>
          <w:szCs w:val="24"/>
        </w:rPr>
        <w:t xml:space="preserve"> results of this benchmark.</w:t>
      </w:r>
    </w:p>
    <w:p w:rsidR="00AF57F3" w:rsidRDefault="00FB4511" w:rsidP="00FB4511">
      <w:pPr>
        <w:autoSpaceDE w:val="0"/>
        <w:autoSpaceDN w:val="0"/>
        <w:adjustRightInd w:val="0"/>
        <w:spacing w:before="240" w:line="360" w:lineRule="auto"/>
        <w:jc w:val="both"/>
        <w:rPr>
          <w:rFonts w:eastAsia="Calibri"/>
          <w:sz w:val="24"/>
          <w:szCs w:val="24"/>
        </w:rPr>
      </w:pPr>
      <w:r w:rsidRPr="008703D6">
        <w:rPr>
          <w:sz w:val="24"/>
          <w:szCs w:val="24"/>
        </w:rPr>
        <w:lastRenderedPageBreak/>
        <w:t xml:space="preserve">Four isotopes were selected as appropriate representations of the accuracy of the ORIGEN benchmark.  </w:t>
      </w:r>
      <w:r w:rsidR="00E55C27" w:rsidRPr="00E55C27">
        <w:rPr>
          <w:sz w:val="24"/>
          <w:szCs w:val="24"/>
          <w:vertAlign w:val="superscript"/>
        </w:rPr>
        <w:t>235</w:t>
      </w:r>
      <w:r w:rsidR="00E55C27" w:rsidRPr="00E55C27">
        <w:rPr>
          <w:sz w:val="24"/>
          <w:szCs w:val="24"/>
        </w:rPr>
        <w:t>U</w:t>
      </w:r>
      <w:r w:rsidRPr="008703D6">
        <w:rPr>
          <w:sz w:val="24"/>
          <w:szCs w:val="24"/>
        </w:rPr>
        <w:t xml:space="preserve"> and </w:t>
      </w:r>
      <w:r w:rsidR="00EC0B7F" w:rsidRPr="00EC0B7F">
        <w:rPr>
          <w:sz w:val="24"/>
          <w:szCs w:val="24"/>
          <w:vertAlign w:val="superscript"/>
        </w:rPr>
        <w:t>239</w:t>
      </w:r>
      <w:r w:rsidR="00EC0B7F">
        <w:rPr>
          <w:sz w:val="24"/>
          <w:szCs w:val="24"/>
        </w:rPr>
        <w:t>Pu</w:t>
      </w:r>
      <w:r w:rsidRPr="008703D6">
        <w:rPr>
          <w:sz w:val="24"/>
          <w:szCs w:val="24"/>
        </w:rPr>
        <w:t xml:space="preserve"> are the two most reactive fissionable isotopes in reactor fuel, thus serve as excellent checks.  As can be </w:t>
      </w:r>
      <w:r w:rsidRPr="006C522B">
        <w:rPr>
          <w:sz w:val="24"/>
          <w:szCs w:val="24"/>
        </w:rPr>
        <w:t xml:space="preserve">seen on </w:t>
      </w:r>
      <w:fldSimple w:instr=" REF _Ref263252438 \h  \* MERGEFORMAT ">
        <w:r w:rsidR="006C522B" w:rsidRPr="006C522B">
          <w:rPr>
            <w:sz w:val="24"/>
            <w:szCs w:val="24"/>
          </w:rPr>
          <w:t xml:space="preserve">Figure </w:t>
        </w:r>
        <w:r w:rsidR="006C522B" w:rsidRPr="006C522B">
          <w:rPr>
            <w:noProof/>
            <w:sz w:val="24"/>
            <w:szCs w:val="24"/>
          </w:rPr>
          <w:t>5</w:t>
        </w:r>
        <w:r w:rsidR="006C522B" w:rsidRPr="006C522B">
          <w:rPr>
            <w:sz w:val="24"/>
            <w:szCs w:val="24"/>
          </w:rPr>
          <w:t>.</w:t>
        </w:r>
        <w:r w:rsidR="006C522B" w:rsidRPr="006C522B">
          <w:rPr>
            <w:noProof/>
            <w:sz w:val="24"/>
            <w:szCs w:val="24"/>
          </w:rPr>
          <w:t>1</w:t>
        </w:r>
      </w:fldSimple>
      <w:r w:rsidRPr="006C522B">
        <w:rPr>
          <w:sz w:val="24"/>
          <w:szCs w:val="24"/>
        </w:rPr>
        <w:t>,</w:t>
      </w:r>
      <w:r w:rsidRPr="008703D6">
        <w:rPr>
          <w:sz w:val="24"/>
          <w:szCs w:val="24"/>
        </w:rPr>
        <w:t xml:space="preserve"> there is essentially no difference in solution between the two versions of ORIGEN for the two most important nuclides with respect to reactivity.  In addition, </w:t>
      </w:r>
      <w:r w:rsidR="00151FB6" w:rsidRPr="00151FB6">
        <w:rPr>
          <w:sz w:val="24"/>
          <w:szCs w:val="24"/>
          <w:vertAlign w:val="superscript"/>
        </w:rPr>
        <w:t>241</w:t>
      </w:r>
      <w:r w:rsidR="00151FB6" w:rsidRPr="00151FB6">
        <w:rPr>
          <w:sz w:val="24"/>
          <w:szCs w:val="24"/>
        </w:rPr>
        <w:t>Am</w:t>
      </w:r>
      <w:r w:rsidRPr="008703D6">
        <w:rPr>
          <w:sz w:val="24"/>
          <w:szCs w:val="24"/>
        </w:rPr>
        <w:t xml:space="preserve"> was benchmarked to ensure that the higher actinide chain solution was occurring correctly and is shown to have excellent agreement, with the right side axis being the number density due to the significantly smaller scale.  The last isotope that was used for comparison was </w:t>
      </w:r>
      <w:r w:rsidR="00EC0B7F" w:rsidRPr="00EC0B7F">
        <w:rPr>
          <w:sz w:val="24"/>
          <w:szCs w:val="24"/>
          <w:vertAlign w:val="superscript"/>
        </w:rPr>
        <w:t>137</w:t>
      </w:r>
      <w:r w:rsidRPr="008703D6">
        <w:rPr>
          <w:sz w:val="24"/>
          <w:szCs w:val="24"/>
        </w:rPr>
        <w:t>C</w:t>
      </w:r>
      <w:r w:rsidR="00EC0B7F">
        <w:rPr>
          <w:sz w:val="24"/>
          <w:szCs w:val="24"/>
        </w:rPr>
        <w:t>s</w:t>
      </w:r>
      <w:r w:rsidRPr="008703D6">
        <w:rPr>
          <w:sz w:val="24"/>
          <w:szCs w:val="24"/>
        </w:rPr>
        <w:t>, one of the most prevalent fission products, to ensure that the correct fission distribution was being calculated, and again it is seen that the agreement is excellent.  When performing a check on the relative error</w:t>
      </w:r>
      <w:r>
        <w:rPr>
          <w:sz w:val="24"/>
          <w:szCs w:val="24"/>
        </w:rPr>
        <w:t xml:space="preserve"> with respect to</w:t>
      </w:r>
      <w:r w:rsidRPr="008703D6">
        <w:rPr>
          <w:sz w:val="24"/>
          <w:szCs w:val="24"/>
        </w:rPr>
        <w:t xml:space="preserve"> all four isotopes at every state point</w:t>
      </w:r>
      <w:r>
        <w:rPr>
          <w:sz w:val="24"/>
          <w:szCs w:val="24"/>
        </w:rPr>
        <w:t>,</w:t>
      </w:r>
      <w:r w:rsidRPr="008703D6">
        <w:rPr>
          <w:sz w:val="24"/>
          <w:szCs w:val="24"/>
        </w:rPr>
        <w:t xml:space="preserve"> the maximum </w:t>
      </w:r>
      <w:r w:rsidR="006C522B">
        <w:rPr>
          <w:sz w:val="24"/>
          <w:szCs w:val="24"/>
        </w:rPr>
        <w:t>uncertainty</w:t>
      </w:r>
      <w:r w:rsidRPr="008703D6">
        <w:rPr>
          <w:sz w:val="24"/>
          <w:szCs w:val="24"/>
        </w:rPr>
        <w:t xml:space="preserve"> observed </w:t>
      </w:r>
      <w:r>
        <w:rPr>
          <w:sz w:val="24"/>
          <w:szCs w:val="24"/>
        </w:rPr>
        <w:t>was</w:t>
      </w:r>
      <w:r w:rsidRPr="008703D6">
        <w:rPr>
          <w:sz w:val="24"/>
          <w:szCs w:val="24"/>
        </w:rPr>
        <w:t xml:space="preserve"> less tha</w:t>
      </w:r>
      <w:r>
        <w:rPr>
          <w:sz w:val="24"/>
          <w:szCs w:val="24"/>
        </w:rPr>
        <w:t>n</w:t>
      </w:r>
      <w:r w:rsidRPr="008703D6">
        <w:rPr>
          <w:sz w:val="24"/>
          <w:szCs w:val="24"/>
        </w:rPr>
        <w:t xml:space="preserve"> 0.05%, where the vast majority of the d</w:t>
      </w:r>
      <w:r>
        <w:rPr>
          <w:sz w:val="24"/>
          <w:szCs w:val="24"/>
        </w:rPr>
        <w:t xml:space="preserve">ata points had </w:t>
      </w:r>
      <w:r w:rsidR="006C522B">
        <w:rPr>
          <w:sz w:val="24"/>
          <w:szCs w:val="24"/>
        </w:rPr>
        <w:t>uncertainties</w:t>
      </w:r>
      <w:r>
        <w:rPr>
          <w:sz w:val="24"/>
          <w:szCs w:val="24"/>
        </w:rPr>
        <w:t xml:space="preserve"> less </w:t>
      </w:r>
      <w:r w:rsidR="007109C5">
        <w:rPr>
          <w:sz w:val="24"/>
          <w:szCs w:val="24"/>
        </w:rPr>
        <w:t xml:space="preserve">than </w:t>
      </w:r>
      <w:r>
        <w:rPr>
          <w:sz w:val="24"/>
          <w:szCs w:val="24"/>
        </w:rPr>
        <w:t>0.01</w:t>
      </w:r>
      <w:r w:rsidR="001D7BB2" w:rsidRPr="008703D6">
        <w:rPr>
          <w:rFonts w:eastAsia="Calibri"/>
          <w:sz w:val="24"/>
          <w:szCs w:val="24"/>
        </w:rPr>
        <w:t>%</w:t>
      </w:r>
      <w:r w:rsidR="00AF0F38" w:rsidRPr="008703D6">
        <w:rPr>
          <w:rFonts w:eastAsia="Calibri"/>
          <w:sz w:val="24"/>
          <w:szCs w:val="24"/>
        </w:rPr>
        <w:t xml:space="preserve">. </w:t>
      </w:r>
    </w:p>
    <w:p w:rsidR="003270DE" w:rsidRDefault="003270DE" w:rsidP="003270DE">
      <w:pPr>
        <w:pStyle w:val="Heading2"/>
        <w:spacing w:line="360" w:lineRule="auto"/>
        <w:jc w:val="both"/>
      </w:pPr>
      <w:bookmarkStart w:id="108" w:name="_Toc265253556"/>
      <w:r>
        <w:t>Coupling ORIGEN to NESTLE</w:t>
      </w:r>
      <w:bookmarkEnd w:id="108"/>
    </w:p>
    <w:p w:rsidR="00962EA0" w:rsidRPr="00E13684" w:rsidRDefault="003270DE" w:rsidP="003270DE">
      <w:pPr>
        <w:autoSpaceDE w:val="0"/>
        <w:autoSpaceDN w:val="0"/>
        <w:adjustRightInd w:val="0"/>
        <w:spacing w:before="240" w:line="360" w:lineRule="auto"/>
        <w:jc w:val="both"/>
        <w:rPr>
          <w:rFonts w:asciiTheme="minorHAnsi" w:eastAsia="Calibri" w:hAnsiTheme="minorHAnsi" w:cstheme="minorHAnsi"/>
          <w:sz w:val="24"/>
          <w:szCs w:val="24"/>
        </w:rPr>
      </w:pPr>
      <w:r>
        <w:rPr>
          <w:sz w:val="24"/>
          <w:szCs w:val="24"/>
        </w:rPr>
        <w:t>In order to correctly implement the ORIGEN solution within NESTLE, several input parameters are required.  While there are numerous degrees of freedom with variable inputs into ORIGEN, most of these are currently hardwired in the internals of the code, with a small subset that the user can actually control.  If needed, additional inputs can be included but due to their large number and the infrequent need for this level of flexibility, only a few are currently coded as user inputs.  Three of the most important inputs into ORIGEN are the length of burn - including the number of smaller time steps each burnup step is divided into, the power (or flux, thermal for a thermal system, or total for a fast system), and the reaction type dependent microscopic cross-sections for each isotope being tracked.  Most of these inputs can be calculated internally</w:t>
      </w:r>
    </w:p>
    <w:p w:rsidR="005316FE" w:rsidRDefault="00E7385B" w:rsidP="003B7801">
      <w:pPr>
        <w:pStyle w:val="Caption"/>
        <w:spacing w:line="360" w:lineRule="auto"/>
        <w:jc w:val="center"/>
        <w:rPr>
          <w:color w:val="auto"/>
        </w:rPr>
      </w:pPr>
      <w:bookmarkStart w:id="109" w:name="_Ref262127413"/>
      <w:bookmarkStart w:id="110" w:name="_Ref262127391"/>
      <w:r w:rsidRPr="00E7385B">
        <w:rPr>
          <w:noProof/>
          <w:color w:val="auto"/>
        </w:rPr>
        <w:lastRenderedPageBreak/>
        <w:drawing>
          <wp:inline distT="0" distB="0" distL="0" distR="0">
            <wp:extent cx="5871210" cy="3771900"/>
            <wp:effectExtent l="19050" t="0" r="15240" b="0"/>
            <wp:docPr id="95"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ED458B" w:rsidRDefault="00AF57F3" w:rsidP="003B7801">
      <w:pPr>
        <w:pStyle w:val="Caption"/>
        <w:spacing w:line="360" w:lineRule="auto"/>
        <w:jc w:val="center"/>
        <w:rPr>
          <w:color w:val="auto"/>
        </w:rPr>
      </w:pPr>
      <w:bookmarkStart w:id="111" w:name="_Ref263252438"/>
      <w:bookmarkStart w:id="112" w:name="_Toc265253599"/>
      <w:r w:rsidRPr="0006241E">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1</w:t>
      </w:r>
      <w:r w:rsidR="00234003">
        <w:rPr>
          <w:color w:val="auto"/>
        </w:rPr>
        <w:fldChar w:fldCharType="end"/>
      </w:r>
      <w:bookmarkEnd w:id="109"/>
      <w:bookmarkEnd w:id="111"/>
      <w:r>
        <w:rPr>
          <w:color w:val="auto"/>
        </w:rPr>
        <w:t xml:space="preserve"> Origen Subroutine Benchmark</w:t>
      </w:r>
      <w:bookmarkEnd w:id="110"/>
      <w:bookmarkEnd w:id="112"/>
    </w:p>
    <w:p w:rsidR="004C79F9" w:rsidRPr="004C79F9" w:rsidRDefault="004C79F9" w:rsidP="004C79F9"/>
    <w:p w:rsidR="005D6C1D" w:rsidRDefault="005D6C1D" w:rsidP="005D6C1D">
      <w:pPr>
        <w:spacing w:before="240" w:line="360" w:lineRule="auto"/>
        <w:jc w:val="both"/>
        <w:rPr>
          <w:sz w:val="24"/>
          <w:szCs w:val="24"/>
        </w:rPr>
      </w:pPr>
      <w:r>
        <w:rPr>
          <w:sz w:val="24"/>
          <w:szCs w:val="24"/>
        </w:rPr>
        <w:t xml:space="preserve">within NESTLE, such as the number of days corresponding to each burnup step or the total power in each node, as examples.  However, the reaction dependent microscopic cross-sections are obtained as an input from the TRITON lattice physics run, and computed using a linear burnup interpolation scheme, as well as a linear interpolation scheme for any other spectral conditions such as moderator density, fuel temperature and controlled or uncontrolled conditions.  The cross-sections brought in from TRITON are brought in n-group form, corresponding to the n-group solution performed in NESTLE, but must be collapsed to one-group form for calculation within ORIGEN, computed via a flux-weighted collapse.  Due to the difference between the n-group nodal flux, versus the n-group fuel flux, disadvantage factors are calculated which are then interpolated to obtain the correct cross-section.  This </w:t>
      </w:r>
      <w:r>
        <w:rPr>
          <w:sz w:val="24"/>
          <w:szCs w:val="24"/>
        </w:rPr>
        <w:lastRenderedPageBreak/>
        <w:t>complication arises due to the fact that TRITON calculates both a nodal flux as well as a fuel flux, whereas NESTLE only calculates a nodal flux.    Since only fuel depletion is desired, a fuel flux must be used and the lack of a fuel flux solution in NESTLE is accounted for by computing the disadvantage factors which are then used for flux-weighted microscopic cross-section collapsing for the ORIGEN solution.  Lastly, the default input for the ORIGEN calculation requires the nodal power in units of MW, which is internally calculated within NESTLE and passed into the ORIGEN subroutine.</w:t>
      </w:r>
    </w:p>
    <w:p w:rsidR="005D6C1D" w:rsidRDefault="00531856" w:rsidP="005D6C1D">
      <w:pPr>
        <w:spacing w:line="360" w:lineRule="auto"/>
        <w:jc w:val="both"/>
        <w:rPr>
          <w:sz w:val="24"/>
          <w:szCs w:val="24"/>
        </w:rPr>
      </w:pPr>
      <w:r>
        <w:rPr>
          <w:sz w:val="24"/>
          <w:szCs w:val="24"/>
        </w:rPr>
        <w:t>I</w:t>
      </w:r>
      <w:r w:rsidR="005D6C1D">
        <w:rPr>
          <w:sz w:val="24"/>
          <w:szCs w:val="24"/>
        </w:rPr>
        <w:t>n the absence of a suitable mechanism for passing the reaction dependent microscopic cross-sections from TRITON into NESTLE, a new file format was implemented for use in TRITON by staff researchers at the Oak Ridge National Laboratory which creates a binary file in a format called “silo”.  The silo format is a DOE-sponsored open-source binary format originally developed at Lawrence Livermore National Laboratory for the flexible storage and viewing (via the open-source code “visit”) of large amounts of scientific data. The TRITON silo file contains the reaction dependent microscopic cross-sections, initial lattice number densities, as well as numerous other parameters.  Reading the contents of this file into an array of data for each lattice type provides a streamlined process for storage and retrieval of several parameters of interest, primarily the reaction dependent microscopic cross-sections required in ORIGEN. The group structure of the data on the silo file is congruent with the group structure defined on the “read collapse” block defined in the TRITON input file.  The microscopic cross-section data available on the silo file is user dependent via the materials defined in the various “hmog” blocks on the input file; however two particular “hmog” blocks are required for accurate fuel depletion and calculation of disadvantage factors.  The first block is required to be numbered as the 500 block within the “hmog” block which includes all materials in the fuel lattice</w:t>
      </w:r>
      <w:r w:rsidR="00433342">
        <w:rPr>
          <w:sz w:val="24"/>
          <w:szCs w:val="24"/>
        </w:rPr>
        <w:t xml:space="preserve"> - </w:t>
      </w:r>
      <w:r w:rsidR="005D6C1D">
        <w:rPr>
          <w:sz w:val="24"/>
          <w:szCs w:val="24"/>
        </w:rPr>
        <w:t xml:space="preserve">fuel, clad, moderator, control material and any other materials present.  The second required block is required to be numbered as the 501 block within the “hmog” block which includes only the fuel materials present in the lattice and gives collapsed data (cross-sections, fluxes, etc.) for the fuel </w:t>
      </w:r>
      <w:r w:rsidR="005D6C1D">
        <w:rPr>
          <w:sz w:val="24"/>
          <w:szCs w:val="24"/>
        </w:rPr>
        <w:lastRenderedPageBreak/>
        <w:t xml:space="preserve">only.  While the fuel collapsed data contains the vast majority of the data required, the nodal collapsed data </w:t>
      </w:r>
      <w:r w:rsidR="00F53026">
        <w:rPr>
          <w:sz w:val="24"/>
          <w:szCs w:val="24"/>
        </w:rPr>
        <w:t>are</w:t>
      </w:r>
      <w:r w:rsidR="005D6C1D">
        <w:rPr>
          <w:sz w:val="24"/>
          <w:szCs w:val="24"/>
        </w:rPr>
        <w:t xml:space="preserve"> also needed to retrieve nodal fluxes used in the calculation of the flux disadvantage factors discussed above.</w:t>
      </w:r>
    </w:p>
    <w:p w:rsidR="005D6C1D" w:rsidRDefault="005D6C1D" w:rsidP="005D6C1D">
      <w:pPr>
        <w:spacing w:line="360" w:lineRule="auto"/>
        <w:jc w:val="both"/>
        <w:rPr>
          <w:sz w:val="24"/>
          <w:szCs w:val="24"/>
        </w:rPr>
      </w:pPr>
      <w:r>
        <w:rPr>
          <w:sz w:val="24"/>
          <w:szCs w:val="24"/>
        </w:rPr>
        <w:t>While ORIGEN has the capability of tracking greater than 14,000 isotopic reactions and approximately 2,000 isotopes, NESTLE is limited to updating the cross-sections only for those isotopes and reactions that are present on the silo file.  The user has much flexibility for increasing or decreasing these through several TRITON options.  First, the “addnux” input parameter prov</w:t>
      </w:r>
      <w:r w:rsidR="00F53026">
        <w:rPr>
          <w:sz w:val="24"/>
          <w:szCs w:val="24"/>
        </w:rPr>
        <w:t>ides the first layer of options</w:t>
      </w:r>
      <w:r>
        <w:rPr>
          <w:sz w:val="24"/>
          <w:szCs w:val="24"/>
        </w:rPr>
        <w:t xml:space="preserve"> where the addnux=3 option result</w:t>
      </w:r>
      <w:r w:rsidR="00F53026">
        <w:rPr>
          <w:sz w:val="24"/>
          <w:szCs w:val="24"/>
        </w:rPr>
        <w:t>ed</w:t>
      </w:r>
      <w:r>
        <w:rPr>
          <w:sz w:val="24"/>
          <w:szCs w:val="24"/>
        </w:rPr>
        <w:t xml:space="preserve"> in the tracking of 229 isotopes, and 741 different reactions.  The options addnux=2 result in fewer isotopes and reactions, and likewise with addnux=1 resulting in less tracking than addnux=2.  If addnux=0 is specified, no isotopes other than those present on the input file itself will be tracked.  In addition to the predefined</w:t>
      </w:r>
      <w:r w:rsidR="00F53026">
        <w:rPr>
          <w:sz w:val="24"/>
          <w:szCs w:val="24"/>
        </w:rPr>
        <w:t xml:space="preserve"> isotopes on each addnux option</w:t>
      </w:r>
      <w:r>
        <w:rPr>
          <w:sz w:val="24"/>
          <w:szCs w:val="24"/>
        </w:rPr>
        <w:t xml:space="preserve"> the user may track additional isotopes provided the isotope is defined in one of </w:t>
      </w:r>
      <w:r w:rsidR="00F53026">
        <w:rPr>
          <w:sz w:val="24"/>
          <w:szCs w:val="24"/>
        </w:rPr>
        <w:t>the materials on the input file,</w:t>
      </w:r>
      <w:r>
        <w:rPr>
          <w:sz w:val="24"/>
          <w:szCs w:val="24"/>
        </w:rPr>
        <w:t xml:space="preserve"> thus adding an isotope in a trace quantity would cause the inclusion of these </w:t>
      </w:r>
      <w:r w:rsidR="00F53026">
        <w:rPr>
          <w:sz w:val="24"/>
          <w:szCs w:val="24"/>
        </w:rPr>
        <w:t>cross-sections on the silo file</w:t>
      </w:r>
      <w:r>
        <w:rPr>
          <w:sz w:val="24"/>
          <w:szCs w:val="24"/>
        </w:rPr>
        <w:t xml:space="preserve"> to be used within NESTLE without adversely affecting the neutronics solution.</w:t>
      </w:r>
    </w:p>
    <w:p w:rsidR="00AF6A3E" w:rsidRDefault="005D6C1D" w:rsidP="005D6C1D">
      <w:pPr>
        <w:spacing w:line="360" w:lineRule="auto"/>
        <w:jc w:val="both"/>
        <w:rPr>
          <w:sz w:val="24"/>
          <w:szCs w:val="24"/>
        </w:rPr>
      </w:pPr>
      <w:r>
        <w:rPr>
          <w:sz w:val="24"/>
          <w:szCs w:val="24"/>
        </w:rPr>
        <w:t xml:space="preserve">When calling ORIGEN during the TRITON depletion sequence, the one-group reaction dependent microscopic cross-sections are computed via a program called COUPLE, which sets all appropriate cross-sections within the ORIGEN library.  In the NESTLE implementation, in lieu of using COUPLE, the cross-sections are collapsed and evaluated in three subroutines.  This is done to maintain consistency and preserve the speed up of using the ORIGEN subroutine instead of utilizing text input files; which is required by couple.  Inside the first subroutine, origen_sub.f90, each unique reaction type other than fission, determined by each respective reaction type (“mt” number), is defined by the specification of a parent, daughter and respective cross-section.  For example, the radiative capture reaction for </w:t>
      </w:r>
      <w:r w:rsidR="00E55C27" w:rsidRPr="00E55C27">
        <w:rPr>
          <w:sz w:val="24"/>
          <w:szCs w:val="24"/>
          <w:vertAlign w:val="superscript"/>
        </w:rPr>
        <w:t>238</w:t>
      </w:r>
      <w:r w:rsidR="00E55C27" w:rsidRPr="00E55C27">
        <w:rPr>
          <w:sz w:val="24"/>
          <w:szCs w:val="24"/>
        </w:rPr>
        <w:t>U</w:t>
      </w:r>
      <w:r>
        <w:rPr>
          <w:sz w:val="24"/>
          <w:szCs w:val="24"/>
        </w:rPr>
        <w:t xml:space="preserve"> would be defined with parent=922380, daughter=922390, cross-section=1 barn, with radiative capture being </w:t>
      </w:r>
      <w:r>
        <w:rPr>
          <w:sz w:val="24"/>
          <w:szCs w:val="24"/>
        </w:rPr>
        <w:lastRenderedPageBreak/>
        <w:t>defined by mt=102.  With respect to fission cross-sections, mt=18, only a parent and cross-section are needed since the fission yields are pre-determined and included in the base ORIGEN library.  While most isotopes have only one natural ground state, there are some that have additional metastable states where the parent isotope may have two or more potential daughter products, the ground state or possible additional metastable states.  In order to correctly handle these cross-sections it was required that the branching ratio for each reaction type also be determined</w:t>
      </w:r>
      <w:r w:rsidR="00D747CA">
        <w:rPr>
          <w:sz w:val="24"/>
          <w:szCs w:val="24"/>
        </w:rPr>
        <w:t>,</w:t>
      </w:r>
      <w:r>
        <w:rPr>
          <w:sz w:val="24"/>
          <w:szCs w:val="24"/>
        </w:rPr>
        <w:t xml:space="preserve"> such that if a parent isotope has multiple daughter products for a given reaction type, this dependency would be captured since there are certain metastable states with very large cross-sections and occasionally metastable states with half-lives much longer than the ground state.  These branching ratios are computed using the data on the base ORIGEN library by first computing the total cross-section for a given reaction type by summing all potential parent/daughter cross-sections for a given isotope and reaction type.  Subsequently, once the total cross-section is known, the appropriate branching ratio for each of the parent/daughter reactions is determined by dividing the incremental cross-section for one specific pair by the total cross-section previously determined.  This is illustrated by Equations 5.1 and 5.2</w:t>
      </w:r>
      <w:r w:rsidR="00AB45E8">
        <w:rPr>
          <w:sz w:val="24"/>
          <w:szCs w:val="24"/>
        </w:rPr>
        <w:t>.</w:t>
      </w:r>
    </w:p>
    <w:p w:rsidR="00BD40C0" w:rsidRDefault="00BD40C0" w:rsidP="003B7801">
      <w:pPr>
        <w:spacing w:line="360" w:lineRule="auto"/>
        <w:jc w:val="center"/>
        <w:rPr>
          <w:sz w:val="24"/>
          <w:szCs w:val="24"/>
        </w:rPr>
      </w:pPr>
      <m:oMathPara>
        <m:oMath>
          <m:r>
            <w:rPr>
              <w:rFonts w:ascii="Cambria Math" w:hAnsi="Cambria Math"/>
              <w:sz w:val="24"/>
              <w:szCs w:val="24"/>
            </w:rPr>
            <m:t>Xsec_Tota</m:t>
          </m:r>
          <m:sSubSup>
            <m:sSubSupPr>
              <m:ctrlPr>
                <w:rPr>
                  <w:rFonts w:ascii="Cambria Math" w:hAnsi="Cambria Math"/>
                  <w:i/>
                  <w:sz w:val="24"/>
                  <w:szCs w:val="24"/>
                </w:rPr>
              </m:ctrlPr>
            </m:sSubSupPr>
            <m:e>
              <m:r>
                <w:rPr>
                  <w:rFonts w:ascii="Cambria Math" w:hAnsi="Cambria Math"/>
                  <w:sz w:val="24"/>
                  <w:szCs w:val="24"/>
                </w:rPr>
                <m:t>l</m:t>
              </m:r>
            </m:e>
            <m:sub>
              <m:r>
                <w:rPr>
                  <w:rFonts w:ascii="Cambria Math" w:hAnsi="Cambria Math"/>
                  <w:sz w:val="24"/>
                  <w:szCs w:val="24"/>
                </w:rPr>
                <m:t>mt</m:t>
              </m:r>
            </m:sub>
            <m:sup>
              <m:r>
                <w:rPr>
                  <w:rFonts w:ascii="Cambria Math" w:hAnsi="Cambria Math"/>
                  <w:sz w:val="24"/>
                  <w:szCs w:val="24"/>
                </w:rPr>
                <m:t>isotope</m:t>
              </m:r>
            </m:sup>
          </m:sSub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 Daughters</m:t>
              </m:r>
            </m:sup>
            <m:e>
              <m:r>
                <w:rPr>
                  <w:rFonts w:ascii="Cambria Math" w:hAnsi="Cambria Math"/>
                  <w:sz w:val="24"/>
                  <w:szCs w:val="24"/>
                </w:rPr>
                <m:t>Xse</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e>
          </m:nary>
        </m:oMath>
      </m:oMathPara>
    </w:p>
    <w:p w:rsidR="007A7035" w:rsidRPr="007A7035" w:rsidRDefault="007A7035" w:rsidP="003B7801">
      <w:pPr>
        <w:pStyle w:val="Caption"/>
        <w:spacing w:line="360" w:lineRule="auto"/>
        <w:jc w:val="center"/>
        <w:rPr>
          <w:color w:val="auto"/>
          <w:sz w:val="24"/>
          <w:szCs w:val="24"/>
        </w:rPr>
      </w:pPr>
      <w:r w:rsidRPr="007A7035">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1</w:t>
      </w:r>
      <w:r w:rsidR="00234003">
        <w:rPr>
          <w:color w:val="auto"/>
        </w:rPr>
        <w:fldChar w:fldCharType="end"/>
      </w:r>
    </w:p>
    <w:p w:rsidR="00BD40C0" w:rsidRDefault="00BD40C0" w:rsidP="003B7801">
      <w:pPr>
        <w:spacing w:line="360" w:lineRule="auto"/>
        <w:jc w:val="center"/>
        <w:rPr>
          <w:sz w:val="24"/>
          <w:szCs w:val="24"/>
        </w:rPr>
      </w:pPr>
      <m:oMathPara>
        <m:oMath>
          <m:r>
            <w:rPr>
              <w:rFonts w:ascii="Cambria Math" w:hAnsi="Cambria Math"/>
              <w:sz w:val="24"/>
              <w:szCs w:val="24"/>
            </w:rPr>
            <m:t>Branching_Rati</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mt</m:t>
              </m:r>
            </m:sub>
            <m:sup>
              <m:r>
                <w:rPr>
                  <w:rFonts w:ascii="Cambria Math" w:hAnsi="Cambria Math"/>
                  <w:sz w:val="24"/>
                  <w:szCs w:val="24"/>
                </w:rPr>
                <m:t>Parent/Daughte</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Xse</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num>
            <m:den>
              <m:r>
                <w:rPr>
                  <w:rFonts w:ascii="Cambria Math" w:hAnsi="Cambria Math"/>
                  <w:sz w:val="24"/>
                  <w:szCs w:val="24"/>
                </w:rPr>
                <m:t>Xsec_Tota</m:t>
              </m:r>
              <m:sSubSup>
                <m:sSubSupPr>
                  <m:ctrlPr>
                    <w:rPr>
                      <w:rFonts w:ascii="Cambria Math" w:hAnsi="Cambria Math"/>
                      <w:i/>
                      <w:sz w:val="24"/>
                      <w:szCs w:val="24"/>
                    </w:rPr>
                  </m:ctrlPr>
                </m:sSubSupPr>
                <m:e>
                  <m:r>
                    <w:rPr>
                      <w:rFonts w:ascii="Cambria Math" w:hAnsi="Cambria Math"/>
                      <w:sz w:val="24"/>
                      <w:szCs w:val="24"/>
                    </w:rPr>
                    <m:t>l</m:t>
                  </m:r>
                </m:e>
                <m:sub>
                  <m:r>
                    <w:rPr>
                      <w:rFonts w:ascii="Cambria Math" w:hAnsi="Cambria Math"/>
                      <w:sz w:val="24"/>
                      <w:szCs w:val="24"/>
                    </w:rPr>
                    <m:t>mt</m:t>
                  </m:r>
                </m:sub>
                <m:sup>
                  <m:r>
                    <w:rPr>
                      <w:rFonts w:ascii="Cambria Math" w:hAnsi="Cambria Math"/>
                      <w:sz w:val="24"/>
                      <w:szCs w:val="24"/>
                    </w:rPr>
                    <m:t>isotope</m:t>
                  </m:r>
                </m:sup>
              </m:sSubSup>
            </m:den>
          </m:f>
        </m:oMath>
      </m:oMathPara>
    </w:p>
    <w:p w:rsidR="007A7035" w:rsidRPr="007A7035" w:rsidRDefault="007A7035" w:rsidP="003B7801">
      <w:pPr>
        <w:pStyle w:val="Caption"/>
        <w:spacing w:line="360" w:lineRule="auto"/>
        <w:jc w:val="center"/>
        <w:rPr>
          <w:color w:val="auto"/>
          <w:sz w:val="24"/>
          <w:szCs w:val="24"/>
        </w:rPr>
      </w:pPr>
      <w:r w:rsidRPr="007A7035">
        <w:rPr>
          <w:color w:val="auto"/>
        </w:rPr>
        <w:t xml:space="preserve">Equation </w:t>
      </w:r>
      <w:r w:rsidR="00234003">
        <w:rPr>
          <w:color w:val="auto"/>
        </w:rPr>
        <w:fldChar w:fldCharType="begin"/>
      </w:r>
      <w:r w:rsidR="00FA3A07">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FA3A07">
        <w:rPr>
          <w:color w:val="auto"/>
        </w:rPr>
        <w:t>.</w:t>
      </w:r>
      <w:r w:rsidR="00234003">
        <w:rPr>
          <w:color w:val="auto"/>
        </w:rPr>
        <w:fldChar w:fldCharType="begin"/>
      </w:r>
      <w:r w:rsidR="00FA3A07">
        <w:rPr>
          <w:color w:val="auto"/>
        </w:rPr>
        <w:instrText xml:space="preserve"> SEQ Equation \* ARABIC \s 1 </w:instrText>
      </w:r>
      <w:r w:rsidR="00234003">
        <w:rPr>
          <w:color w:val="auto"/>
        </w:rPr>
        <w:fldChar w:fldCharType="separate"/>
      </w:r>
      <w:r w:rsidR="005357FB">
        <w:rPr>
          <w:noProof/>
          <w:color w:val="auto"/>
        </w:rPr>
        <w:t>2</w:t>
      </w:r>
      <w:r w:rsidR="00234003">
        <w:rPr>
          <w:color w:val="auto"/>
        </w:rPr>
        <w:fldChar w:fldCharType="end"/>
      </w:r>
    </w:p>
    <w:p w:rsidR="00F95C17" w:rsidRPr="0029161C" w:rsidRDefault="00FD52BA" w:rsidP="003B7801">
      <w:pPr>
        <w:spacing w:line="360" w:lineRule="auto"/>
        <w:jc w:val="both"/>
        <w:rPr>
          <w:sz w:val="24"/>
          <w:szCs w:val="24"/>
        </w:rPr>
      </w:pPr>
      <w:r>
        <w:rPr>
          <w:sz w:val="24"/>
          <w:szCs w:val="24"/>
        </w:rPr>
        <w:t xml:space="preserve">To ensure that this </w:t>
      </w:r>
      <w:r w:rsidR="009B4B5C">
        <w:rPr>
          <w:sz w:val="24"/>
          <w:szCs w:val="24"/>
        </w:rPr>
        <w:t xml:space="preserve">calculation is performed correctly, a comparison of the cross-sections computed by COUPLE and those calculated in NESTLE was performed, where the results for a select number of isotopic reactions is shown here </w:t>
      </w:r>
      <w:r w:rsidR="009B4B5C" w:rsidRPr="0053137A">
        <w:rPr>
          <w:sz w:val="24"/>
          <w:szCs w:val="24"/>
        </w:rPr>
        <w:t xml:space="preserve">in </w:t>
      </w:r>
      <w:fldSimple w:instr=" REF _Ref262143474 \h  \* MERGEFORMAT ">
        <w:r w:rsidR="005357FB" w:rsidRPr="005357FB">
          <w:rPr>
            <w:sz w:val="24"/>
            <w:szCs w:val="24"/>
          </w:rPr>
          <w:t xml:space="preserve">Table </w:t>
        </w:r>
        <w:r w:rsidR="005357FB" w:rsidRPr="005357FB">
          <w:rPr>
            <w:noProof/>
            <w:sz w:val="24"/>
            <w:szCs w:val="24"/>
          </w:rPr>
          <w:t>5.1</w:t>
        </w:r>
      </w:fldSimple>
      <w:r w:rsidR="005F2E93" w:rsidRPr="0053137A">
        <w:rPr>
          <w:sz w:val="24"/>
          <w:szCs w:val="24"/>
        </w:rPr>
        <w:t xml:space="preserve"> for BOC cross-sections and </w:t>
      </w:r>
      <w:fldSimple w:instr=" REF _Ref262143482 \h  \* MERGEFORMAT ">
        <w:r w:rsidR="002E3880" w:rsidRPr="002E3880">
          <w:rPr>
            <w:sz w:val="24"/>
            <w:szCs w:val="24"/>
          </w:rPr>
          <w:t xml:space="preserve">Table </w:t>
        </w:r>
        <w:r w:rsidR="002E3880" w:rsidRPr="002E3880">
          <w:rPr>
            <w:noProof/>
            <w:sz w:val="24"/>
            <w:szCs w:val="24"/>
          </w:rPr>
          <w:lastRenderedPageBreak/>
          <w:t>5.2</w:t>
        </w:r>
      </w:fldSimple>
      <w:r w:rsidR="005F2E93" w:rsidRPr="0053137A">
        <w:rPr>
          <w:sz w:val="24"/>
          <w:szCs w:val="24"/>
        </w:rPr>
        <w:t xml:space="preserve"> for </w:t>
      </w:r>
      <w:r w:rsidR="00B3789A">
        <w:rPr>
          <w:sz w:val="24"/>
          <w:szCs w:val="24"/>
        </w:rPr>
        <w:t>end of cycle (</w:t>
      </w:r>
      <w:r w:rsidR="005F2E93" w:rsidRPr="0053137A">
        <w:rPr>
          <w:sz w:val="24"/>
          <w:szCs w:val="24"/>
        </w:rPr>
        <w:t>EOC</w:t>
      </w:r>
      <w:r w:rsidR="00B3789A">
        <w:rPr>
          <w:sz w:val="24"/>
          <w:szCs w:val="24"/>
        </w:rPr>
        <w:t>)</w:t>
      </w:r>
      <w:r w:rsidR="005F2E93" w:rsidRPr="0053137A">
        <w:rPr>
          <w:sz w:val="24"/>
          <w:szCs w:val="24"/>
        </w:rPr>
        <w:t xml:space="preserve"> cross</w:t>
      </w:r>
      <w:r w:rsidR="005F2E93">
        <w:rPr>
          <w:sz w:val="24"/>
          <w:szCs w:val="24"/>
        </w:rPr>
        <w:t>-sections</w:t>
      </w:r>
      <w:r w:rsidR="00AF57E1">
        <w:rPr>
          <w:sz w:val="24"/>
          <w:szCs w:val="24"/>
        </w:rPr>
        <w:t>, where</w:t>
      </w:r>
      <w:r w:rsidR="009B4B5C">
        <w:rPr>
          <w:sz w:val="24"/>
          <w:szCs w:val="24"/>
        </w:rPr>
        <w:t xml:space="preserve"> the full </w:t>
      </w:r>
      <w:r w:rsidR="009B4B5C" w:rsidRPr="00EC0B7F">
        <w:rPr>
          <w:sz w:val="24"/>
          <w:szCs w:val="24"/>
        </w:rPr>
        <w:t xml:space="preserve">comparison </w:t>
      </w:r>
      <w:r w:rsidR="00D94161">
        <w:rPr>
          <w:sz w:val="24"/>
          <w:szCs w:val="24"/>
        </w:rPr>
        <w:t>is provided in</w:t>
      </w:r>
      <w:r w:rsidR="002E3880" w:rsidRPr="002E3880">
        <w:rPr>
          <w:sz w:val="24"/>
          <w:szCs w:val="24"/>
        </w:rPr>
        <w:t xml:space="preserve"> </w:t>
      </w:r>
      <w:fldSimple w:instr=" REF _Ref265343658 \h  \* MERGEFORMAT ">
        <w:r w:rsidR="003B7A18" w:rsidRPr="003B7A18">
          <w:rPr>
            <w:sz w:val="24"/>
            <w:szCs w:val="24"/>
          </w:rPr>
          <w:t>Appendix C – BOC Microscopic Cross-Sections</w:t>
        </w:r>
      </w:fldSimple>
      <w:r w:rsidR="002E3880" w:rsidRPr="002E3880">
        <w:rPr>
          <w:sz w:val="24"/>
          <w:szCs w:val="24"/>
        </w:rPr>
        <w:t xml:space="preserve"> and </w:t>
      </w:r>
      <w:fldSimple w:instr=" REF _Ref265343678 \h  \* MERGEFORMAT ">
        <w:r w:rsidR="003B7A18" w:rsidRPr="003B7A18">
          <w:rPr>
            <w:sz w:val="24"/>
            <w:szCs w:val="24"/>
          </w:rPr>
          <w:t>Appendix D – EOC Microscopic Cross-Sections</w:t>
        </w:r>
      </w:fldSimple>
      <w:r w:rsidR="008638EF" w:rsidRPr="002E3880">
        <w:rPr>
          <w:sz w:val="24"/>
          <w:szCs w:val="24"/>
        </w:rPr>
        <w:t xml:space="preserve">.  </w:t>
      </w:r>
      <w:r w:rsidR="0054037F" w:rsidRPr="002E3880">
        <w:rPr>
          <w:sz w:val="24"/>
          <w:szCs w:val="24"/>
        </w:rPr>
        <w:t>The six</w:t>
      </w:r>
      <w:r w:rsidR="0054037F" w:rsidRPr="0029161C">
        <w:rPr>
          <w:sz w:val="24"/>
          <w:szCs w:val="24"/>
        </w:rPr>
        <w:t xml:space="preserve"> reactions were all chosen due to their importance for BWR calculations</w:t>
      </w:r>
      <w:r w:rsidR="00470A60" w:rsidRPr="0029161C">
        <w:rPr>
          <w:sz w:val="24"/>
          <w:szCs w:val="24"/>
        </w:rPr>
        <w:t>:</w:t>
      </w:r>
      <w:r w:rsidR="0054037F" w:rsidRPr="0029161C">
        <w:rPr>
          <w:sz w:val="24"/>
          <w:szCs w:val="24"/>
        </w:rPr>
        <w:t xml:space="preserve"> </w:t>
      </w:r>
      <w:r w:rsidR="00EC0B7F" w:rsidRPr="00EC0B7F">
        <w:rPr>
          <w:sz w:val="24"/>
          <w:szCs w:val="24"/>
          <w:vertAlign w:val="superscript"/>
        </w:rPr>
        <w:t>135</w:t>
      </w:r>
      <w:r w:rsidR="0054037F" w:rsidRPr="0029161C">
        <w:rPr>
          <w:sz w:val="24"/>
          <w:szCs w:val="24"/>
        </w:rPr>
        <w:t xml:space="preserve">Xe capture cross-section, due to fission product buildup and the associated extremely large cross-section, similarly </w:t>
      </w:r>
      <w:r w:rsidR="00EC0B7F" w:rsidRPr="00EC0B7F">
        <w:rPr>
          <w:sz w:val="24"/>
          <w:szCs w:val="24"/>
          <w:vertAlign w:val="superscript"/>
        </w:rPr>
        <w:t>157</w:t>
      </w:r>
      <w:r w:rsidR="00EC0B7F">
        <w:rPr>
          <w:sz w:val="24"/>
          <w:szCs w:val="24"/>
        </w:rPr>
        <w:t>Gd</w:t>
      </w:r>
      <w:r w:rsidR="00C83CC6" w:rsidRPr="0029161C">
        <w:rPr>
          <w:sz w:val="24"/>
          <w:szCs w:val="24"/>
        </w:rPr>
        <w:t xml:space="preserve"> often used as a burnable absorber</w:t>
      </w:r>
      <w:r w:rsidR="0054037F" w:rsidRPr="0029161C">
        <w:rPr>
          <w:sz w:val="24"/>
          <w:szCs w:val="24"/>
        </w:rPr>
        <w:t xml:space="preserve"> and associated large cross-section, two </w:t>
      </w:r>
      <w:r w:rsidR="00EC0B7F">
        <w:rPr>
          <w:sz w:val="24"/>
          <w:szCs w:val="24"/>
        </w:rPr>
        <w:t>p</w:t>
      </w:r>
      <w:r w:rsidR="0054037F" w:rsidRPr="0029161C">
        <w:rPr>
          <w:sz w:val="24"/>
          <w:szCs w:val="24"/>
        </w:rPr>
        <w:t>lutonium (</w:t>
      </w:r>
      <w:r w:rsidR="0054037F" w:rsidRPr="00EC0B7F">
        <w:rPr>
          <w:sz w:val="24"/>
          <w:szCs w:val="24"/>
          <w:vertAlign w:val="superscript"/>
        </w:rPr>
        <w:t>241</w:t>
      </w:r>
      <w:r w:rsidR="00EC0B7F">
        <w:rPr>
          <w:sz w:val="24"/>
          <w:szCs w:val="24"/>
        </w:rPr>
        <w:t>Pu</w:t>
      </w:r>
      <w:r w:rsidR="0054037F" w:rsidRPr="0029161C">
        <w:rPr>
          <w:sz w:val="24"/>
          <w:szCs w:val="24"/>
        </w:rPr>
        <w:t xml:space="preserve"> and </w:t>
      </w:r>
      <w:r w:rsidR="0054037F" w:rsidRPr="00EC0B7F">
        <w:rPr>
          <w:sz w:val="24"/>
          <w:szCs w:val="24"/>
          <w:vertAlign w:val="superscript"/>
        </w:rPr>
        <w:t>239</w:t>
      </w:r>
      <w:r w:rsidR="00EC0B7F">
        <w:rPr>
          <w:sz w:val="24"/>
          <w:szCs w:val="24"/>
        </w:rPr>
        <w:t>Pu</w:t>
      </w:r>
      <w:r w:rsidR="0054037F" w:rsidRPr="0029161C">
        <w:rPr>
          <w:sz w:val="24"/>
          <w:szCs w:val="24"/>
        </w:rPr>
        <w:t xml:space="preserve">) fission cross-sections, </w:t>
      </w:r>
      <w:r w:rsidR="00E55C27" w:rsidRPr="00E55C27">
        <w:rPr>
          <w:sz w:val="24"/>
          <w:szCs w:val="24"/>
          <w:vertAlign w:val="superscript"/>
        </w:rPr>
        <w:t>235</w:t>
      </w:r>
      <w:r w:rsidR="00E55C27" w:rsidRPr="00E55C27">
        <w:rPr>
          <w:sz w:val="24"/>
          <w:szCs w:val="24"/>
        </w:rPr>
        <w:t>U</w:t>
      </w:r>
      <w:r w:rsidR="0054037F" w:rsidRPr="0029161C">
        <w:rPr>
          <w:sz w:val="24"/>
          <w:szCs w:val="24"/>
        </w:rPr>
        <w:t xml:space="preserve"> fission cross-section and the </w:t>
      </w:r>
      <w:r w:rsidR="00E55C27" w:rsidRPr="00E55C27">
        <w:rPr>
          <w:sz w:val="24"/>
          <w:szCs w:val="24"/>
          <w:vertAlign w:val="superscript"/>
        </w:rPr>
        <w:t>238</w:t>
      </w:r>
      <w:r w:rsidR="00E55C27" w:rsidRPr="00E55C27">
        <w:rPr>
          <w:sz w:val="24"/>
          <w:szCs w:val="24"/>
        </w:rPr>
        <w:t>U</w:t>
      </w:r>
      <w:r w:rsidR="0054037F" w:rsidRPr="0029161C">
        <w:rPr>
          <w:sz w:val="24"/>
          <w:szCs w:val="24"/>
        </w:rPr>
        <w:t xml:space="preserve"> capture cross-section which is extremely important for </w:t>
      </w:r>
      <w:r w:rsidR="00EC0B7F">
        <w:rPr>
          <w:sz w:val="24"/>
          <w:szCs w:val="24"/>
        </w:rPr>
        <w:t>a</w:t>
      </w:r>
      <w:r w:rsidR="0054037F" w:rsidRPr="0029161C">
        <w:rPr>
          <w:sz w:val="24"/>
          <w:szCs w:val="24"/>
        </w:rPr>
        <w:t>ctinide accumulation.</w:t>
      </w:r>
      <w:r w:rsidR="00A05CA4" w:rsidRPr="0029161C">
        <w:rPr>
          <w:sz w:val="24"/>
          <w:szCs w:val="24"/>
        </w:rPr>
        <w:t xml:space="preserve">  </w:t>
      </w:r>
    </w:p>
    <w:p w:rsidR="00FD52BA" w:rsidRDefault="00A257B5" w:rsidP="003B7801">
      <w:pPr>
        <w:spacing w:line="360" w:lineRule="auto"/>
        <w:jc w:val="both"/>
        <w:rPr>
          <w:sz w:val="24"/>
          <w:szCs w:val="24"/>
        </w:rPr>
      </w:pPr>
      <w:r>
        <w:rPr>
          <w:sz w:val="24"/>
          <w:szCs w:val="24"/>
        </w:rPr>
        <w:t xml:space="preserve">In order to expect a true one-to-one correlation between COUPLE and NESTLE cross-sections, a NESTLE input case was created that modeled a lattice physics scenario.  In other words, a </w:t>
      </w:r>
      <w:r w:rsidR="00433342">
        <w:rPr>
          <w:sz w:val="24"/>
          <w:szCs w:val="24"/>
        </w:rPr>
        <w:t>NESTLE core model</w:t>
      </w:r>
      <w:r>
        <w:rPr>
          <w:sz w:val="24"/>
          <w:szCs w:val="24"/>
        </w:rPr>
        <w:t xml:space="preserve"> is subject to reflective boundary conditions on all sides, cross-sections brought in from an identical problem definition in TRITON, identical power assignments and so forth.  This model would allow the cross-sections to be compared, a</w:t>
      </w:r>
      <w:r w:rsidR="003C2580">
        <w:rPr>
          <w:sz w:val="24"/>
          <w:szCs w:val="24"/>
        </w:rPr>
        <w:t>nd</w:t>
      </w:r>
      <w:r>
        <w:rPr>
          <w:sz w:val="24"/>
          <w:szCs w:val="24"/>
        </w:rPr>
        <w:t xml:space="preserve"> subsequently the isotopic solution to validate that the ORIGEN subroutine was being implemented correctly, as a nearly identical </w:t>
      </w:r>
      <w:r w:rsidR="00F53026">
        <w:rPr>
          <w:sz w:val="24"/>
          <w:szCs w:val="24"/>
        </w:rPr>
        <w:t xml:space="preserve">isotopic </w:t>
      </w:r>
      <w:r w:rsidR="00162A1C">
        <w:rPr>
          <w:sz w:val="24"/>
          <w:szCs w:val="24"/>
        </w:rPr>
        <w:t>distribution</w:t>
      </w:r>
      <w:r>
        <w:rPr>
          <w:sz w:val="24"/>
          <w:szCs w:val="24"/>
        </w:rPr>
        <w:t xml:space="preserve"> was to be expected</w:t>
      </w:r>
      <w:r w:rsidR="005E2DAD">
        <w:rPr>
          <w:sz w:val="24"/>
          <w:szCs w:val="24"/>
        </w:rPr>
        <w:t>.</w:t>
      </w:r>
    </w:p>
    <w:p w:rsidR="004C79F9" w:rsidRPr="00421F54" w:rsidRDefault="004C79F9" w:rsidP="003B7801">
      <w:pPr>
        <w:spacing w:line="360" w:lineRule="auto"/>
        <w:jc w:val="both"/>
        <w:rPr>
          <w:sz w:val="24"/>
          <w:szCs w:val="24"/>
        </w:rPr>
      </w:pPr>
    </w:p>
    <w:p w:rsidR="00E63FA6" w:rsidRPr="00E63FA6" w:rsidRDefault="00E63FA6" w:rsidP="003B7801">
      <w:pPr>
        <w:pStyle w:val="Caption"/>
        <w:keepNext/>
        <w:spacing w:line="360" w:lineRule="auto"/>
        <w:jc w:val="center"/>
        <w:rPr>
          <w:color w:val="auto"/>
        </w:rPr>
      </w:pPr>
      <w:bookmarkStart w:id="113" w:name="_Ref262143474"/>
      <w:bookmarkStart w:id="114" w:name="_Toc265253607"/>
      <w:r w:rsidRPr="00E63FA6">
        <w:rPr>
          <w:color w:val="auto"/>
        </w:rPr>
        <w:t xml:space="preserve">Table </w:t>
      </w:r>
      <w:r w:rsidR="00234003">
        <w:rPr>
          <w:color w:val="auto"/>
        </w:rPr>
        <w:fldChar w:fldCharType="begin"/>
      </w:r>
      <w:r w:rsidR="005421AC">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5421AC">
        <w:rPr>
          <w:color w:val="auto"/>
        </w:rPr>
        <w:t>.</w:t>
      </w:r>
      <w:r w:rsidR="00234003">
        <w:rPr>
          <w:color w:val="auto"/>
        </w:rPr>
        <w:fldChar w:fldCharType="begin"/>
      </w:r>
      <w:r w:rsidR="005421AC">
        <w:rPr>
          <w:color w:val="auto"/>
        </w:rPr>
        <w:instrText xml:space="preserve"> SEQ Table \* ARABIC \s 1 </w:instrText>
      </w:r>
      <w:r w:rsidR="00234003">
        <w:rPr>
          <w:color w:val="auto"/>
        </w:rPr>
        <w:fldChar w:fldCharType="separate"/>
      </w:r>
      <w:r w:rsidR="005357FB">
        <w:rPr>
          <w:noProof/>
          <w:color w:val="auto"/>
        </w:rPr>
        <w:t>1</w:t>
      </w:r>
      <w:r w:rsidR="00234003">
        <w:rPr>
          <w:color w:val="auto"/>
        </w:rPr>
        <w:fldChar w:fldCharType="end"/>
      </w:r>
      <w:bookmarkEnd w:id="113"/>
      <w:r w:rsidRPr="00E63FA6">
        <w:rPr>
          <w:color w:val="auto"/>
        </w:rPr>
        <w:t xml:space="preserve"> BOC Microscopic Cross-Section Comparison</w:t>
      </w:r>
      <w:bookmarkEnd w:id="114"/>
    </w:p>
    <w:p w:rsidR="001F1474" w:rsidRDefault="00E63FA6" w:rsidP="003B7801">
      <w:pPr>
        <w:spacing w:line="360" w:lineRule="auto"/>
        <w:jc w:val="center"/>
      </w:pPr>
      <w:r w:rsidRPr="00E63FA6">
        <w:rPr>
          <w:noProof/>
        </w:rPr>
        <w:drawing>
          <wp:inline distT="0" distB="0" distL="0" distR="0">
            <wp:extent cx="3783330" cy="1345010"/>
            <wp:effectExtent l="19050" t="0" r="762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a:stretch>
                      <a:fillRect/>
                    </a:stretch>
                  </pic:blipFill>
                  <pic:spPr bwMode="auto">
                    <a:xfrm>
                      <a:off x="0" y="0"/>
                      <a:ext cx="3787149" cy="1346368"/>
                    </a:xfrm>
                    <a:prstGeom prst="rect">
                      <a:avLst/>
                    </a:prstGeom>
                    <a:noFill/>
                    <a:ln w="9525">
                      <a:noFill/>
                      <a:miter lim="800000"/>
                      <a:headEnd/>
                      <a:tailEnd/>
                    </a:ln>
                  </pic:spPr>
                </pic:pic>
              </a:graphicData>
            </a:graphic>
          </wp:inline>
        </w:drawing>
      </w:r>
    </w:p>
    <w:p w:rsidR="001962D6" w:rsidRDefault="001962D6" w:rsidP="00EF0F25">
      <w:pPr>
        <w:spacing w:line="360" w:lineRule="auto"/>
      </w:pPr>
    </w:p>
    <w:p w:rsidR="009566F5" w:rsidRPr="009566F5" w:rsidRDefault="009566F5" w:rsidP="003B7801">
      <w:pPr>
        <w:pStyle w:val="Caption"/>
        <w:keepNext/>
        <w:spacing w:line="360" w:lineRule="auto"/>
        <w:jc w:val="center"/>
        <w:rPr>
          <w:color w:val="auto"/>
        </w:rPr>
      </w:pPr>
      <w:bookmarkStart w:id="115" w:name="_Ref262143482"/>
      <w:bookmarkStart w:id="116" w:name="_Toc265253608"/>
      <w:r w:rsidRPr="009566F5">
        <w:rPr>
          <w:color w:val="auto"/>
        </w:rPr>
        <w:lastRenderedPageBreak/>
        <w:t xml:space="preserve">Table </w:t>
      </w:r>
      <w:r w:rsidR="00234003">
        <w:rPr>
          <w:color w:val="auto"/>
        </w:rPr>
        <w:fldChar w:fldCharType="begin"/>
      </w:r>
      <w:r w:rsidR="005421AC">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5421AC">
        <w:rPr>
          <w:color w:val="auto"/>
        </w:rPr>
        <w:t>.</w:t>
      </w:r>
      <w:r w:rsidR="00234003">
        <w:rPr>
          <w:color w:val="auto"/>
        </w:rPr>
        <w:fldChar w:fldCharType="begin"/>
      </w:r>
      <w:r w:rsidR="005421AC">
        <w:rPr>
          <w:color w:val="auto"/>
        </w:rPr>
        <w:instrText xml:space="preserve"> SEQ Table \* ARABIC \s 1 </w:instrText>
      </w:r>
      <w:r w:rsidR="00234003">
        <w:rPr>
          <w:color w:val="auto"/>
        </w:rPr>
        <w:fldChar w:fldCharType="separate"/>
      </w:r>
      <w:r w:rsidR="005357FB">
        <w:rPr>
          <w:noProof/>
          <w:color w:val="auto"/>
        </w:rPr>
        <w:t>2</w:t>
      </w:r>
      <w:r w:rsidR="00234003">
        <w:rPr>
          <w:color w:val="auto"/>
        </w:rPr>
        <w:fldChar w:fldCharType="end"/>
      </w:r>
      <w:bookmarkEnd w:id="115"/>
      <w:r w:rsidRPr="009566F5">
        <w:rPr>
          <w:color w:val="auto"/>
        </w:rPr>
        <w:t xml:space="preserve"> EOC Microscopic Cross-Section Comparison</w:t>
      </w:r>
      <w:bookmarkEnd w:id="116"/>
    </w:p>
    <w:p w:rsidR="001962D6" w:rsidRDefault="009566F5" w:rsidP="003B7801">
      <w:pPr>
        <w:spacing w:line="360" w:lineRule="auto"/>
        <w:jc w:val="center"/>
      </w:pPr>
      <w:r w:rsidRPr="009566F5">
        <w:rPr>
          <w:noProof/>
        </w:rPr>
        <w:drawing>
          <wp:inline distT="0" distB="0" distL="0" distR="0">
            <wp:extent cx="3752850" cy="1331406"/>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srcRect/>
                    <a:stretch>
                      <a:fillRect/>
                    </a:stretch>
                  </pic:blipFill>
                  <pic:spPr bwMode="auto">
                    <a:xfrm>
                      <a:off x="0" y="0"/>
                      <a:ext cx="3749738" cy="1330302"/>
                    </a:xfrm>
                    <a:prstGeom prst="rect">
                      <a:avLst/>
                    </a:prstGeom>
                    <a:noFill/>
                    <a:ln w="9525">
                      <a:noFill/>
                      <a:miter lim="800000"/>
                      <a:headEnd/>
                      <a:tailEnd/>
                    </a:ln>
                  </pic:spPr>
                </pic:pic>
              </a:graphicData>
            </a:graphic>
          </wp:inline>
        </w:drawing>
      </w:r>
    </w:p>
    <w:p w:rsidR="004C79F9" w:rsidRDefault="004C79F9" w:rsidP="003B7801">
      <w:pPr>
        <w:spacing w:line="360" w:lineRule="auto"/>
        <w:jc w:val="both"/>
        <w:rPr>
          <w:sz w:val="24"/>
          <w:szCs w:val="24"/>
        </w:rPr>
      </w:pPr>
    </w:p>
    <w:p w:rsidR="00304CB0" w:rsidRDefault="00EB19EC" w:rsidP="003B7801">
      <w:pPr>
        <w:spacing w:line="360" w:lineRule="auto"/>
        <w:jc w:val="both"/>
        <w:rPr>
          <w:sz w:val="24"/>
          <w:szCs w:val="24"/>
        </w:rPr>
      </w:pPr>
      <w:r w:rsidRPr="00827B80">
        <w:rPr>
          <w:sz w:val="24"/>
          <w:szCs w:val="24"/>
        </w:rPr>
        <w:t xml:space="preserve">Once it was demonstrated that the cross-sections were in close agreement </w:t>
      </w:r>
      <w:r w:rsidR="000707DD">
        <w:rPr>
          <w:sz w:val="24"/>
          <w:szCs w:val="24"/>
        </w:rPr>
        <w:t>from BOC to EOC</w:t>
      </w:r>
      <w:r w:rsidRPr="00827B80">
        <w:rPr>
          <w:sz w:val="24"/>
          <w:szCs w:val="24"/>
        </w:rPr>
        <w:t xml:space="preserve">, </w:t>
      </w:r>
      <w:r w:rsidR="001C1ABF" w:rsidRPr="00827B80">
        <w:rPr>
          <w:sz w:val="24"/>
          <w:szCs w:val="24"/>
        </w:rPr>
        <w:t>the isotopic distribution throughout the cycle, from 0 – 60,000 MWD/MTHM, was calculated and the results compared to the ORIGEN solution performed within TRITON</w:t>
      </w:r>
      <w:r w:rsidR="00F53026">
        <w:rPr>
          <w:sz w:val="24"/>
          <w:szCs w:val="24"/>
        </w:rPr>
        <w:t xml:space="preserve"> which</w:t>
      </w:r>
      <w:r w:rsidR="001C1ABF" w:rsidRPr="00827B80">
        <w:rPr>
          <w:sz w:val="24"/>
          <w:szCs w:val="24"/>
        </w:rPr>
        <w:t xml:space="preserve"> serv</w:t>
      </w:r>
      <w:r w:rsidR="00F53026">
        <w:rPr>
          <w:sz w:val="24"/>
          <w:szCs w:val="24"/>
        </w:rPr>
        <w:t>ed</w:t>
      </w:r>
      <w:r w:rsidR="001C1ABF" w:rsidRPr="00827B80">
        <w:rPr>
          <w:sz w:val="24"/>
          <w:szCs w:val="24"/>
        </w:rPr>
        <w:t xml:space="preserve"> as an excellent validation study for the newly implemented ORIGEN solution scheme within NESTLE.  </w:t>
      </w:r>
      <w:r w:rsidR="001F4DDA" w:rsidRPr="004C66D5">
        <w:rPr>
          <w:sz w:val="24"/>
          <w:szCs w:val="24"/>
        </w:rPr>
        <w:t>With identical problem</w:t>
      </w:r>
      <w:r w:rsidR="00ED2E3B" w:rsidRPr="004C66D5">
        <w:rPr>
          <w:sz w:val="24"/>
          <w:szCs w:val="24"/>
        </w:rPr>
        <w:t xml:space="preserve"> definitions the agreement proved excellent, as illustrated with the number density agreement in </w:t>
      </w:r>
      <w:r w:rsidR="00E55C27" w:rsidRPr="00E55C27">
        <w:rPr>
          <w:sz w:val="24"/>
          <w:szCs w:val="24"/>
          <w:vertAlign w:val="superscript"/>
        </w:rPr>
        <w:t>235</w:t>
      </w:r>
      <w:r w:rsidR="00E55C27" w:rsidRPr="00E55C27">
        <w:rPr>
          <w:sz w:val="24"/>
          <w:szCs w:val="24"/>
        </w:rPr>
        <w:t>U</w:t>
      </w:r>
      <w:r w:rsidR="00ED2E3B" w:rsidRPr="004C66D5">
        <w:rPr>
          <w:sz w:val="24"/>
          <w:szCs w:val="24"/>
        </w:rPr>
        <w:t xml:space="preserve">, </w:t>
      </w:r>
      <w:r w:rsidR="00EC0B7F" w:rsidRPr="00EC0B7F">
        <w:rPr>
          <w:sz w:val="24"/>
          <w:szCs w:val="24"/>
          <w:vertAlign w:val="superscript"/>
        </w:rPr>
        <w:t>239</w:t>
      </w:r>
      <w:r w:rsidR="00EC0B7F">
        <w:rPr>
          <w:sz w:val="24"/>
          <w:szCs w:val="24"/>
        </w:rPr>
        <w:t xml:space="preserve">Pu </w:t>
      </w:r>
      <w:r w:rsidR="00ED2E3B" w:rsidRPr="004C66D5">
        <w:rPr>
          <w:sz w:val="24"/>
          <w:szCs w:val="24"/>
        </w:rPr>
        <w:t xml:space="preserve">on the left axis, and </w:t>
      </w:r>
      <w:r w:rsidR="00151FB6" w:rsidRPr="00151FB6">
        <w:rPr>
          <w:sz w:val="24"/>
          <w:szCs w:val="24"/>
          <w:vertAlign w:val="superscript"/>
        </w:rPr>
        <w:t>241</w:t>
      </w:r>
      <w:r w:rsidR="00151FB6" w:rsidRPr="00151FB6">
        <w:rPr>
          <w:sz w:val="24"/>
          <w:szCs w:val="24"/>
        </w:rPr>
        <w:t>Am</w:t>
      </w:r>
      <w:r w:rsidR="00ED2E3B" w:rsidRPr="004C66D5">
        <w:rPr>
          <w:sz w:val="24"/>
          <w:szCs w:val="24"/>
        </w:rPr>
        <w:t xml:space="preserve"> on the right axis, shown in </w:t>
      </w:r>
      <w:fldSimple w:instr=" REF _Ref262150326 \h  \* MERGEFORMAT ">
        <w:r w:rsidR="005357FB" w:rsidRPr="005357FB">
          <w:rPr>
            <w:sz w:val="24"/>
            <w:szCs w:val="24"/>
          </w:rPr>
          <w:t xml:space="preserve">Figure </w:t>
        </w:r>
        <w:r w:rsidR="005357FB" w:rsidRPr="005357FB">
          <w:rPr>
            <w:noProof/>
            <w:sz w:val="24"/>
            <w:szCs w:val="24"/>
          </w:rPr>
          <w:t>5.2</w:t>
        </w:r>
      </w:fldSimple>
      <w:r w:rsidR="00ED2E3B" w:rsidRPr="004C66D5">
        <w:rPr>
          <w:sz w:val="24"/>
          <w:szCs w:val="24"/>
        </w:rPr>
        <w:t>.</w:t>
      </w:r>
      <w:r w:rsidR="00ED2E3B">
        <w:rPr>
          <w:sz w:val="24"/>
          <w:szCs w:val="24"/>
        </w:rPr>
        <w:t xml:space="preserve">  </w:t>
      </w:r>
    </w:p>
    <w:p w:rsidR="00EF0F25" w:rsidRDefault="00EF0F25" w:rsidP="00EF0F25">
      <w:pPr>
        <w:pStyle w:val="Heading2"/>
        <w:spacing w:line="360" w:lineRule="auto"/>
        <w:jc w:val="both"/>
      </w:pPr>
      <w:bookmarkStart w:id="117" w:name="_Toc265253557"/>
      <w:r>
        <w:t>End to End Demonstration of Actinide Recycling Illustrations</w:t>
      </w:r>
      <w:bookmarkEnd w:id="117"/>
    </w:p>
    <w:p w:rsidR="00EF0F25" w:rsidRDefault="00743716" w:rsidP="00EF0F25">
      <w:pPr>
        <w:spacing w:line="360" w:lineRule="auto"/>
        <w:jc w:val="both"/>
        <w:rPr>
          <w:sz w:val="24"/>
          <w:szCs w:val="24"/>
        </w:rPr>
      </w:pPr>
      <w:r>
        <w:rPr>
          <w:sz w:val="24"/>
          <w:szCs w:val="24"/>
        </w:rPr>
        <w:t>After</w:t>
      </w:r>
      <w:r w:rsidR="00EF0F25">
        <w:rPr>
          <w:sz w:val="24"/>
          <w:szCs w:val="24"/>
        </w:rPr>
        <w:t xml:space="preserve"> ORIGEN was fully integrated into the NESTLE code and validated to ensure a correct implementation, a demonstration of the capabilities of the new code suite was performed.   Using bundles spiked with americium loaded in the lattice, the tracking of the full suite of actinides </w:t>
      </w:r>
      <w:r w:rsidR="00433342">
        <w:rPr>
          <w:sz w:val="24"/>
          <w:szCs w:val="24"/>
        </w:rPr>
        <w:t xml:space="preserve">tracked by TRITON </w:t>
      </w:r>
      <w:r w:rsidR="00EF0F25">
        <w:rPr>
          <w:sz w:val="24"/>
          <w:szCs w:val="24"/>
        </w:rPr>
        <w:t xml:space="preserve">is shown and compared against those of a standard bundle in the same locations.  A much greater understanding of the path of </w:t>
      </w:r>
      <w:r w:rsidR="00EF0F25" w:rsidRPr="00507B0B">
        <w:rPr>
          <w:sz w:val="24"/>
          <w:szCs w:val="24"/>
          <w:vertAlign w:val="superscript"/>
        </w:rPr>
        <w:t>241</w:t>
      </w:r>
      <w:r w:rsidR="00EF0F25">
        <w:rPr>
          <w:sz w:val="24"/>
          <w:szCs w:val="24"/>
        </w:rPr>
        <w:t xml:space="preserve">Am transmutation or any other desired isotope can be obtained from this simulation, as the net accumulation of all the various actinides can be compared against a reference bundle.  This simulation was particularly important since the </w:t>
      </w:r>
      <w:r w:rsidR="00EF0F25" w:rsidRPr="00397796">
        <w:rPr>
          <w:sz w:val="24"/>
          <w:szCs w:val="24"/>
          <w:vertAlign w:val="superscript"/>
        </w:rPr>
        <w:t>241</w:t>
      </w:r>
      <w:r w:rsidR="00EF0F25">
        <w:rPr>
          <w:sz w:val="24"/>
          <w:szCs w:val="24"/>
        </w:rPr>
        <w:t xml:space="preserve">Am path leads directly to </w:t>
      </w:r>
      <w:r w:rsidR="00EF0F25" w:rsidRPr="005D128A">
        <w:rPr>
          <w:sz w:val="24"/>
          <w:szCs w:val="24"/>
          <w:vertAlign w:val="superscript"/>
        </w:rPr>
        <w:t>242gs</w:t>
      </w:r>
      <w:r w:rsidR="00EF0F25">
        <w:rPr>
          <w:sz w:val="24"/>
          <w:szCs w:val="24"/>
        </w:rPr>
        <w:t xml:space="preserve">Am as well as </w:t>
      </w:r>
      <w:r w:rsidR="00EF0F25" w:rsidRPr="005D128A">
        <w:rPr>
          <w:sz w:val="24"/>
          <w:szCs w:val="24"/>
          <w:vertAlign w:val="superscript"/>
        </w:rPr>
        <w:t>242m</w:t>
      </w:r>
      <w:r w:rsidR="00EF0F25">
        <w:rPr>
          <w:sz w:val="24"/>
          <w:szCs w:val="24"/>
        </w:rPr>
        <w:t xml:space="preserve">Am, neither of which are included when </w:t>
      </w:r>
      <w:r w:rsidR="00433342">
        <w:rPr>
          <w:rFonts w:eastAsia="Calibri" w:cs="Calibri"/>
          <w:sz w:val="24"/>
          <w:szCs w:val="24"/>
        </w:rPr>
        <w:t>specifying the addnux=3 option in TRITON.</w:t>
      </w:r>
      <w:r w:rsidR="00433342">
        <w:rPr>
          <w:sz w:val="24"/>
          <w:szCs w:val="24"/>
        </w:rPr>
        <w:t xml:space="preserve">  As a result, both the ground state</w:t>
      </w:r>
    </w:p>
    <w:p w:rsidR="00386BAA" w:rsidRDefault="00EF5A59" w:rsidP="003B7801">
      <w:pPr>
        <w:keepNext/>
        <w:spacing w:line="360" w:lineRule="auto"/>
        <w:jc w:val="both"/>
      </w:pPr>
      <w:r w:rsidRPr="00EF5A59">
        <w:rPr>
          <w:noProof/>
        </w:rPr>
        <w:lastRenderedPageBreak/>
        <w:drawing>
          <wp:inline distT="0" distB="0" distL="0" distR="0">
            <wp:extent cx="5958840" cy="3733800"/>
            <wp:effectExtent l="19050" t="0" r="22860" b="0"/>
            <wp:docPr id="94"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C749A" w:rsidRDefault="00386BAA" w:rsidP="003B7801">
      <w:pPr>
        <w:pStyle w:val="Caption"/>
        <w:spacing w:line="360" w:lineRule="auto"/>
        <w:jc w:val="center"/>
        <w:rPr>
          <w:color w:val="auto"/>
        </w:rPr>
      </w:pPr>
      <w:bookmarkStart w:id="118" w:name="_Ref262150326"/>
      <w:bookmarkStart w:id="119" w:name="_Toc265253600"/>
      <w:r w:rsidRPr="00386BAA">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2</w:t>
      </w:r>
      <w:r w:rsidR="00234003">
        <w:rPr>
          <w:color w:val="auto"/>
        </w:rPr>
        <w:fldChar w:fldCharType="end"/>
      </w:r>
      <w:bookmarkEnd w:id="118"/>
      <w:r w:rsidRPr="00386BAA">
        <w:rPr>
          <w:color w:val="auto"/>
        </w:rPr>
        <w:t xml:space="preserve"> TRITON-NESTLE Comparison</w:t>
      </w:r>
      <w:bookmarkEnd w:id="119"/>
    </w:p>
    <w:p w:rsidR="004C79F9" w:rsidRPr="004C79F9" w:rsidRDefault="004C79F9" w:rsidP="004C79F9"/>
    <w:p w:rsidR="000D705B" w:rsidRDefault="00433342" w:rsidP="00FA33A6">
      <w:pPr>
        <w:spacing w:line="360" w:lineRule="auto"/>
        <w:jc w:val="both"/>
        <w:rPr>
          <w:sz w:val="24"/>
          <w:szCs w:val="24"/>
        </w:rPr>
      </w:pPr>
      <w:r>
        <w:rPr>
          <w:sz w:val="24"/>
          <w:szCs w:val="24"/>
        </w:rPr>
        <w:t xml:space="preserve">and </w:t>
      </w:r>
      <w:r w:rsidR="00925DA0">
        <w:rPr>
          <w:sz w:val="24"/>
          <w:szCs w:val="24"/>
        </w:rPr>
        <w:t>metastable</w:t>
      </w:r>
      <w:r w:rsidR="00925DA0" w:rsidRPr="00EF0F25">
        <w:rPr>
          <w:sz w:val="24"/>
          <w:szCs w:val="24"/>
        </w:rPr>
        <w:t xml:space="preserve"> </w:t>
      </w:r>
      <w:r w:rsidR="00925DA0">
        <w:rPr>
          <w:sz w:val="24"/>
          <w:szCs w:val="24"/>
        </w:rPr>
        <w:t xml:space="preserve">isotopes of </w:t>
      </w:r>
      <w:r w:rsidR="00925DA0" w:rsidRPr="002C10D4">
        <w:rPr>
          <w:sz w:val="24"/>
          <w:szCs w:val="24"/>
          <w:vertAlign w:val="superscript"/>
        </w:rPr>
        <w:t>242</w:t>
      </w:r>
      <w:r w:rsidR="00925DA0">
        <w:rPr>
          <w:sz w:val="24"/>
          <w:szCs w:val="24"/>
        </w:rPr>
        <w:t>Am were added in trace quantities on the input file demonstrating the flexibility that is available with respect to isotopic tracking.  In addition, the branching ratio between the production of the ground state or metastable state was investigated to assess</w:t>
      </w:r>
      <w:r w:rsidR="00F01A51">
        <w:rPr>
          <w:sz w:val="24"/>
          <w:szCs w:val="24"/>
        </w:rPr>
        <w:t xml:space="preserve"> the importance of tracking one</w:t>
      </w:r>
      <w:r w:rsidR="00925DA0">
        <w:rPr>
          <w:sz w:val="24"/>
          <w:szCs w:val="24"/>
        </w:rPr>
        <w:t xml:space="preserve"> or both of the isotopes of </w:t>
      </w:r>
      <w:r w:rsidR="00925DA0" w:rsidRPr="00113FF1">
        <w:rPr>
          <w:sz w:val="24"/>
          <w:szCs w:val="24"/>
          <w:vertAlign w:val="superscript"/>
        </w:rPr>
        <w:t>242</w:t>
      </w:r>
      <w:r w:rsidR="00925DA0">
        <w:rPr>
          <w:sz w:val="24"/>
          <w:szCs w:val="24"/>
        </w:rPr>
        <w:t xml:space="preserve">Am.  Typically these two isotopes are not tracked in </w:t>
      </w:r>
      <w:r>
        <w:rPr>
          <w:sz w:val="24"/>
          <w:szCs w:val="24"/>
        </w:rPr>
        <w:t xml:space="preserve">a standard </w:t>
      </w:r>
      <w:r w:rsidR="00234AE2">
        <w:rPr>
          <w:sz w:val="24"/>
          <w:szCs w:val="24"/>
        </w:rPr>
        <w:t>3-D</w:t>
      </w:r>
      <w:r>
        <w:rPr>
          <w:sz w:val="24"/>
          <w:szCs w:val="24"/>
        </w:rPr>
        <w:t xml:space="preserve"> reactor simulator thus</w:t>
      </w:r>
      <w:r w:rsidR="00925DA0">
        <w:rPr>
          <w:sz w:val="24"/>
          <w:szCs w:val="24"/>
        </w:rPr>
        <w:t xml:space="preserve"> the ability to track this high level of isotopic detail is a key contribution of the work herein presented.   </w:t>
      </w:r>
      <w:r w:rsidR="00052A3F">
        <w:rPr>
          <w:sz w:val="24"/>
          <w:szCs w:val="24"/>
        </w:rPr>
        <w:t xml:space="preserve">In particular, </w:t>
      </w:r>
      <w:r w:rsidR="00D8344E">
        <w:rPr>
          <w:sz w:val="24"/>
          <w:szCs w:val="24"/>
        </w:rPr>
        <w:t>the</w:t>
      </w:r>
      <w:r w:rsidR="00052A3F">
        <w:rPr>
          <w:sz w:val="24"/>
          <w:szCs w:val="24"/>
        </w:rPr>
        <w:t xml:space="preserve"> potential</w:t>
      </w:r>
      <w:r w:rsidR="00D8344E">
        <w:rPr>
          <w:sz w:val="24"/>
          <w:szCs w:val="24"/>
        </w:rPr>
        <w:t xml:space="preserve"> for</w:t>
      </w:r>
      <w:r w:rsidR="00052A3F">
        <w:rPr>
          <w:sz w:val="24"/>
          <w:szCs w:val="24"/>
        </w:rPr>
        <w:t xml:space="preserve"> recycling scenarios in which the fuel may be enriched in </w:t>
      </w:r>
      <w:r w:rsidR="00052A3F" w:rsidRPr="008C777F">
        <w:rPr>
          <w:sz w:val="24"/>
          <w:szCs w:val="24"/>
          <w:vertAlign w:val="superscript"/>
        </w:rPr>
        <w:t>241</w:t>
      </w:r>
      <w:r w:rsidR="00052A3F">
        <w:rPr>
          <w:sz w:val="24"/>
          <w:szCs w:val="24"/>
        </w:rPr>
        <w:t xml:space="preserve">Am, or contain other families of minor or major actinide isotopes.  Moreover, noting the large fission cross-sections for either </w:t>
      </w:r>
      <w:r w:rsidR="00052A3F" w:rsidRPr="005D128A">
        <w:rPr>
          <w:sz w:val="24"/>
          <w:szCs w:val="24"/>
          <w:vertAlign w:val="superscript"/>
        </w:rPr>
        <w:t>242gs</w:t>
      </w:r>
      <w:r w:rsidR="00052A3F">
        <w:rPr>
          <w:sz w:val="24"/>
          <w:szCs w:val="24"/>
        </w:rPr>
        <w:t xml:space="preserve">Am or </w:t>
      </w:r>
      <w:r w:rsidR="00052A3F" w:rsidRPr="005D128A">
        <w:rPr>
          <w:sz w:val="24"/>
          <w:szCs w:val="24"/>
          <w:vertAlign w:val="superscript"/>
        </w:rPr>
        <w:t>242m</w:t>
      </w:r>
      <w:r w:rsidR="00052A3F">
        <w:rPr>
          <w:sz w:val="24"/>
          <w:szCs w:val="24"/>
        </w:rPr>
        <w:t xml:space="preserve">Am, </w:t>
      </w:r>
      <w:r>
        <w:rPr>
          <w:sz w:val="24"/>
          <w:szCs w:val="24"/>
        </w:rPr>
        <w:t xml:space="preserve">with fission cross-sections of 1,000 and 3,000 barns respectively, </w:t>
      </w:r>
      <w:r w:rsidR="00925DA0">
        <w:rPr>
          <w:sz w:val="24"/>
          <w:szCs w:val="24"/>
        </w:rPr>
        <w:t xml:space="preserve">the </w:t>
      </w:r>
      <w:r w:rsidR="000D705B">
        <w:rPr>
          <w:sz w:val="24"/>
          <w:szCs w:val="24"/>
        </w:rPr>
        <w:t>importance of tracking these isotopes</w:t>
      </w:r>
      <w:r w:rsidR="00925DA0">
        <w:rPr>
          <w:sz w:val="24"/>
          <w:szCs w:val="24"/>
        </w:rPr>
        <w:t xml:space="preserve"> correctly for transmutation scenarios is </w:t>
      </w:r>
      <w:r w:rsidR="00925DA0">
        <w:rPr>
          <w:sz w:val="24"/>
          <w:szCs w:val="24"/>
        </w:rPr>
        <w:lastRenderedPageBreak/>
        <w:t>readily apparent</w:t>
      </w:r>
      <w:r w:rsidR="000D705B">
        <w:rPr>
          <w:sz w:val="24"/>
          <w:szCs w:val="24"/>
        </w:rPr>
        <w:t xml:space="preserve">.  It was observed that the branching ratio was on the order of 90% </w:t>
      </w:r>
      <w:r w:rsidR="000D705B" w:rsidRPr="005D128A">
        <w:rPr>
          <w:sz w:val="24"/>
          <w:szCs w:val="24"/>
          <w:vertAlign w:val="superscript"/>
        </w:rPr>
        <w:t>242gs</w:t>
      </w:r>
      <w:r w:rsidR="000D705B">
        <w:rPr>
          <w:sz w:val="24"/>
          <w:szCs w:val="24"/>
        </w:rPr>
        <w:t xml:space="preserve">Am and 10% </w:t>
      </w:r>
      <w:r w:rsidR="000D705B" w:rsidRPr="005D128A">
        <w:rPr>
          <w:sz w:val="24"/>
          <w:szCs w:val="24"/>
          <w:vertAlign w:val="superscript"/>
        </w:rPr>
        <w:t>242m</w:t>
      </w:r>
      <w:r w:rsidR="000D705B">
        <w:rPr>
          <w:sz w:val="24"/>
          <w:szCs w:val="24"/>
        </w:rPr>
        <w:t>Am, wh</w:t>
      </w:r>
      <w:r w:rsidR="008B5CD3">
        <w:rPr>
          <w:sz w:val="24"/>
          <w:szCs w:val="24"/>
        </w:rPr>
        <w:t>ich points to the ground-state, counter-intuitively</w:t>
      </w:r>
      <w:r w:rsidR="000D705B">
        <w:rPr>
          <w:sz w:val="24"/>
          <w:szCs w:val="24"/>
        </w:rPr>
        <w:t xml:space="preserve"> </w:t>
      </w:r>
      <w:r w:rsidR="008B5CD3">
        <w:rPr>
          <w:sz w:val="24"/>
          <w:szCs w:val="24"/>
        </w:rPr>
        <w:t>with the much shorter half-life,</w:t>
      </w:r>
      <w:r w:rsidR="000D705B">
        <w:rPr>
          <w:sz w:val="24"/>
          <w:szCs w:val="24"/>
        </w:rPr>
        <w:t xml:space="preserve"> as being more important </w:t>
      </w:r>
      <w:r w:rsidR="008B5CD3">
        <w:rPr>
          <w:sz w:val="24"/>
          <w:szCs w:val="24"/>
        </w:rPr>
        <w:t>as it</w:t>
      </w:r>
      <w:r w:rsidR="000D705B">
        <w:rPr>
          <w:sz w:val="24"/>
          <w:szCs w:val="24"/>
        </w:rPr>
        <w:t xml:space="preserve"> pertains to </w:t>
      </w:r>
      <w:r w:rsidR="008B5CD3">
        <w:rPr>
          <w:sz w:val="24"/>
          <w:szCs w:val="24"/>
        </w:rPr>
        <w:t>the</w:t>
      </w:r>
      <w:r w:rsidR="000D705B">
        <w:rPr>
          <w:sz w:val="24"/>
          <w:szCs w:val="24"/>
        </w:rPr>
        <w:t xml:space="preserve"> likelihood </w:t>
      </w:r>
      <w:r w:rsidR="008B5CD3">
        <w:rPr>
          <w:sz w:val="24"/>
          <w:szCs w:val="24"/>
        </w:rPr>
        <w:t xml:space="preserve">of accumulation. </w:t>
      </w:r>
      <w:r w:rsidR="00802489">
        <w:rPr>
          <w:sz w:val="24"/>
          <w:szCs w:val="24"/>
        </w:rPr>
        <w:t xml:space="preserve"> Due to </w:t>
      </w:r>
      <w:r w:rsidR="000D705B">
        <w:rPr>
          <w:sz w:val="24"/>
          <w:szCs w:val="24"/>
        </w:rPr>
        <w:t>the fact that the metastable state has a cross-sect</w:t>
      </w:r>
      <w:r w:rsidR="00FA33A6">
        <w:rPr>
          <w:sz w:val="24"/>
          <w:szCs w:val="24"/>
        </w:rPr>
        <w:t>ion roughly three times higher, the importance level of the metastable state is thus increased as the likelihood for incineration through fission is of higher likelihood when the metastable state is produced with a lower likelihood of leading to higher actinides up the chain as a result of radiative capture reactions.</w:t>
      </w:r>
    </w:p>
    <w:p w:rsidR="000D705B" w:rsidRDefault="000D705B" w:rsidP="000D705B">
      <w:pPr>
        <w:spacing w:line="360" w:lineRule="auto"/>
        <w:jc w:val="both"/>
        <w:rPr>
          <w:sz w:val="24"/>
          <w:szCs w:val="24"/>
        </w:rPr>
      </w:pPr>
      <w:r>
        <w:rPr>
          <w:sz w:val="24"/>
          <w:szCs w:val="24"/>
        </w:rPr>
        <w:t xml:space="preserve">In the Peach Bottom II Cycle 1 simulation utilizing bundles spiked with </w:t>
      </w:r>
      <w:r w:rsidR="00151FB6" w:rsidRPr="00151FB6">
        <w:rPr>
          <w:sz w:val="24"/>
          <w:szCs w:val="24"/>
          <w:vertAlign w:val="superscript"/>
        </w:rPr>
        <w:t>241</w:t>
      </w:r>
      <w:r w:rsidR="00151FB6" w:rsidRPr="00151FB6">
        <w:rPr>
          <w:sz w:val="24"/>
          <w:szCs w:val="24"/>
        </w:rPr>
        <w:t>Am</w:t>
      </w:r>
      <w:r>
        <w:rPr>
          <w:sz w:val="24"/>
          <w:szCs w:val="24"/>
        </w:rPr>
        <w:t xml:space="preserve">, as well as trace amounts of both </w:t>
      </w:r>
      <w:r w:rsidR="00EC0B7F" w:rsidRPr="00EC0B7F">
        <w:rPr>
          <w:sz w:val="24"/>
          <w:szCs w:val="24"/>
          <w:vertAlign w:val="superscript"/>
        </w:rPr>
        <w:t>242gs</w:t>
      </w:r>
      <w:r w:rsidR="00EC0B7F">
        <w:rPr>
          <w:sz w:val="24"/>
          <w:szCs w:val="24"/>
        </w:rPr>
        <w:t>Am</w:t>
      </w:r>
      <w:r>
        <w:rPr>
          <w:sz w:val="24"/>
          <w:szCs w:val="24"/>
        </w:rPr>
        <w:t xml:space="preserve"> and </w:t>
      </w:r>
      <w:r w:rsidR="00EC0B7F" w:rsidRPr="00EC0B7F">
        <w:rPr>
          <w:sz w:val="24"/>
          <w:szCs w:val="24"/>
          <w:vertAlign w:val="superscript"/>
        </w:rPr>
        <w:t>242</w:t>
      </w:r>
      <w:r w:rsidR="00EC0B7F">
        <w:rPr>
          <w:sz w:val="24"/>
          <w:szCs w:val="24"/>
          <w:vertAlign w:val="superscript"/>
        </w:rPr>
        <w:t>m</w:t>
      </w:r>
      <w:r w:rsidR="00EC0B7F">
        <w:rPr>
          <w:sz w:val="24"/>
          <w:szCs w:val="24"/>
        </w:rPr>
        <w:t>Am</w:t>
      </w:r>
      <w:r>
        <w:rPr>
          <w:sz w:val="24"/>
          <w:szCs w:val="24"/>
        </w:rPr>
        <w:t>, it was determined that loading the bundles in two preferential axial locations would serve as a suitable simulation that would allow t</w:t>
      </w:r>
      <w:r w:rsidR="00433342">
        <w:rPr>
          <w:sz w:val="24"/>
          <w:szCs w:val="24"/>
        </w:rPr>
        <w:t>he</w:t>
      </w:r>
      <w:r>
        <w:rPr>
          <w:sz w:val="24"/>
          <w:szCs w:val="24"/>
        </w:rPr>
        <w:t xml:space="preserve"> evaluat</w:t>
      </w:r>
      <w:r w:rsidR="00433342">
        <w:rPr>
          <w:sz w:val="24"/>
          <w:szCs w:val="24"/>
        </w:rPr>
        <w:t>ion</w:t>
      </w:r>
      <w:r>
        <w:rPr>
          <w:sz w:val="24"/>
          <w:szCs w:val="24"/>
        </w:rPr>
        <w:t xml:space="preserve"> </w:t>
      </w:r>
      <w:r w:rsidR="00433342">
        <w:rPr>
          <w:sz w:val="24"/>
          <w:szCs w:val="24"/>
        </w:rPr>
        <w:t xml:space="preserve">of </w:t>
      </w:r>
      <w:r>
        <w:rPr>
          <w:sz w:val="24"/>
          <w:szCs w:val="24"/>
        </w:rPr>
        <w:t xml:space="preserve">the different minor actinide transmutation and fission rates resulting from the different spectra in the lower and upper axial regions of a BWR.  Thus, four radial locations in the core were chosen with axial locations for evaluation at 18 inches and 132 inches from the bottom of the active fuel.  In other words, low enough and high enough respectively to help illustrate spectral differences, especially pertaining to moderator density, but also still in locations that tend to be more reactive.  Using the addnux=3 option and adding the trace amounts of the two </w:t>
      </w:r>
      <w:r w:rsidR="00EC0B7F" w:rsidRPr="00EC0B7F">
        <w:rPr>
          <w:sz w:val="24"/>
          <w:szCs w:val="24"/>
          <w:vertAlign w:val="superscript"/>
        </w:rPr>
        <w:t>242</w:t>
      </w:r>
      <w:r w:rsidR="00EC0B7F">
        <w:rPr>
          <w:sz w:val="24"/>
          <w:szCs w:val="24"/>
        </w:rPr>
        <w:t xml:space="preserve">Am </w:t>
      </w:r>
      <w:r>
        <w:rPr>
          <w:sz w:val="24"/>
          <w:szCs w:val="24"/>
        </w:rPr>
        <w:t xml:space="preserve">isotopes, six isotopes from </w:t>
      </w:r>
      <w:r w:rsidR="00151FB6" w:rsidRPr="00151FB6">
        <w:rPr>
          <w:sz w:val="24"/>
          <w:szCs w:val="24"/>
          <w:vertAlign w:val="superscript"/>
        </w:rPr>
        <w:t>241</w:t>
      </w:r>
      <w:r w:rsidR="00151FB6" w:rsidRPr="00151FB6">
        <w:rPr>
          <w:sz w:val="24"/>
          <w:szCs w:val="24"/>
        </w:rPr>
        <w:t>Am</w:t>
      </w:r>
      <w:r>
        <w:rPr>
          <w:sz w:val="24"/>
          <w:szCs w:val="24"/>
        </w:rPr>
        <w:t xml:space="preserve"> and higher were able to be tracked which included: </w:t>
      </w:r>
      <w:r w:rsidRPr="00A062EF">
        <w:rPr>
          <w:sz w:val="24"/>
          <w:szCs w:val="24"/>
          <w:vertAlign w:val="superscript"/>
        </w:rPr>
        <w:t>241</w:t>
      </w:r>
      <w:r>
        <w:rPr>
          <w:sz w:val="24"/>
          <w:szCs w:val="24"/>
        </w:rPr>
        <w:t xml:space="preserve">Am, </w:t>
      </w:r>
      <w:r w:rsidRPr="00A062EF">
        <w:rPr>
          <w:sz w:val="24"/>
          <w:szCs w:val="24"/>
          <w:vertAlign w:val="superscript"/>
        </w:rPr>
        <w:t>242gs</w:t>
      </w:r>
      <w:r>
        <w:rPr>
          <w:sz w:val="24"/>
          <w:szCs w:val="24"/>
        </w:rPr>
        <w:t>A</w:t>
      </w:r>
      <w:r w:rsidR="006434F0">
        <w:rPr>
          <w:sz w:val="24"/>
          <w:szCs w:val="24"/>
        </w:rPr>
        <w:t>m</w:t>
      </w:r>
      <w:r>
        <w:rPr>
          <w:sz w:val="24"/>
          <w:szCs w:val="24"/>
        </w:rPr>
        <w:t xml:space="preserve">, </w:t>
      </w:r>
      <w:r w:rsidRPr="00A062EF">
        <w:rPr>
          <w:sz w:val="24"/>
          <w:szCs w:val="24"/>
          <w:vertAlign w:val="superscript"/>
        </w:rPr>
        <w:t>242m</w:t>
      </w:r>
      <w:r>
        <w:rPr>
          <w:sz w:val="24"/>
          <w:szCs w:val="24"/>
        </w:rPr>
        <w:t xml:space="preserve">Am, </w:t>
      </w:r>
      <w:r w:rsidRPr="00A062EF">
        <w:rPr>
          <w:sz w:val="24"/>
          <w:szCs w:val="24"/>
          <w:vertAlign w:val="superscript"/>
        </w:rPr>
        <w:t>243</w:t>
      </w:r>
      <w:r>
        <w:rPr>
          <w:sz w:val="24"/>
          <w:szCs w:val="24"/>
        </w:rPr>
        <w:t xml:space="preserve">Am, </w:t>
      </w:r>
      <w:r w:rsidRPr="00A062EF">
        <w:rPr>
          <w:sz w:val="24"/>
          <w:szCs w:val="24"/>
          <w:vertAlign w:val="superscript"/>
        </w:rPr>
        <w:t>242</w:t>
      </w:r>
      <w:r>
        <w:rPr>
          <w:sz w:val="24"/>
          <w:szCs w:val="24"/>
        </w:rPr>
        <w:t xml:space="preserve">Cm, </w:t>
      </w:r>
      <w:r w:rsidRPr="00A062EF">
        <w:rPr>
          <w:sz w:val="24"/>
          <w:szCs w:val="24"/>
          <w:vertAlign w:val="superscript"/>
        </w:rPr>
        <w:t>243</w:t>
      </w:r>
      <w:r>
        <w:rPr>
          <w:sz w:val="24"/>
          <w:szCs w:val="24"/>
        </w:rPr>
        <w:t>Cm</w:t>
      </w:r>
      <w:r w:rsidR="00F53026">
        <w:rPr>
          <w:sz w:val="24"/>
          <w:szCs w:val="24"/>
        </w:rPr>
        <w:t>,</w:t>
      </w:r>
      <w:r>
        <w:rPr>
          <w:sz w:val="24"/>
          <w:szCs w:val="24"/>
        </w:rPr>
        <w:t xml:space="preserve"> and </w:t>
      </w:r>
      <w:r w:rsidRPr="00A062EF">
        <w:rPr>
          <w:sz w:val="24"/>
          <w:szCs w:val="24"/>
          <w:vertAlign w:val="superscript"/>
        </w:rPr>
        <w:t>244</w:t>
      </w:r>
      <w:r>
        <w:rPr>
          <w:sz w:val="24"/>
          <w:szCs w:val="24"/>
        </w:rPr>
        <w:t xml:space="preserve">Cm.  Keeping in mind that traditionally only </w:t>
      </w:r>
      <w:r w:rsidR="00151FB6" w:rsidRPr="00151FB6">
        <w:rPr>
          <w:sz w:val="24"/>
          <w:szCs w:val="24"/>
          <w:vertAlign w:val="superscript"/>
        </w:rPr>
        <w:t>241</w:t>
      </w:r>
      <w:r w:rsidR="00151FB6" w:rsidRPr="00151FB6">
        <w:rPr>
          <w:sz w:val="24"/>
          <w:szCs w:val="24"/>
        </w:rPr>
        <w:t>Am</w:t>
      </w:r>
      <w:r>
        <w:rPr>
          <w:sz w:val="24"/>
          <w:szCs w:val="24"/>
        </w:rPr>
        <w:t xml:space="preserve"> is able to be tracked as well as the fact that further </w:t>
      </w:r>
      <w:r w:rsidR="00EC0B7F">
        <w:rPr>
          <w:sz w:val="24"/>
          <w:szCs w:val="24"/>
        </w:rPr>
        <w:t>c</w:t>
      </w:r>
      <w:r>
        <w:rPr>
          <w:sz w:val="24"/>
          <w:szCs w:val="24"/>
        </w:rPr>
        <w:t>urium</w:t>
      </w:r>
      <w:r w:rsidR="00162A1C">
        <w:rPr>
          <w:sz w:val="24"/>
          <w:szCs w:val="24"/>
        </w:rPr>
        <w:t xml:space="preserve"> isotopes</w:t>
      </w:r>
      <w:r>
        <w:rPr>
          <w:sz w:val="24"/>
          <w:szCs w:val="24"/>
        </w:rPr>
        <w:t xml:space="preserve">, </w:t>
      </w:r>
      <w:r w:rsidR="00EC0B7F">
        <w:rPr>
          <w:sz w:val="24"/>
          <w:szCs w:val="24"/>
        </w:rPr>
        <w:t>c</w:t>
      </w:r>
      <w:r>
        <w:rPr>
          <w:sz w:val="24"/>
          <w:szCs w:val="24"/>
        </w:rPr>
        <w:t>alifornium</w:t>
      </w:r>
      <w:r w:rsidR="00162A1C">
        <w:rPr>
          <w:sz w:val="24"/>
          <w:szCs w:val="24"/>
        </w:rPr>
        <w:t xml:space="preserve"> isotopes</w:t>
      </w:r>
      <w:r>
        <w:rPr>
          <w:sz w:val="24"/>
          <w:szCs w:val="24"/>
        </w:rPr>
        <w:t xml:space="preserve"> or any other number of actinides could be tracked depending upon the input file definition it should be readily evident that the fidelity in tracking actinides is vastly superior to the previously available options.  </w:t>
      </w:r>
    </w:p>
    <w:p w:rsidR="00995244" w:rsidRDefault="000D705B" w:rsidP="003B7801">
      <w:pPr>
        <w:spacing w:line="360" w:lineRule="auto"/>
        <w:jc w:val="both"/>
        <w:rPr>
          <w:sz w:val="24"/>
          <w:szCs w:val="24"/>
        </w:rPr>
      </w:pPr>
      <w:r>
        <w:rPr>
          <w:sz w:val="24"/>
          <w:szCs w:val="24"/>
        </w:rPr>
        <w:t xml:space="preserve">In the simulation herein illustrated, approximately 230 unique isotopes were tracked by ORIGEN, which included microscopic cross section updates and interpolation for the spectral effects in fuel temperature, moderator density as well as controlled or uncontrolled conditions.  </w:t>
      </w:r>
    </w:p>
    <w:p w:rsidR="00EF0F25" w:rsidRDefault="004C79F9" w:rsidP="00EF0F25">
      <w:pPr>
        <w:spacing w:line="360" w:lineRule="auto"/>
        <w:jc w:val="both"/>
        <w:rPr>
          <w:sz w:val="24"/>
          <w:szCs w:val="24"/>
        </w:rPr>
      </w:pPr>
      <w:r>
        <w:rPr>
          <w:sz w:val="24"/>
          <w:szCs w:val="24"/>
        </w:rPr>
        <w:lastRenderedPageBreak/>
        <w:t xml:space="preserve">It should be stated here that as currently programmed a user must have a fully populated matrix of branch data in the TRITON simulation to be able to correctly track isotopes within the NESTLE core simulator.  For example, if the user chooses three branches in fuel temperature as </w:t>
      </w:r>
      <w:r w:rsidR="00EF0F25">
        <w:rPr>
          <w:sz w:val="24"/>
          <w:szCs w:val="24"/>
        </w:rPr>
        <w:t xml:space="preserve">well as three branches in moderator density, this must result in a total of nine cases.  </w:t>
      </w:r>
      <w:fldSimple w:instr=" REF _Ref264418401 \h  \* MERGEFORMAT ">
        <w:r w:rsidR="00EF0F25" w:rsidRPr="005357FB">
          <w:rPr>
            <w:sz w:val="24"/>
            <w:szCs w:val="24"/>
          </w:rPr>
          <w:t xml:space="preserve">Table </w:t>
        </w:r>
        <w:r w:rsidR="00EF0F25" w:rsidRPr="005357FB">
          <w:rPr>
            <w:noProof/>
            <w:sz w:val="24"/>
            <w:szCs w:val="24"/>
          </w:rPr>
          <w:t>5.3</w:t>
        </w:r>
      </w:fldSimple>
      <w:r w:rsidR="00EF0F25" w:rsidRPr="005421AC">
        <w:rPr>
          <w:sz w:val="24"/>
          <w:szCs w:val="24"/>
        </w:rPr>
        <w:t xml:space="preserve"> sho</w:t>
      </w:r>
      <w:r w:rsidR="00EF0F25">
        <w:rPr>
          <w:sz w:val="24"/>
          <w:szCs w:val="24"/>
        </w:rPr>
        <w:t>ws a tabular illustration of this requirement.</w:t>
      </w:r>
    </w:p>
    <w:p w:rsidR="007830FA" w:rsidRDefault="007830FA" w:rsidP="007830FA">
      <w:pPr>
        <w:spacing w:line="360" w:lineRule="auto"/>
        <w:jc w:val="both"/>
        <w:rPr>
          <w:sz w:val="24"/>
          <w:szCs w:val="24"/>
        </w:rPr>
      </w:pPr>
      <w:r w:rsidRPr="00813266">
        <w:rPr>
          <w:sz w:val="24"/>
          <w:szCs w:val="24"/>
        </w:rPr>
        <w:t>In this example there must be a branch defined for all potential combinations</w:t>
      </w:r>
      <w:r w:rsidR="00813266">
        <w:rPr>
          <w:sz w:val="24"/>
          <w:szCs w:val="24"/>
        </w:rPr>
        <w:t xml:space="preserve">. </w:t>
      </w:r>
      <w:r w:rsidRPr="00813266">
        <w:rPr>
          <w:sz w:val="24"/>
          <w:szCs w:val="24"/>
        </w:rPr>
        <w:t xml:space="preserve"> </w:t>
      </w:r>
      <w:r w:rsidR="00813266">
        <w:rPr>
          <w:sz w:val="24"/>
          <w:szCs w:val="24"/>
        </w:rPr>
        <w:t>A</w:t>
      </w:r>
      <w:r w:rsidRPr="00813266">
        <w:rPr>
          <w:sz w:val="24"/>
          <w:szCs w:val="24"/>
        </w:rPr>
        <w:t xml:space="preserve">s illustrated </w:t>
      </w:r>
      <w:r w:rsidR="00813266" w:rsidRPr="00813266">
        <w:rPr>
          <w:sz w:val="24"/>
          <w:szCs w:val="24"/>
        </w:rPr>
        <w:t xml:space="preserve">in </w:t>
      </w:r>
      <w:fldSimple w:instr=" REF _Ref264418401 \h  \* MERGEFORMAT ">
        <w:r w:rsidR="00813266" w:rsidRPr="00813266">
          <w:rPr>
            <w:sz w:val="24"/>
            <w:szCs w:val="24"/>
          </w:rPr>
          <w:t xml:space="preserve">Table </w:t>
        </w:r>
        <w:r w:rsidR="00813266" w:rsidRPr="00813266">
          <w:rPr>
            <w:noProof/>
            <w:sz w:val="24"/>
            <w:szCs w:val="24"/>
          </w:rPr>
          <w:t>5</w:t>
        </w:r>
        <w:r w:rsidR="00813266" w:rsidRPr="00813266">
          <w:rPr>
            <w:sz w:val="24"/>
            <w:szCs w:val="24"/>
          </w:rPr>
          <w:t>.</w:t>
        </w:r>
        <w:r w:rsidR="00813266" w:rsidRPr="00813266">
          <w:rPr>
            <w:noProof/>
            <w:sz w:val="24"/>
            <w:szCs w:val="24"/>
          </w:rPr>
          <w:t>3</w:t>
        </w:r>
      </w:fldSimple>
      <w:r w:rsidRPr="00813266">
        <w:rPr>
          <w:sz w:val="24"/>
          <w:szCs w:val="24"/>
        </w:rPr>
        <w:t xml:space="preserve"> this</w:t>
      </w:r>
      <w:r>
        <w:rPr>
          <w:sz w:val="24"/>
          <w:szCs w:val="24"/>
        </w:rPr>
        <w:t xml:space="preserve"> requirement means a branch must exist for all “x” locations.  Keep in mind that this requirement holds true for both controlled and uncontrolled conditions</w:t>
      </w:r>
      <w:r w:rsidR="00813266">
        <w:rPr>
          <w:sz w:val="24"/>
          <w:szCs w:val="24"/>
        </w:rPr>
        <w:t>,</w:t>
      </w:r>
      <w:r>
        <w:rPr>
          <w:sz w:val="24"/>
          <w:szCs w:val="24"/>
        </w:rPr>
        <w:t xml:space="preserve"> however both the controlled and uncontrolled branch cases need not be the exact same set of branches, such that the controlled matrix may only result in a two by three matrix, but with the requirement that it be fully populated.  This flexibility allows for the user to choose to save computational time by not spending resources calculating conditions that </w:t>
      </w:r>
      <w:r w:rsidR="002A57A4">
        <w:rPr>
          <w:sz w:val="24"/>
          <w:szCs w:val="24"/>
        </w:rPr>
        <w:t>may</w:t>
      </w:r>
      <w:r>
        <w:rPr>
          <w:sz w:val="24"/>
          <w:szCs w:val="24"/>
        </w:rPr>
        <w:t xml:space="preserve"> not exist (such as 80% void conditions for controlled locations).  </w:t>
      </w:r>
    </w:p>
    <w:p w:rsidR="00EE7720" w:rsidRDefault="00EE7720" w:rsidP="007830FA">
      <w:pPr>
        <w:spacing w:line="360" w:lineRule="auto"/>
        <w:jc w:val="both"/>
        <w:rPr>
          <w:sz w:val="24"/>
          <w:szCs w:val="24"/>
        </w:rPr>
      </w:pPr>
      <w:r w:rsidRPr="004C3087">
        <w:rPr>
          <w:sz w:val="24"/>
          <w:szCs w:val="24"/>
        </w:rPr>
        <w:t xml:space="preserve">In </w:t>
      </w:r>
      <w:fldSimple w:instr=" REF _Ref264444562 \h  \* MERGEFORMAT ">
        <w:r w:rsidRPr="005357FB">
          <w:rPr>
            <w:sz w:val="24"/>
            <w:szCs w:val="24"/>
          </w:rPr>
          <w:t xml:space="preserve">Figure </w:t>
        </w:r>
        <w:r w:rsidRPr="005357FB">
          <w:rPr>
            <w:noProof/>
            <w:sz w:val="24"/>
            <w:szCs w:val="24"/>
          </w:rPr>
          <w:t>5.3</w:t>
        </w:r>
      </w:fldSimple>
      <w:r w:rsidRPr="004C3087">
        <w:rPr>
          <w:sz w:val="24"/>
          <w:szCs w:val="24"/>
        </w:rPr>
        <w:t xml:space="preserve"> a comparison of the behavior of </w:t>
      </w:r>
      <w:r w:rsidRPr="004C3087">
        <w:rPr>
          <w:sz w:val="24"/>
          <w:szCs w:val="24"/>
          <w:vertAlign w:val="superscript"/>
        </w:rPr>
        <w:t>241</w:t>
      </w:r>
      <w:r w:rsidRPr="004C3087">
        <w:rPr>
          <w:sz w:val="24"/>
          <w:szCs w:val="24"/>
        </w:rPr>
        <w:t xml:space="preserve">Am, </w:t>
      </w:r>
      <w:r w:rsidRPr="004C3087">
        <w:rPr>
          <w:sz w:val="24"/>
          <w:szCs w:val="24"/>
          <w:vertAlign w:val="superscript"/>
        </w:rPr>
        <w:t>242gs</w:t>
      </w:r>
      <w:r w:rsidRPr="004C3087">
        <w:rPr>
          <w:sz w:val="24"/>
          <w:szCs w:val="24"/>
        </w:rPr>
        <w:t>Am</w:t>
      </w:r>
      <w:r>
        <w:rPr>
          <w:sz w:val="24"/>
          <w:szCs w:val="24"/>
        </w:rPr>
        <w:t>,</w:t>
      </w:r>
      <w:r w:rsidRPr="004C3087">
        <w:rPr>
          <w:sz w:val="24"/>
          <w:szCs w:val="24"/>
        </w:rPr>
        <w:t xml:space="preserve"> and </w:t>
      </w:r>
      <w:r w:rsidRPr="004C3087">
        <w:rPr>
          <w:sz w:val="24"/>
          <w:szCs w:val="24"/>
          <w:vertAlign w:val="superscript"/>
        </w:rPr>
        <w:t>242m</w:t>
      </w:r>
      <w:r w:rsidRPr="004C3087">
        <w:rPr>
          <w:sz w:val="24"/>
          <w:szCs w:val="24"/>
        </w:rPr>
        <w:t xml:space="preserve">Am is shown for both the lower axial location as well as the higher.  These isotopes are of particular interest since the transmutation of </w:t>
      </w:r>
      <w:r w:rsidRPr="00151FB6">
        <w:rPr>
          <w:sz w:val="24"/>
          <w:szCs w:val="24"/>
          <w:vertAlign w:val="superscript"/>
        </w:rPr>
        <w:t>241</w:t>
      </w:r>
      <w:r w:rsidRPr="00151FB6">
        <w:rPr>
          <w:sz w:val="24"/>
          <w:szCs w:val="24"/>
        </w:rPr>
        <w:t>Am</w:t>
      </w:r>
      <w:r w:rsidRPr="004C3087">
        <w:rPr>
          <w:sz w:val="24"/>
          <w:szCs w:val="24"/>
        </w:rPr>
        <w:t xml:space="preserve"> was the originating topic of inquiry for this research.  In addition the demonstration of the ability to track both isotopes of </w:t>
      </w:r>
      <w:r w:rsidRPr="00EC0B7F">
        <w:rPr>
          <w:sz w:val="24"/>
          <w:szCs w:val="24"/>
          <w:vertAlign w:val="superscript"/>
        </w:rPr>
        <w:t>242</w:t>
      </w:r>
      <w:r>
        <w:rPr>
          <w:sz w:val="24"/>
          <w:szCs w:val="24"/>
        </w:rPr>
        <w:t>Am</w:t>
      </w:r>
      <w:r w:rsidRPr="004C3087">
        <w:rPr>
          <w:sz w:val="24"/>
          <w:szCs w:val="24"/>
        </w:rPr>
        <w:t xml:space="preserve"> illustrates the fidelity and flexibility</w:t>
      </w:r>
    </w:p>
    <w:p w:rsidR="00EE7720" w:rsidRDefault="00EE7720" w:rsidP="007830FA">
      <w:pPr>
        <w:spacing w:line="360" w:lineRule="auto"/>
        <w:jc w:val="both"/>
        <w:rPr>
          <w:sz w:val="24"/>
          <w:szCs w:val="24"/>
        </w:rPr>
      </w:pPr>
    </w:p>
    <w:p w:rsidR="00A517F7" w:rsidRPr="005421AC" w:rsidRDefault="00A517F7" w:rsidP="00A517F7">
      <w:pPr>
        <w:pStyle w:val="Caption"/>
        <w:keepNext/>
        <w:jc w:val="center"/>
        <w:rPr>
          <w:color w:val="auto"/>
        </w:rPr>
      </w:pPr>
      <w:bookmarkStart w:id="120" w:name="_Ref264418401"/>
      <w:bookmarkStart w:id="121" w:name="_Toc265253609"/>
      <w:r w:rsidRPr="005421AC">
        <w:rPr>
          <w:color w:val="auto"/>
        </w:rPr>
        <w:t xml:space="preserve">Table </w:t>
      </w:r>
      <w:r w:rsidR="00234003" w:rsidRPr="005421AC">
        <w:rPr>
          <w:color w:val="auto"/>
        </w:rPr>
        <w:fldChar w:fldCharType="begin"/>
      </w:r>
      <w:r w:rsidRPr="005421AC">
        <w:rPr>
          <w:color w:val="auto"/>
        </w:rPr>
        <w:instrText xml:space="preserve"> STYLEREF 1 \s </w:instrText>
      </w:r>
      <w:r w:rsidR="00234003" w:rsidRPr="005421AC">
        <w:rPr>
          <w:color w:val="auto"/>
        </w:rPr>
        <w:fldChar w:fldCharType="separate"/>
      </w:r>
      <w:r>
        <w:rPr>
          <w:noProof/>
          <w:color w:val="auto"/>
        </w:rPr>
        <w:t>5</w:t>
      </w:r>
      <w:r w:rsidR="00234003" w:rsidRPr="005421AC">
        <w:rPr>
          <w:color w:val="auto"/>
        </w:rPr>
        <w:fldChar w:fldCharType="end"/>
      </w:r>
      <w:r w:rsidRPr="005421AC">
        <w:rPr>
          <w:color w:val="auto"/>
        </w:rPr>
        <w:t>.</w:t>
      </w:r>
      <w:r w:rsidR="00234003" w:rsidRPr="005421AC">
        <w:rPr>
          <w:color w:val="auto"/>
        </w:rPr>
        <w:fldChar w:fldCharType="begin"/>
      </w:r>
      <w:r w:rsidRPr="005421AC">
        <w:rPr>
          <w:color w:val="auto"/>
        </w:rPr>
        <w:instrText xml:space="preserve"> SEQ Table \* ARABIC \s 1 </w:instrText>
      </w:r>
      <w:r w:rsidR="00234003" w:rsidRPr="005421AC">
        <w:rPr>
          <w:color w:val="auto"/>
        </w:rPr>
        <w:fldChar w:fldCharType="separate"/>
      </w:r>
      <w:r>
        <w:rPr>
          <w:noProof/>
          <w:color w:val="auto"/>
        </w:rPr>
        <w:t>3</w:t>
      </w:r>
      <w:r w:rsidR="00234003" w:rsidRPr="005421AC">
        <w:rPr>
          <w:color w:val="auto"/>
        </w:rPr>
        <w:fldChar w:fldCharType="end"/>
      </w:r>
      <w:bookmarkEnd w:id="120"/>
      <w:r w:rsidRPr="005421AC">
        <w:rPr>
          <w:color w:val="auto"/>
        </w:rPr>
        <w:t xml:space="preserve"> TRITON Branch Conditions</w:t>
      </w:r>
      <w:bookmarkEnd w:id="121"/>
    </w:p>
    <w:tbl>
      <w:tblPr>
        <w:tblW w:w="5801" w:type="dxa"/>
        <w:jc w:val="center"/>
        <w:tblInd w:w="96" w:type="dxa"/>
        <w:tblLook w:val="04A0"/>
      </w:tblPr>
      <w:tblGrid>
        <w:gridCol w:w="960"/>
        <w:gridCol w:w="960"/>
        <w:gridCol w:w="1092"/>
        <w:gridCol w:w="1091"/>
        <w:gridCol w:w="1432"/>
        <w:gridCol w:w="266"/>
      </w:tblGrid>
      <w:tr w:rsidR="00A517F7" w:rsidRPr="005421AC" w:rsidTr="00BC5900">
        <w:trPr>
          <w:trHeight w:val="300"/>
          <w:jc w:val="center"/>
        </w:trPr>
        <w:tc>
          <w:tcPr>
            <w:tcW w:w="960" w:type="dxa"/>
            <w:tcBorders>
              <w:top w:val="single" w:sz="8" w:space="0" w:color="auto"/>
              <w:left w:val="single" w:sz="8" w:space="0" w:color="auto"/>
              <w:bottom w:val="nil"/>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960" w:type="dxa"/>
            <w:tcBorders>
              <w:top w:val="single" w:sz="8" w:space="0" w:color="auto"/>
              <w:left w:val="nil"/>
              <w:bottom w:val="nil"/>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388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Fuel Temperature (K)</w:t>
            </w:r>
          </w:p>
        </w:tc>
      </w:tr>
      <w:tr w:rsidR="00A517F7" w:rsidRPr="005421AC" w:rsidTr="00BC5900">
        <w:trPr>
          <w:trHeight w:val="300"/>
          <w:jc w:val="center"/>
        </w:trPr>
        <w:tc>
          <w:tcPr>
            <w:tcW w:w="960" w:type="dxa"/>
            <w:tcBorders>
              <w:top w:val="nil"/>
              <w:left w:val="single" w:sz="8" w:space="0" w:color="auto"/>
              <w:bottom w:val="nil"/>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960" w:type="dxa"/>
            <w:tcBorders>
              <w:top w:val="nil"/>
              <w:left w:val="nil"/>
              <w:bottom w:val="nil"/>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p>
        </w:tc>
        <w:tc>
          <w:tcPr>
            <w:tcW w:w="1092" w:type="dxa"/>
            <w:tcBorders>
              <w:top w:val="nil"/>
              <w:left w:val="single" w:sz="8" w:space="0" w:color="auto"/>
              <w:bottom w:val="nil"/>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600</w:t>
            </w:r>
          </w:p>
        </w:tc>
        <w:tc>
          <w:tcPr>
            <w:tcW w:w="1091" w:type="dxa"/>
            <w:tcBorders>
              <w:top w:val="nil"/>
              <w:left w:val="nil"/>
              <w:bottom w:val="nil"/>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900</w:t>
            </w:r>
          </w:p>
        </w:tc>
        <w:tc>
          <w:tcPr>
            <w:tcW w:w="1432" w:type="dxa"/>
            <w:tcBorders>
              <w:top w:val="nil"/>
              <w:left w:val="nil"/>
              <w:bottom w:val="nil"/>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1200</w:t>
            </w:r>
          </w:p>
        </w:tc>
        <w:tc>
          <w:tcPr>
            <w:tcW w:w="266" w:type="dxa"/>
            <w:tcBorders>
              <w:top w:val="nil"/>
              <w:left w:val="nil"/>
              <w:bottom w:val="nil"/>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r>
      <w:tr w:rsidR="00A517F7" w:rsidRPr="005421AC" w:rsidTr="00BC5900">
        <w:trPr>
          <w:trHeight w:val="396"/>
          <w:jc w:val="center"/>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Moderator Density (g/cc)</w:t>
            </w:r>
          </w:p>
        </w:tc>
        <w:tc>
          <w:tcPr>
            <w:tcW w:w="960" w:type="dxa"/>
            <w:tcBorders>
              <w:top w:val="single" w:sz="8" w:space="0" w:color="auto"/>
              <w:left w:val="nil"/>
              <w:bottom w:val="single" w:sz="4"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0.15</w:t>
            </w:r>
          </w:p>
        </w:tc>
        <w:tc>
          <w:tcPr>
            <w:tcW w:w="1092" w:type="dxa"/>
            <w:tcBorders>
              <w:top w:val="single" w:sz="8" w:space="0" w:color="auto"/>
              <w:left w:val="nil"/>
              <w:bottom w:val="single" w:sz="4" w:space="0" w:color="auto"/>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1091" w:type="dxa"/>
            <w:tcBorders>
              <w:top w:val="single" w:sz="8" w:space="0" w:color="auto"/>
              <w:left w:val="nil"/>
              <w:bottom w:val="single" w:sz="4" w:space="0" w:color="auto"/>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1432" w:type="dxa"/>
            <w:tcBorders>
              <w:top w:val="single" w:sz="8" w:space="0" w:color="auto"/>
              <w:left w:val="nil"/>
              <w:bottom w:val="single" w:sz="4"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266" w:type="dxa"/>
            <w:tcBorders>
              <w:top w:val="nil"/>
              <w:left w:val="nil"/>
              <w:bottom w:val="nil"/>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r>
      <w:tr w:rsidR="00A517F7" w:rsidRPr="005421AC" w:rsidTr="00BC5900">
        <w:trPr>
          <w:trHeight w:val="396"/>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A517F7" w:rsidRPr="005421AC" w:rsidRDefault="00A517F7" w:rsidP="00BC5900">
            <w:pPr>
              <w:spacing w:after="0" w:line="240" w:lineRule="auto"/>
              <w:rPr>
                <w:rFonts w:cs="Calibri"/>
                <w:color w:val="000000"/>
              </w:rPr>
            </w:pPr>
          </w:p>
        </w:tc>
        <w:tc>
          <w:tcPr>
            <w:tcW w:w="960" w:type="dxa"/>
            <w:tcBorders>
              <w:top w:val="nil"/>
              <w:left w:val="nil"/>
              <w:bottom w:val="single" w:sz="4"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0.5</w:t>
            </w:r>
          </w:p>
        </w:tc>
        <w:tc>
          <w:tcPr>
            <w:tcW w:w="1092" w:type="dxa"/>
            <w:tcBorders>
              <w:top w:val="nil"/>
              <w:left w:val="nil"/>
              <w:bottom w:val="single" w:sz="4" w:space="0" w:color="auto"/>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1091" w:type="dxa"/>
            <w:tcBorders>
              <w:top w:val="nil"/>
              <w:left w:val="nil"/>
              <w:bottom w:val="single" w:sz="4" w:space="0" w:color="auto"/>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1432" w:type="dxa"/>
            <w:tcBorders>
              <w:top w:val="nil"/>
              <w:left w:val="nil"/>
              <w:bottom w:val="single" w:sz="4"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266" w:type="dxa"/>
            <w:tcBorders>
              <w:top w:val="nil"/>
              <w:left w:val="nil"/>
              <w:bottom w:val="nil"/>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r>
      <w:tr w:rsidR="00A517F7" w:rsidRPr="005421AC" w:rsidTr="00BC5900">
        <w:trPr>
          <w:trHeight w:val="396"/>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A517F7" w:rsidRPr="005421AC" w:rsidRDefault="00A517F7" w:rsidP="00BC5900">
            <w:pPr>
              <w:spacing w:after="0" w:line="240" w:lineRule="auto"/>
              <w:rPr>
                <w:rFonts w:cs="Calibri"/>
                <w:color w:val="000000"/>
              </w:rPr>
            </w:pPr>
          </w:p>
        </w:tc>
        <w:tc>
          <w:tcPr>
            <w:tcW w:w="960" w:type="dxa"/>
            <w:tcBorders>
              <w:top w:val="nil"/>
              <w:left w:val="nil"/>
              <w:bottom w:val="single" w:sz="8"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0.75</w:t>
            </w:r>
          </w:p>
        </w:tc>
        <w:tc>
          <w:tcPr>
            <w:tcW w:w="1092" w:type="dxa"/>
            <w:tcBorders>
              <w:top w:val="nil"/>
              <w:left w:val="nil"/>
              <w:bottom w:val="single" w:sz="8" w:space="0" w:color="auto"/>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1091" w:type="dxa"/>
            <w:tcBorders>
              <w:top w:val="nil"/>
              <w:left w:val="nil"/>
              <w:bottom w:val="single" w:sz="8" w:space="0" w:color="auto"/>
              <w:right w:val="single" w:sz="4"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1432" w:type="dxa"/>
            <w:tcBorders>
              <w:top w:val="nil"/>
              <w:left w:val="nil"/>
              <w:bottom w:val="single" w:sz="8"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b/>
                <w:bCs/>
                <w:color w:val="000000"/>
              </w:rPr>
            </w:pPr>
            <w:r w:rsidRPr="005421AC">
              <w:rPr>
                <w:rFonts w:cs="Calibri"/>
                <w:b/>
                <w:bCs/>
                <w:color w:val="000000"/>
              </w:rPr>
              <w:t>x</w:t>
            </w:r>
          </w:p>
        </w:tc>
        <w:tc>
          <w:tcPr>
            <w:tcW w:w="266" w:type="dxa"/>
            <w:tcBorders>
              <w:top w:val="nil"/>
              <w:left w:val="nil"/>
              <w:bottom w:val="nil"/>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r>
      <w:tr w:rsidR="00A517F7" w:rsidRPr="005421AC" w:rsidTr="00BC5900">
        <w:trPr>
          <w:trHeight w:val="300"/>
          <w:jc w:val="center"/>
        </w:trPr>
        <w:tc>
          <w:tcPr>
            <w:tcW w:w="960" w:type="dxa"/>
            <w:tcBorders>
              <w:top w:val="nil"/>
              <w:left w:val="single" w:sz="8" w:space="0" w:color="auto"/>
              <w:bottom w:val="single" w:sz="8" w:space="0" w:color="auto"/>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960" w:type="dxa"/>
            <w:tcBorders>
              <w:top w:val="nil"/>
              <w:left w:val="nil"/>
              <w:bottom w:val="single" w:sz="8" w:space="0" w:color="auto"/>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1092" w:type="dxa"/>
            <w:tcBorders>
              <w:top w:val="nil"/>
              <w:left w:val="nil"/>
              <w:bottom w:val="single" w:sz="8" w:space="0" w:color="auto"/>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1091" w:type="dxa"/>
            <w:tcBorders>
              <w:top w:val="nil"/>
              <w:left w:val="nil"/>
              <w:bottom w:val="single" w:sz="8" w:space="0" w:color="auto"/>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1432" w:type="dxa"/>
            <w:tcBorders>
              <w:top w:val="nil"/>
              <w:left w:val="nil"/>
              <w:bottom w:val="single" w:sz="8" w:space="0" w:color="auto"/>
              <w:right w:val="nil"/>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c>
          <w:tcPr>
            <w:tcW w:w="266" w:type="dxa"/>
            <w:tcBorders>
              <w:top w:val="nil"/>
              <w:left w:val="nil"/>
              <w:bottom w:val="single" w:sz="8" w:space="0" w:color="auto"/>
              <w:right w:val="single" w:sz="8" w:space="0" w:color="auto"/>
            </w:tcBorders>
            <w:shd w:val="clear" w:color="auto" w:fill="auto"/>
            <w:noWrap/>
            <w:vAlign w:val="center"/>
            <w:hideMark/>
          </w:tcPr>
          <w:p w:rsidR="00A517F7" w:rsidRPr="005421AC" w:rsidRDefault="00A517F7" w:rsidP="00BC5900">
            <w:pPr>
              <w:spacing w:after="0" w:line="240" w:lineRule="auto"/>
              <w:jc w:val="center"/>
              <w:rPr>
                <w:rFonts w:cs="Calibri"/>
                <w:color w:val="000000"/>
              </w:rPr>
            </w:pPr>
            <w:r w:rsidRPr="005421AC">
              <w:rPr>
                <w:rFonts w:cs="Calibri"/>
                <w:color w:val="000000"/>
              </w:rPr>
              <w:t> </w:t>
            </w:r>
          </w:p>
        </w:tc>
      </w:tr>
    </w:tbl>
    <w:p w:rsidR="00A517F7" w:rsidRDefault="00A517F7" w:rsidP="007830FA">
      <w:pPr>
        <w:spacing w:line="360" w:lineRule="auto"/>
        <w:jc w:val="both"/>
        <w:rPr>
          <w:sz w:val="24"/>
          <w:szCs w:val="24"/>
        </w:rPr>
      </w:pPr>
    </w:p>
    <w:p w:rsidR="00A517F7" w:rsidRDefault="00A517F7" w:rsidP="007830FA">
      <w:pPr>
        <w:spacing w:line="360" w:lineRule="auto"/>
        <w:jc w:val="both"/>
        <w:rPr>
          <w:sz w:val="24"/>
          <w:szCs w:val="24"/>
        </w:rPr>
      </w:pPr>
    </w:p>
    <w:p w:rsidR="00EA2067" w:rsidRDefault="007830FA" w:rsidP="007830FA">
      <w:pPr>
        <w:spacing w:line="360" w:lineRule="auto"/>
        <w:jc w:val="both"/>
        <w:rPr>
          <w:sz w:val="24"/>
          <w:szCs w:val="24"/>
        </w:rPr>
      </w:pPr>
      <w:r w:rsidRPr="004C3087">
        <w:rPr>
          <w:sz w:val="24"/>
          <w:szCs w:val="24"/>
        </w:rPr>
        <w:t>that th</w:t>
      </w:r>
      <w:r w:rsidR="003C026D">
        <w:rPr>
          <w:sz w:val="24"/>
          <w:szCs w:val="24"/>
        </w:rPr>
        <w:t>is</w:t>
      </w:r>
      <w:r w:rsidRPr="004C3087">
        <w:rPr>
          <w:sz w:val="24"/>
          <w:szCs w:val="24"/>
        </w:rPr>
        <w:t xml:space="preserve"> newly developed tool contain</w:t>
      </w:r>
      <w:r>
        <w:rPr>
          <w:sz w:val="24"/>
          <w:szCs w:val="24"/>
        </w:rPr>
        <w:t xml:space="preserve">s.  Of particular interest are </w:t>
      </w:r>
      <w:r w:rsidRPr="004C3087">
        <w:rPr>
          <w:sz w:val="24"/>
          <w:szCs w:val="24"/>
        </w:rPr>
        <w:t>the different transmutation results that are obs</w:t>
      </w:r>
      <w:r>
        <w:rPr>
          <w:sz w:val="24"/>
          <w:szCs w:val="24"/>
        </w:rPr>
        <w:t>erved as a result of the differing neutron spectra</w:t>
      </w:r>
      <w:r w:rsidRPr="004C3087">
        <w:rPr>
          <w:sz w:val="24"/>
          <w:szCs w:val="24"/>
        </w:rPr>
        <w:t xml:space="preserve"> present due to the significant boiling in the upper region of the core.  While the differences are not largely pronounced, this is </w:t>
      </w:r>
      <w:r w:rsidR="00EC3BB9">
        <w:rPr>
          <w:sz w:val="24"/>
          <w:szCs w:val="24"/>
        </w:rPr>
        <w:t>partially</w:t>
      </w:r>
      <w:r w:rsidRPr="004C3087">
        <w:rPr>
          <w:sz w:val="24"/>
          <w:szCs w:val="24"/>
        </w:rPr>
        <w:t xml:space="preserve"> due to the fact that these bundles have only been in the core for one cycle.  The burnup</w:t>
      </w:r>
      <w:r w:rsidR="009B200F">
        <w:rPr>
          <w:sz w:val="24"/>
          <w:szCs w:val="24"/>
        </w:rPr>
        <w:t xml:space="preserve"> values</w:t>
      </w:r>
      <w:r w:rsidRPr="004C3087">
        <w:rPr>
          <w:sz w:val="24"/>
          <w:szCs w:val="24"/>
        </w:rPr>
        <w:t xml:space="preserve"> referenced for this transmutation</w:t>
      </w:r>
      <w:r w:rsidR="009B200F">
        <w:rPr>
          <w:sz w:val="24"/>
          <w:szCs w:val="24"/>
        </w:rPr>
        <w:t xml:space="preserve"> comparison are the nodal values</w:t>
      </w:r>
      <w:r w:rsidRPr="004C3087">
        <w:rPr>
          <w:sz w:val="24"/>
          <w:szCs w:val="24"/>
        </w:rPr>
        <w:t xml:space="preserve"> for each axial location, where the lower portion of the core experienced higher </w:t>
      </w:r>
      <w:r w:rsidR="009B200F">
        <w:rPr>
          <w:sz w:val="24"/>
          <w:szCs w:val="24"/>
        </w:rPr>
        <w:t>exposure</w:t>
      </w:r>
      <w:r w:rsidRPr="004C3087">
        <w:rPr>
          <w:sz w:val="24"/>
          <w:szCs w:val="24"/>
        </w:rPr>
        <w:t xml:space="preserve"> as a result of the lower void fraction throughout the cycle </w:t>
      </w:r>
      <w:r w:rsidR="009B200F">
        <w:rPr>
          <w:sz w:val="24"/>
          <w:szCs w:val="24"/>
        </w:rPr>
        <w:t xml:space="preserve">thus </w:t>
      </w:r>
      <w:r w:rsidRPr="004C3087">
        <w:rPr>
          <w:sz w:val="24"/>
          <w:szCs w:val="24"/>
        </w:rPr>
        <w:t>creating a more reactive environment.  As t</w:t>
      </w:r>
      <w:r>
        <w:rPr>
          <w:sz w:val="24"/>
          <w:szCs w:val="24"/>
        </w:rPr>
        <w:t>hese lattices accumulate higher</w:t>
      </w:r>
      <w:r w:rsidRPr="004C3087">
        <w:rPr>
          <w:sz w:val="24"/>
          <w:szCs w:val="24"/>
        </w:rPr>
        <w:t xml:space="preserve"> burnup</w:t>
      </w:r>
      <w:r w:rsidR="00D451DC">
        <w:rPr>
          <w:sz w:val="24"/>
          <w:szCs w:val="24"/>
        </w:rPr>
        <w:t xml:space="preserve"> values</w:t>
      </w:r>
      <w:r w:rsidRPr="004C3087">
        <w:rPr>
          <w:sz w:val="24"/>
          <w:szCs w:val="24"/>
        </w:rPr>
        <w:t xml:space="preserve"> the difference in </w:t>
      </w:r>
      <w:r w:rsidRPr="004C3087">
        <w:rPr>
          <w:sz w:val="24"/>
          <w:szCs w:val="24"/>
          <w:vertAlign w:val="superscript"/>
        </w:rPr>
        <w:t>241</w:t>
      </w:r>
      <w:r w:rsidRPr="004C3087">
        <w:rPr>
          <w:sz w:val="24"/>
          <w:szCs w:val="24"/>
        </w:rPr>
        <w:t xml:space="preserve">Am transmutation results will </w:t>
      </w:r>
      <w:r w:rsidR="00D451DC">
        <w:rPr>
          <w:sz w:val="24"/>
          <w:szCs w:val="24"/>
        </w:rPr>
        <w:t>become more pronounced</w:t>
      </w:r>
      <w:r w:rsidRPr="004C3087">
        <w:rPr>
          <w:sz w:val="24"/>
          <w:szCs w:val="24"/>
        </w:rPr>
        <w:t xml:space="preserve">.  Also, when analyzing the results for </w:t>
      </w:r>
      <w:r w:rsidRPr="004C3087">
        <w:rPr>
          <w:sz w:val="24"/>
          <w:szCs w:val="24"/>
          <w:vertAlign w:val="superscript"/>
        </w:rPr>
        <w:t>242gs</w:t>
      </w:r>
      <w:r w:rsidRPr="004C3087">
        <w:rPr>
          <w:sz w:val="24"/>
          <w:szCs w:val="24"/>
        </w:rPr>
        <w:t>Am it is seen that an equilibrium quantity is achieved quite rapidly, due to the short half-life which is on the order of ~17 hours coupled with the large thermal fission cross section.  It should be noted that this particular lattice d</w:t>
      </w:r>
      <w:r>
        <w:rPr>
          <w:sz w:val="24"/>
          <w:szCs w:val="24"/>
        </w:rPr>
        <w:t>esign was not optimized to be employed as a</w:t>
      </w:r>
      <w:r w:rsidRPr="004C3087">
        <w:rPr>
          <w:sz w:val="24"/>
          <w:szCs w:val="24"/>
        </w:rPr>
        <w:t xml:space="preserve"> spiked lattice design of choice should a thermal transmu</w:t>
      </w:r>
      <w:r>
        <w:rPr>
          <w:sz w:val="24"/>
          <w:szCs w:val="24"/>
        </w:rPr>
        <w:t>tation</w:t>
      </w:r>
      <w:r w:rsidR="009B200F">
        <w:rPr>
          <w:sz w:val="24"/>
          <w:szCs w:val="24"/>
        </w:rPr>
        <w:t xml:space="preserve"> approach be taken, but instead</w:t>
      </w:r>
      <w:r w:rsidRPr="004C3087">
        <w:rPr>
          <w:sz w:val="24"/>
          <w:szCs w:val="24"/>
        </w:rPr>
        <w:t xml:space="preserve"> this lattice was generated to illustrate the computational capabilities that have been developed.  In </w:t>
      </w:r>
      <w:fldSimple w:instr=" REF _Ref264444562 \h  \* MERGEFORMAT ">
        <w:r w:rsidR="005357FB" w:rsidRPr="005357FB">
          <w:rPr>
            <w:sz w:val="24"/>
            <w:szCs w:val="24"/>
          </w:rPr>
          <w:t xml:space="preserve">Figure </w:t>
        </w:r>
        <w:r w:rsidR="005357FB" w:rsidRPr="005357FB">
          <w:rPr>
            <w:noProof/>
            <w:sz w:val="24"/>
            <w:szCs w:val="24"/>
          </w:rPr>
          <w:t>5.3</w:t>
        </w:r>
      </w:fldSimple>
      <w:r w:rsidRPr="004C3087">
        <w:rPr>
          <w:sz w:val="24"/>
          <w:szCs w:val="24"/>
        </w:rPr>
        <w:t xml:space="preserve"> also note that the left vertical axis applies to </w:t>
      </w:r>
      <w:r w:rsidR="00151FB6" w:rsidRPr="00151FB6">
        <w:rPr>
          <w:sz w:val="24"/>
          <w:szCs w:val="24"/>
          <w:vertAlign w:val="superscript"/>
        </w:rPr>
        <w:t>241</w:t>
      </w:r>
      <w:r w:rsidR="00151FB6" w:rsidRPr="00151FB6">
        <w:rPr>
          <w:sz w:val="24"/>
          <w:szCs w:val="24"/>
        </w:rPr>
        <w:t>Am</w:t>
      </w:r>
      <w:r w:rsidRPr="004C3087">
        <w:rPr>
          <w:sz w:val="24"/>
          <w:szCs w:val="24"/>
        </w:rPr>
        <w:t xml:space="preserve">, while the right side vertical axis is for both isotopes of </w:t>
      </w:r>
      <w:r w:rsidR="00EC0B7F" w:rsidRPr="00EC0B7F">
        <w:rPr>
          <w:sz w:val="24"/>
          <w:szCs w:val="24"/>
          <w:vertAlign w:val="superscript"/>
        </w:rPr>
        <w:t>242</w:t>
      </w:r>
      <w:r w:rsidR="00EC0B7F">
        <w:rPr>
          <w:sz w:val="24"/>
          <w:szCs w:val="24"/>
        </w:rPr>
        <w:t>Am</w:t>
      </w:r>
      <w:r w:rsidRPr="004C3087">
        <w:rPr>
          <w:sz w:val="24"/>
          <w:szCs w:val="24"/>
        </w:rPr>
        <w:t xml:space="preserve">.  </w:t>
      </w:r>
      <w:r>
        <w:rPr>
          <w:sz w:val="24"/>
          <w:szCs w:val="24"/>
        </w:rPr>
        <w:t xml:space="preserve">The simulation of spiked bundles in the Peach Bottom core covered both controlled and uncontrolled conditions, such that NESTLE </w:t>
      </w:r>
      <w:r w:rsidR="0066660E">
        <w:rPr>
          <w:sz w:val="24"/>
          <w:szCs w:val="24"/>
        </w:rPr>
        <w:t>coupled</w:t>
      </w:r>
      <w:r w:rsidR="00353B15">
        <w:rPr>
          <w:sz w:val="24"/>
          <w:szCs w:val="24"/>
        </w:rPr>
        <w:t xml:space="preserve"> </w:t>
      </w:r>
      <w:r>
        <w:rPr>
          <w:sz w:val="24"/>
          <w:szCs w:val="24"/>
        </w:rPr>
        <w:t>with ORIGEN depletion was tested over the full suite of branch conditions, which included perturbations in moderator density and fuel temperature for both controlled and uncontrolled conditions</w:t>
      </w:r>
      <w:r w:rsidR="00EA2067">
        <w:rPr>
          <w:sz w:val="24"/>
          <w:szCs w:val="24"/>
        </w:rPr>
        <w:t>.</w:t>
      </w:r>
    </w:p>
    <w:p w:rsidR="00EF0F25" w:rsidRPr="004C3087" w:rsidRDefault="00EF0F25" w:rsidP="00887770">
      <w:pPr>
        <w:spacing w:line="360" w:lineRule="auto"/>
        <w:jc w:val="both"/>
        <w:rPr>
          <w:sz w:val="24"/>
          <w:szCs w:val="24"/>
        </w:rPr>
      </w:pPr>
      <w:r>
        <w:rPr>
          <w:sz w:val="24"/>
          <w:szCs w:val="24"/>
        </w:rPr>
        <w:t xml:space="preserve">In addition to the transmutation of </w:t>
      </w:r>
      <w:r w:rsidRPr="00151FB6">
        <w:rPr>
          <w:sz w:val="24"/>
          <w:szCs w:val="24"/>
          <w:vertAlign w:val="superscript"/>
        </w:rPr>
        <w:t>241</w:t>
      </w:r>
      <w:r w:rsidRPr="00151FB6">
        <w:rPr>
          <w:sz w:val="24"/>
          <w:szCs w:val="24"/>
        </w:rPr>
        <w:t>Am</w:t>
      </w:r>
      <w:r>
        <w:rPr>
          <w:sz w:val="24"/>
          <w:szCs w:val="24"/>
        </w:rPr>
        <w:t xml:space="preserve"> </w:t>
      </w:r>
      <w:r w:rsidR="00353B15">
        <w:rPr>
          <w:sz w:val="24"/>
          <w:szCs w:val="24"/>
        </w:rPr>
        <w:t>via radiative capture to either</w:t>
      </w:r>
      <w:r>
        <w:rPr>
          <w:sz w:val="24"/>
          <w:szCs w:val="24"/>
        </w:rPr>
        <w:t xml:space="preserve"> </w:t>
      </w:r>
      <w:r w:rsidRPr="00EC0B7F">
        <w:rPr>
          <w:sz w:val="24"/>
          <w:szCs w:val="24"/>
          <w:vertAlign w:val="superscript"/>
        </w:rPr>
        <w:t>242</w:t>
      </w:r>
      <w:r w:rsidR="00353B15">
        <w:rPr>
          <w:sz w:val="24"/>
          <w:szCs w:val="24"/>
          <w:vertAlign w:val="superscript"/>
        </w:rPr>
        <w:t>gs</w:t>
      </w:r>
      <w:r w:rsidR="00353B15">
        <w:rPr>
          <w:sz w:val="24"/>
          <w:szCs w:val="24"/>
        </w:rPr>
        <w:t xml:space="preserve">Am or </w:t>
      </w:r>
      <w:r w:rsidR="00353B15" w:rsidRPr="00353B15">
        <w:rPr>
          <w:sz w:val="24"/>
          <w:szCs w:val="24"/>
          <w:vertAlign w:val="superscript"/>
        </w:rPr>
        <w:t>2</w:t>
      </w:r>
      <w:r w:rsidR="00353B15" w:rsidRPr="00EC0B7F">
        <w:rPr>
          <w:sz w:val="24"/>
          <w:szCs w:val="24"/>
          <w:vertAlign w:val="superscript"/>
        </w:rPr>
        <w:t>42</w:t>
      </w:r>
      <w:r w:rsidR="00353B15">
        <w:rPr>
          <w:sz w:val="24"/>
          <w:szCs w:val="24"/>
          <w:vertAlign w:val="superscript"/>
        </w:rPr>
        <w:t>m</w:t>
      </w:r>
      <w:r w:rsidR="00353B15">
        <w:rPr>
          <w:sz w:val="24"/>
          <w:szCs w:val="24"/>
        </w:rPr>
        <w:t>Am</w:t>
      </w:r>
      <w:r>
        <w:rPr>
          <w:sz w:val="24"/>
          <w:szCs w:val="24"/>
        </w:rPr>
        <w:t>, whi</w:t>
      </w:r>
      <w:r w:rsidR="00353B15">
        <w:rPr>
          <w:sz w:val="24"/>
          <w:szCs w:val="24"/>
        </w:rPr>
        <w:t xml:space="preserve">ch both exhibit </w:t>
      </w:r>
      <w:r>
        <w:rPr>
          <w:sz w:val="24"/>
          <w:szCs w:val="24"/>
        </w:rPr>
        <w:t xml:space="preserve">significant fission cross-sections, additional higher actinides are created since not all </w:t>
      </w:r>
      <w:r w:rsidRPr="00EC0B7F">
        <w:rPr>
          <w:sz w:val="24"/>
          <w:szCs w:val="24"/>
          <w:vertAlign w:val="superscript"/>
        </w:rPr>
        <w:t>242</w:t>
      </w:r>
      <w:r w:rsidR="00353B15">
        <w:rPr>
          <w:sz w:val="24"/>
          <w:szCs w:val="24"/>
        </w:rPr>
        <w:t>Am reactions</w:t>
      </w:r>
      <w:r>
        <w:rPr>
          <w:sz w:val="24"/>
          <w:szCs w:val="24"/>
        </w:rPr>
        <w:t xml:space="preserve"> end in fission.  While the </w:t>
      </w:r>
      <w:r w:rsidR="00887770">
        <w:rPr>
          <w:sz w:val="24"/>
          <w:szCs w:val="24"/>
        </w:rPr>
        <w:t>fission cross section</w:t>
      </w:r>
      <w:r w:rsidR="00353B15">
        <w:rPr>
          <w:sz w:val="24"/>
          <w:szCs w:val="24"/>
        </w:rPr>
        <w:t>s</w:t>
      </w:r>
      <w:r w:rsidR="00887770">
        <w:rPr>
          <w:sz w:val="24"/>
          <w:szCs w:val="24"/>
        </w:rPr>
        <w:t xml:space="preserve"> for these isotopes are very large, the capture cross sections are not insignificant</w:t>
      </w:r>
      <w:r w:rsidR="00353B15">
        <w:rPr>
          <w:sz w:val="24"/>
          <w:szCs w:val="24"/>
        </w:rPr>
        <w:t xml:space="preserve"> and </w:t>
      </w:r>
      <w:r w:rsidR="00887770">
        <w:rPr>
          <w:sz w:val="24"/>
          <w:szCs w:val="24"/>
        </w:rPr>
        <w:t xml:space="preserve">lead to </w:t>
      </w:r>
      <w:r w:rsidR="00353B15">
        <w:rPr>
          <w:sz w:val="24"/>
          <w:szCs w:val="24"/>
        </w:rPr>
        <w:t>additional</w:t>
      </w:r>
      <w:r w:rsidR="00887770">
        <w:rPr>
          <w:sz w:val="24"/>
          <w:szCs w:val="24"/>
        </w:rPr>
        <w:t xml:space="preserve"> curium production.  </w:t>
      </w:r>
      <w:fldSimple w:instr=" REF _Ref264445446 \h  \* MERGEFORMAT ">
        <w:r w:rsidR="00887770" w:rsidRPr="005357FB">
          <w:rPr>
            <w:sz w:val="24"/>
            <w:szCs w:val="24"/>
          </w:rPr>
          <w:t xml:space="preserve">Figure </w:t>
        </w:r>
        <w:r w:rsidR="00887770" w:rsidRPr="005357FB">
          <w:rPr>
            <w:noProof/>
            <w:sz w:val="24"/>
            <w:szCs w:val="24"/>
          </w:rPr>
          <w:t>5.4</w:t>
        </w:r>
      </w:fldSimple>
      <w:r w:rsidR="00887770" w:rsidRPr="0076447E">
        <w:rPr>
          <w:sz w:val="24"/>
          <w:szCs w:val="24"/>
        </w:rPr>
        <w:t xml:space="preserve"> sh</w:t>
      </w:r>
      <w:r w:rsidR="00887770">
        <w:rPr>
          <w:sz w:val="24"/>
          <w:szCs w:val="24"/>
        </w:rPr>
        <w:t xml:space="preserve">ows a cumulative sum </w:t>
      </w:r>
      <w:r w:rsidR="00353B15">
        <w:rPr>
          <w:sz w:val="24"/>
          <w:szCs w:val="24"/>
        </w:rPr>
        <w:t xml:space="preserve">of the six isotopes of americium and curium </w:t>
      </w:r>
    </w:p>
    <w:p w:rsidR="005A28A4" w:rsidRDefault="005A28A4" w:rsidP="005A28A4">
      <w:pPr>
        <w:keepNext/>
        <w:spacing w:line="360" w:lineRule="auto"/>
        <w:jc w:val="center"/>
      </w:pPr>
      <w:r w:rsidRPr="005A28A4">
        <w:rPr>
          <w:noProof/>
          <w:sz w:val="24"/>
          <w:szCs w:val="24"/>
        </w:rPr>
        <w:lastRenderedPageBreak/>
        <w:drawing>
          <wp:inline distT="0" distB="0" distL="0" distR="0">
            <wp:extent cx="5909310" cy="3764280"/>
            <wp:effectExtent l="19050" t="0" r="15240" b="762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A28A4" w:rsidRDefault="005A28A4" w:rsidP="005A28A4">
      <w:pPr>
        <w:pStyle w:val="Caption"/>
        <w:jc w:val="center"/>
        <w:rPr>
          <w:color w:val="auto"/>
        </w:rPr>
      </w:pPr>
      <w:bookmarkStart w:id="122" w:name="_Ref264444562"/>
      <w:bookmarkStart w:id="123" w:name="_Toc265253601"/>
      <w:r w:rsidRPr="005A28A4">
        <w:rPr>
          <w:color w:val="auto"/>
        </w:rPr>
        <w:t xml:space="preserve">Figure </w:t>
      </w:r>
      <w:r w:rsidR="00234003">
        <w:rPr>
          <w:color w:val="auto"/>
        </w:rPr>
        <w:fldChar w:fldCharType="begin"/>
      </w:r>
      <w:r w:rsidR="00292552">
        <w:rPr>
          <w:color w:val="auto"/>
        </w:rPr>
        <w:instrText xml:space="preserve"> STYLEREF 1 \s </w:instrText>
      </w:r>
      <w:r w:rsidR="00234003">
        <w:rPr>
          <w:color w:val="auto"/>
        </w:rPr>
        <w:fldChar w:fldCharType="separate"/>
      </w:r>
      <w:r w:rsidR="005357FB">
        <w:rPr>
          <w:noProof/>
          <w:color w:val="auto"/>
        </w:rPr>
        <w:t>5</w:t>
      </w:r>
      <w:r w:rsidR="00234003">
        <w:rPr>
          <w:color w:val="auto"/>
        </w:rPr>
        <w:fldChar w:fldCharType="end"/>
      </w:r>
      <w:r w:rsidR="00292552">
        <w:rPr>
          <w:color w:val="auto"/>
        </w:rPr>
        <w:t>.</w:t>
      </w:r>
      <w:r w:rsidR="00234003">
        <w:rPr>
          <w:color w:val="auto"/>
        </w:rPr>
        <w:fldChar w:fldCharType="begin"/>
      </w:r>
      <w:r w:rsidR="00292552">
        <w:rPr>
          <w:color w:val="auto"/>
        </w:rPr>
        <w:instrText xml:space="preserve"> SEQ Figure \* ARABIC \s 1 </w:instrText>
      </w:r>
      <w:r w:rsidR="00234003">
        <w:rPr>
          <w:color w:val="auto"/>
        </w:rPr>
        <w:fldChar w:fldCharType="separate"/>
      </w:r>
      <w:r w:rsidR="005357FB">
        <w:rPr>
          <w:noProof/>
          <w:color w:val="auto"/>
        </w:rPr>
        <w:t>3</w:t>
      </w:r>
      <w:r w:rsidR="00234003">
        <w:rPr>
          <w:color w:val="auto"/>
        </w:rPr>
        <w:fldChar w:fldCharType="end"/>
      </w:r>
      <w:bookmarkEnd w:id="122"/>
      <w:r w:rsidRPr="005A28A4">
        <w:rPr>
          <w:color w:val="auto"/>
        </w:rPr>
        <w:t xml:space="preserve"> Peach Bottom II </w:t>
      </w:r>
      <w:r w:rsidR="00EC1BB4">
        <w:rPr>
          <w:color w:val="auto"/>
        </w:rPr>
        <w:t>americium</w:t>
      </w:r>
      <w:r w:rsidRPr="005A28A4">
        <w:rPr>
          <w:color w:val="auto"/>
        </w:rPr>
        <w:t xml:space="preserve"> Results</w:t>
      </w:r>
      <w:bookmarkEnd w:id="123"/>
    </w:p>
    <w:p w:rsidR="004C79F9" w:rsidRPr="004C79F9" w:rsidRDefault="004C79F9" w:rsidP="004C79F9"/>
    <w:p w:rsidR="00EA2067" w:rsidRDefault="004B0ED9" w:rsidP="00DD285F">
      <w:pPr>
        <w:spacing w:line="360" w:lineRule="auto"/>
        <w:jc w:val="both"/>
        <w:rPr>
          <w:sz w:val="24"/>
          <w:szCs w:val="24"/>
        </w:rPr>
      </w:pPr>
      <w:r>
        <w:rPr>
          <w:sz w:val="24"/>
          <w:szCs w:val="24"/>
        </w:rPr>
        <w:t>detailed above</w:t>
      </w:r>
      <w:r w:rsidRPr="0041743D">
        <w:rPr>
          <w:sz w:val="24"/>
          <w:szCs w:val="24"/>
        </w:rPr>
        <w:t xml:space="preserve">.  </w:t>
      </w:r>
      <w:r w:rsidR="00EF0F25" w:rsidRPr="0041743D">
        <w:rPr>
          <w:sz w:val="24"/>
          <w:szCs w:val="24"/>
        </w:rPr>
        <w:t xml:space="preserve">Somewhat contrary to the result seen when observing the </w:t>
      </w:r>
      <w:r w:rsidR="00EF0F25" w:rsidRPr="0041743D">
        <w:rPr>
          <w:sz w:val="24"/>
          <w:szCs w:val="24"/>
          <w:vertAlign w:val="superscript"/>
        </w:rPr>
        <w:t>241</w:t>
      </w:r>
      <w:r w:rsidR="00EF0F25" w:rsidRPr="0041743D">
        <w:rPr>
          <w:sz w:val="24"/>
          <w:szCs w:val="24"/>
        </w:rPr>
        <w:t xml:space="preserve">Am transmutation in </w:t>
      </w:r>
      <w:r w:rsidR="00DD285F" w:rsidRPr="0041743D">
        <w:rPr>
          <w:sz w:val="24"/>
          <w:szCs w:val="24"/>
        </w:rPr>
        <w:t xml:space="preserve">the </w:t>
      </w:r>
      <w:fldSimple w:instr=" REF _Ref264444562 \h  \* MERGEFORMAT ">
        <w:r w:rsidR="0041743D" w:rsidRPr="0041743D">
          <w:rPr>
            <w:sz w:val="24"/>
            <w:szCs w:val="24"/>
          </w:rPr>
          <w:t xml:space="preserve">Figure </w:t>
        </w:r>
        <w:r w:rsidR="0041743D" w:rsidRPr="0041743D">
          <w:rPr>
            <w:noProof/>
            <w:sz w:val="24"/>
            <w:szCs w:val="24"/>
          </w:rPr>
          <w:t>5</w:t>
        </w:r>
        <w:r w:rsidR="0041743D" w:rsidRPr="0041743D">
          <w:rPr>
            <w:sz w:val="24"/>
            <w:szCs w:val="24"/>
          </w:rPr>
          <w:t>.</w:t>
        </w:r>
        <w:r w:rsidR="0041743D" w:rsidRPr="0041743D">
          <w:rPr>
            <w:noProof/>
            <w:sz w:val="24"/>
            <w:szCs w:val="24"/>
          </w:rPr>
          <w:t>3</w:t>
        </w:r>
      </w:fldSimple>
      <w:r w:rsidR="00DD285F" w:rsidRPr="0041743D">
        <w:rPr>
          <w:sz w:val="24"/>
          <w:szCs w:val="24"/>
        </w:rPr>
        <w:t xml:space="preserve">, the </w:t>
      </w:r>
      <w:r w:rsidR="0041743D">
        <w:rPr>
          <w:sz w:val="24"/>
          <w:szCs w:val="24"/>
        </w:rPr>
        <w:t xml:space="preserve">cumulative results do not show a dependency upon </w:t>
      </w:r>
      <w:r w:rsidR="00DD285F" w:rsidRPr="0041743D">
        <w:rPr>
          <w:sz w:val="24"/>
          <w:szCs w:val="24"/>
        </w:rPr>
        <w:t xml:space="preserve">spectral differences </w:t>
      </w:r>
      <w:r w:rsidR="0041743D">
        <w:rPr>
          <w:sz w:val="24"/>
          <w:szCs w:val="24"/>
        </w:rPr>
        <w:t>and</w:t>
      </w:r>
      <w:r w:rsidR="00DD285F" w:rsidRPr="0041743D">
        <w:rPr>
          <w:sz w:val="24"/>
          <w:szCs w:val="24"/>
        </w:rPr>
        <w:t xml:space="preserve"> the transmutation rates </w:t>
      </w:r>
      <w:r w:rsidR="0041743D">
        <w:rPr>
          <w:sz w:val="24"/>
          <w:szCs w:val="24"/>
        </w:rPr>
        <w:t>occurring between the low void and high void neutron spectra</w:t>
      </w:r>
      <w:r w:rsidR="00DD285F">
        <w:rPr>
          <w:sz w:val="24"/>
          <w:szCs w:val="24"/>
        </w:rPr>
        <w:t xml:space="preserve"> are not noticeably different.  This result, coupled with the results seen for </w:t>
      </w:r>
      <w:r w:rsidR="00DD285F" w:rsidRPr="00D10F74">
        <w:rPr>
          <w:sz w:val="24"/>
          <w:szCs w:val="24"/>
          <w:vertAlign w:val="superscript"/>
        </w:rPr>
        <w:t>241</w:t>
      </w:r>
      <w:r w:rsidR="00DD285F">
        <w:rPr>
          <w:sz w:val="24"/>
          <w:szCs w:val="24"/>
        </w:rPr>
        <w:t xml:space="preserve">Am alone provide intriguing details which illustrate the benefit of being able to track depletion results with such fidelity.  The potential benefit of the thermal spectrum seen when investigating </w:t>
      </w:r>
      <w:r w:rsidR="00DD285F" w:rsidRPr="00460673">
        <w:rPr>
          <w:sz w:val="24"/>
          <w:szCs w:val="24"/>
          <w:vertAlign w:val="superscript"/>
        </w:rPr>
        <w:t>241</w:t>
      </w:r>
      <w:r w:rsidR="00DD285F">
        <w:rPr>
          <w:sz w:val="24"/>
          <w:szCs w:val="24"/>
        </w:rPr>
        <w:t>Am alone is possib</w:t>
      </w:r>
      <w:r w:rsidR="00EC0B7F">
        <w:rPr>
          <w:sz w:val="24"/>
          <w:szCs w:val="24"/>
        </w:rPr>
        <w:t xml:space="preserve">ly mitigated </w:t>
      </w:r>
      <w:r w:rsidR="005856FB">
        <w:rPr>
          <w:sz w:val="24"/>
          <w:szCs w:val="24"/>
        </w:rPr>
        <w:t>since</w:t>
      </w:r>
      <w:r w:rsidR="00EC0B7F">
        <w:rPr>
          <w:sz w:val="24"/>
          <w:szCs w:val="24"/>
        </w:rPr>
        <w:t xml:space="preserve"> the buildup of c</w:t>
      </w:r>
      <w:r w:rsidR="00DD285F">
        <w:rPr>
          <w:sz w:val="24"/>
          <w:szCs w:val="24"/>
        </w:rPr>
        <w:t xml:space="preserve">urium isotopes occurs at a higher rate when in the presence of an increasingly thermal environment.  Of course, if recycling scenarios were to be performed, these </w:t>
      </w:r>
      <w:r w:rsidR="001B6043">
        <w:rPr>
          <w:sz w:val="24"/>
          <w:szCs w:val="24"/>
        </w:rPr>
        <w:t>bundles</w:t>
      </w:r>
      <w:r w:rsidR="00DD285F">
        <w:rPr>
          <w:sz w:val="24"/>
          <w:szCs w:val="24"/>
        </w:rPr>
        <w:t xml:space="preserve"> would need to be burnt to a much higher exposure, on the order of 45 to 50 GWD/MTU, before being removed from the core </w:t>
      </w:r>
      <w:r w:rsidR="00DD285F">
        <w:rPr>
          <w:sz w:val="24"/>
          <w:szCs w:val="24"/>
        </w:rPr>
        <w:lastRenderedPageBreak/>
        <w:t xml:space="preserve">environment, per the discussion in section two.  </w:t>
      </w:r>
      <w:r>
        <w:rPr>
          <w:sz w:val="24"/>
          <w:szCs w:val="24"/>
        </w:rPr>
        <w:t xml:space="preserve">It should be noted that these six isotopes are not the only transuranic isotopes available via the addnux=3 option.  </w:t>
      </w:r>
      <w:r w:rsidR="00762014">
        <w:rPr>
          <w:sz w:val="24"/>
          <w:szCs w:val="24"/>
        </w:rPr>
        <w:t>Clearly the user could track virtually any isotope desired with the control afforded by adding trace amounts on the input, but even as such, significant transuranic isotopes are still tracked by default when using the addnux=3 option.  The transuranic isotopes available when choosing this option are as</w:t>
      </w:r>
      <w:r w:rsidR="00762014" w:rsidRPr="00EF0F25">
        <w:rPr>
          <w:sz w:val="24"/>
          <w:szCs w:val="24"/>
        </w:rPr>
        <w:t xml:space="preserve"> </w:t>
      </w:r>
      <w:r w:rsidR="00762014">
        <w:rPr>
          <w:sz w:val="24"/>
          <w:szCs w:val="24"/>
        </w:rPr>
        <w:t xml:space="preserve">follows: </w:t>
      </w:r>
      <w:r w:rsidR="00762014" w:rsidRPr="00AB50B2">
        <w:rPr>
          <w:sz w:val="24"/>
          <w:szCs w:val="24"/>
          <w:vertAlign w:val="superscript"/>
        </w:rPr>
        <w:t>237</w:t>
      </w:r>
      <w:r w:rsidR="00762014">
        <w:rPr>
          <w:sz w:val="24"/>
          <w:szCs w:val="24"/>
        </w:rPr>
        <w:t xml:space="preserve">Np, </w:t>
      </w:r>
      <w:r w:rsidR="00762014" w:rsidRPr="00AB50B2">
        <w:rPr>
          <w:sz w:val="24"/>
          <w:szCs w:val="24"/>
          <w:vertAlign w:val="superscript"/>
        </w:rPr>
        <w:t>238</w:t>
      </w:r>
      <w:r w:rsidR="00762014">
        <w:rPr>
          <w:sz w:val="24"/>
          <w:szCs w:val="24"/>
        </w:rPr>
        <w:t xml:space="preserve">Pu, </w:t>
      </w:r>
      <w:r w:rsidR="00762014" w:rsidRPr="00AB50B2">
        <w:rPr>
          <w:sz w:val="24"/>
          <w:szCs w:val="24"/>
          <w:vertAlign w:val="superscript"/>
        </w:rPr>
        <w:t>239</w:t>
      </w:r>
      <w:r w:rsidR="00762014">
        <w:rPr>
          <w:sz w:val="24"/>
          <w:szCs w:val="24"/>
        </w:rPr>
        <w:t xml:space="preserve">Pu, </w:t>
      </w:r>
      <w:r w:rsidR="00762014" w:rsidRPr="00AB50B2">
        <w:rPr>
          <w:sz w:val="24"/>
          <w:szCs w:val="24"/>
          <w:vertAlign w:val="superscript"/>
        </w:rPr>
        <w:t>240</w:t>
      </w:r>
      <w:r w:rsidR="00762014">
        <w:rPr>
          <w:sz w:val="24"/>
          <w:szCs w:val="24"/>
        </w:rPr>
        <w:t xml:space="preserve">Pu, </w:t>
      </w:r>
      <w:r w:rsidR="00762014" w:rsidRPr="00AB50B2">
        <w:rPr>
          <w:sz w:val="24"/>
          <w:szCs w:val="24"/>
          <w:vertAlign w:val="superscript"/>
        </w:rPr>
        <w:t>241</w:t>
      </w:r>
      <w:r w:rsidR="00762014">
        <w:rPr>
          <w:sz w:val="24"/>
          <w:szCs w:val="24"/>
        </w:rPr>
        <w:t xml:space="preserve">Pu, </w:t>
      </w:r>
      <w:r w:rsidR="00762014" w:rsidRPr="00AB50B2">
        <w:rPr>
          <w:sz w:val="24"/>
          <w:szCs w:val="24"/>
          <w:vertAlign w:val="superscript"/>
        </w:rPr>
        <w:t>242</w:t>
      </w:r>
      <w:r w:rsidR="00762014">
        <w:rPr>
          <w:sz w:val="24"/>
          <w:szCs w:val="24"/>
        </w:rPr>
        <w:t xml:space="preserve">Pu, </w:t>
      </w:r>
      <w:r w:rsidR="00762014" w:rsidRPr="00AB50B2">
        <w:rPr>
          <w:sz w:val="24"/>
          <w:szCs w:val="24"/>
          <w:vertAlign w:val="superscript"/>
        </w:rPr>
        <w:t>241</w:t>
      </w:r>
      <w:r w:rsidR="00762014">
        <w:rPr>
          <w:sz w:val="24"/>
          <w:szCs w:val="24"/>
        </w:rPr>
        <w:t xml:space="preserve">Am, </w:t>
      </w:r>
      <w:r w:rsidR="00762014" w:rsidRPr="00AB50B2">
        <w:rPr>
          <w:sz w:val="24"/>
          <w:szCs w:val="24"/>
          <w:vertAlign w:val="superscript"/>
        </w:rPr>
        <w:t>242gs</w:t>
      </w:r>
      <w:r w:rsidR="00762014">
        <w:rPr>
          <w:sz w:val="24"/>
          <w:szCs w:val="24"/>
        </w:rPr>
        <w:t xml:space="preserve">Am (problem dependent), </w:t>
      </w:r>
      <w:r w:rsidR="00762014" w:rsidRPr="00AB50B2">
        <w:rPr>
          <w:sz w:val="24"/>
          <w:szCs w:val="24"/>
          <w:vertAlign w:val="superscript"/>
        </w:rPr>
        <w:t>243</w:t>
      </w:r>
      <w:r w:rsidR="00762014">
        <w:rPr>
          <w:sz w:val="24"/>
          <w:szCs w:val="24"/>
        </w:rPr>
        <w:t xml:space="preserve">Am, </w:t>
      </w:r>
      <w:r w:rsidR="00762014" w:rsidRPr="00AB50B2">
        <w:rPr>
          <w:sz w:val="24"/>
          <w:szCs w:val="24"/>
          <w:vertAlign w:val="superscript"/>
        </w:rPr>
        <w:t>242</w:t>
      </w:r>
      <w:r w:rsidR="00762014">
        <w:rPr>
          <w:sz w:val="24"/>
          <w:szCs w:val="24"/>
        </w:rPr>
        <w:t xml:space="preserve">Cm, </w:t>
      </w:r>
      <w:r w:rsidR="00762014" w:rsidRPr="00AB50B2">
        <w:rPr>
          <w:sz w:val="24"/>
          <w:szCs w:val="24"/>
          <w:vertAlign w:val="superscript"/>
        </w:rPr>
        <w:t>243</w:t>
      </w:r>
      <w:r w:rsidR="00762014">
        <w:rPr>
          <w:sz w:val="24"/>
          <w:szCs w:val="24"/>
        </w:rPr>
        <w:t xml:space="preserve">Cm, and </w:t>
      </w:r>
      <w:r w:rsidR="00762014" w:rsidRPr="00AB50B2">
        <w:rPr>
          <w:sz w:val="24"/>
          <w:szCs w:val="24"/>
          <w:vertAlign w:val="superscript"/>
        </w:rPr>
        <w:t>244</w:t>
      </w:r>
      <w:r w:rsidR="00762014">
        <w:rPr>
          <w:sz w:val="24"/>
          <w:szCs w:val="24"/>
        </w:rPr>
        <w:t xml:space="preserve">Cm, all of which were reported as a result of the aforementioned simulation.  </w:t>
      </w:r>
    </w:p>
    <w:p w:rsidR="004C79F9" w:rsidRDefault="004C79F9" w:rsidP="00DD285F">
      <w:pPr>
        <w:spacing w:line="360" w:lineRule="auto"/>
        <w:jc w:val="both"/>
        <w:rPr>
          <w:sz w:val="24"/>
          <w:szCs w:val="24"/>
        </w:rPr>
      </w:pPr>
    </w:p>
    <w:p w:rsidR="00292552" w:rsidRDefault="00A42A22" w:rsidP="00292552">
      <w:pPr>
        <w:keepNext/>
        <w:spacing w:line="360" w:lineRule="auto"/>
        <w:jc w:val="center"/>
      </w:pPr>
      <w:r w:rsidRPr="00A42A22">
        <w:rPr>
          <w:noProof/>
          <w:sz w:val="24"/>
          <w:szCs w:val="24"/>
        </w:rPr>
        <w:drawing>
          <wp:inline distT="0" distB="0" distL="0" distR="0">
            <wp:extent cx="5589270" cy="3253740"/>
            <wp:effectExtent l="19050" t="0" r="11430" b="3810"/>
            <wp:docPr id="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42A22" w:rsidRDefault="00292552" w:rsidP="00292552">
      <w:pPr>
        <w:pStyle w:val="Caption"/>
        <w:jc w:val="center"/>
        <w:rPr>
          <w:color w:val="auto"/>
        </w:rPr>
      </w:pPr>
      <w:bookmarkStart w:id="124" w:name="_Ref264445446"/>
      <w:bookmarkStart w:id="125" w:name="_Toc265253602"/>
      <w:r w:rsidRPr="00292552">
        <w:rPr>
          <w:color w:val="auto"/>
        </w:rPr>
        <w:t xml:space="preserve">Figure </w:t>
      </w:r>
      <w:r w:rsidR="00234003" w:rsidRPr="00292552">
        <w:rPr>
          <w:color w:val="auto"/>
        </w:rPr>
        <w:fldChar w:fldCharType="begin"/>
      </w:r>
      <w:r w:rsidRPr="00292552">
        <w:rPr>
          <w:color w:val="auto"/>
        </w:rPr>
        <w:instrText xml:space="preserve"> STYLEREF 1 \s </w:instrText>
      </w:r>
      <w:r w:rsidR="00234003" w:rsidRPr="00292552">
        <w:rPr>
          <w:color w:val="auto"/>
        </w:rPr>
        <w:fldChar w:fldCharType="separate"/>
      </w:r>
      <w:r w:rsidR="005357FB">
        <w:rPr>
          <w:noProof/>
          <w:color w:val="auto"/>
        </w:rPr>
        <w:t>5</w:t>
      </w:r>
      <w:r w:rsidR="00234003" w:rsidRPr="00292552">
        <w:rPr>
          <w:color w:val="auto"/>
        </w:rPr>
        <w:fldChar w:fldCharType="end"/>
      </w:r>
      <w:r w:rsidRPr="00292552">
        <w:rPr>
          <w:color w:val="auto"/>
        </w:rPr>
        <w:t>.</w:t>
      </w:r>
      <w:r w:rsidR="00234003" w:rsidRPr="00292552">
        <w:rPr>
          <w:color w:val="auto"/>
        </w:rPr>
        <w:fldChar w:fldCharType="begin"/>
      </w:r>
      <w:r w:rsidRPr="00292552">
        <w:rPr>
          <w:color w:val="auto"/>
        </w:rPr>
        <w:instrText xml:space="preserve"> SEQ Figure \* ARABIC \s 1 </w:instrText>
      </w:r>
      <w:r w:rsidR="00234003" w:rsidRPr="00292552">
        <w:rPr>
          <w:color w:val="auto"/>
        </w:rPr>
        <w:fldChar w:fldCharType="separate"/>
      </w:r>
      <w:r w:rsidR="005357FB">
        <w:rPr>
          <w:noProof/>
          <w:color w:val="auto"/>
        </w:rPr>
        <w:t>4</w:t>
      </w:r>
      <w:r w:rsidR="00234003" w:rsidRPr="00292552">
        <w:rPr>
          <w:color w:val="auto"/>
        </w:rPr>
        <w:fldChar w:fldCharType="end"/>
      </w:r>
      <w:bookmarkEnd w:id="124"/>
      <w:r w:rsidRPr="00292552">
        <w:rPr>
          <w:color w:val="auto"/>
        </w:rPr>
        <w:t xml:space="preserve"> Peach Bottom II Am and Cm Results</w:t>
      </w:r>
      <w:bookmarkEnd w:id="125"/>
    </w:p>
    <w:p w:rsidR="00040CDE" w:rsidRDefault="00040CDE" w:rsidP="00040CDE"/>
    <w:p w:rsidR="00052A3F" w:rsidRDefault="00052A3F" w:rsidP="00040CDE"/>
    <w:p w:rsidR="00887770" w:rsidRDefault="00887770" w:rsidP="00CF65AC">
      <w:pPr>
        <w:spacing w:line="360" w:lineRule="auto"/>
        <w:jc w:val="both"/>
        <w:rPr>
          <w:sz w:val="24"/>
          <w:szCs w:val="24"/>
        </w:rPr>
      </w:pPr>
    </w:p>
    <w:p w:rsidR="00052A3F" w:rsidRPr="00040CDE" w:rsidRDefault="008C572C" w:rsidP="00CF65AC">
      <w:pPr>
        <w:spacing w:line="360" w:lineRule="auto"/>
        <w:jc w:val="both"/>
      </w:pPr>
      <w:r>
        <w:rPr>
          <w:sz w:val="24"/>
          <w:szCs w:val="24"/>
        </w:rPr>
        <w:lastRenderedPageBreak/>
        <w:t>T</w:t>
      </w:r>
      <w:r w:rsidR="00052A3F">
        <w:rPr>
          <w:sz w:val="24"/>
          <w:szCs w:val="24"/>
        </w:rPr>
        <w:t xml:space="preserve">he discussion of which scenario provides a better transmutation environment requires a multitude of decisions including, but not limited to identifying which isotopes are worse than others.  For example, is </w:t>
      </w:r>
      <w:r w:rsidR="00052A3F" w:rsidRPr="00D47D1B">
        <w:rPr>
          <w:sz w:val="24"/>
          <w:szCs w:val="24"/>
          <w:vertAlign w:val="superscript"/>
        </w:rPr>
        <w:t>241</w:t>
      </w:r>
      <w:r w:rsidR="00052A3F">
        <w:rPr>
          <w:sz w:val="24"/>
          <w:szCs w:val="24"/>
        </w:rPr>
        <w:t>Am clearly worse to have than various isotopes of curium or vice versa?  Furth</w:t>
      </w:r>
      <w:r w:rsidR="00800627">
        <w:rPr>
          <w:sz w:val="24"/>
          <w:szCs w:val="24"/>
        </w:rPr>
        <w:t>er</w:t>
      </w:r>
      <w:r w:rsidR="00052A3F">
        <w:rPr>
          <w:sz w:val="24"/>
          <w:szCs w:val="24"/>
        </w:rPr>
        <w:t>more, what is happening to the rest of the actinides, are Np and Pu isotopes building up at</w:t>
      </w:r>
      <w:r w:rsidR="00800627">
        <w:rPr>
          <w:sz w:val="24"/>
          <w:szCs w:val="24"/>
        </w:rPr>
        <w:t xml:space="preserve"> significantly different rates?</w:t>
      </w:r>
      <w:r w:rsidR="00052A3F">
        <w:rPr>
          <w:sz w:val="24"/>
          <w:szCs w:val="24"/>
        </w:rPr>
        <w:t xml:space="preserve">  Undoubtedly the decision of which scenario is optimum incorporates knowledge from a breadth of disciplines within nuclear engineering, but this also is not the intention of this study.  This study developed the needed tools required to evaluate such scenarios and ultimately make informed decisions.  In particular, to be able to track in </w:t>
      </w:r>
      <w:r w:rsidR="00543640">
        <w:rPr>
          <w:sz w:val="24"/>
          <w:szCs w:val="24"/>
        </w:rPr>
        <w:t>exceptional</w:t>
      </w:r>
      <w:r w:rsidR="00052A3F">
        <w:rPr>
          <w:sz w:val="24"/>
          <w:szCs w:val="24"/>
        </w:rPr>
        <w:t xml:space="preserve"> geometrical (</w:t>
      </w:r>
      <w:r w:rsidR="00234AE2">
        <w:rPr>
          <w:sz w:val="24"/>
          <w:szCs w:val="24"/>
        </w:rPr>
        <w:t>3-D</w:t>
      </w:r>
      <w:r w:rsidR="00052A3F">
        <w:rPr>
          <w:sz w:val="24"/>
          <w:szCs w:val="24"/>
        </w:rPr>
        <w:t xml:space="preserve">) detail the various components of spent nuclear fuel in a </w:t>
      </w:r>
      <w:r w:rsidR="00292C3C">
        <w:rPr>
          <w:sz w:val="24"/>
          <w:szCs w:val="24"/>
        </w:rPr>
        <w:t>LWR</w:t>
      </w:r>
      <w:r w:rsidR="00052A3F">
        <w:rPr>
          <w:sz w:val="24"/>
          <w:szCs w:val="24"/>
        </w:rPr>
        <w:t xml:space="preserve">.  </w:t>
      </w:r>
    </w:p>
    <w:p w:rsidR="00052A3F" w:rsidRDefault="00052A3F" w:rsidP="00040CDE"/>
    <w:p w:rsidR="00395207" w:rsidRDefault="00395207">
      <w:pPr>
        <w:spacing w:after="0" w:line="240" w:lineRule="auto"/>
        <w:rPr>
          <w:rFonts w:ascii="Arial" w:hAnsi="Arial" w:cs="Arial"/>
          <w:b/>
          <w:bCs/>
          <w:kern w:val="32"/>
          <w:sz w:val="32"/>
          <w:szCs w:val="32"/>
        </w:rPr>
      </w:pPr>
      <w:r>
        <w:br w:type="page"/>
      </w:r>
    </w:p>
    <w:p w:rsidR="001862A4" w:rsidRDefault="0086255B" w:rsidP="0086255B">
      <w:pPr>
        <w:pStyle w:val="Heading1"/>
      </w:pPr>
      <w:bookmarkStart w:id="126" w:name="_Toc265253558"/>
      <w:r>
        <w:lastRenderedPageBreak/>
        <w:t>Conclusions</w:t>
      </w:r>
      <w:bookmarkEnd w:id="126"/>
    </w:p>
    <w:p w:rsidR="0086255B" w:rsidRDefault="0086255B" w:rsidP="0086255B">
      <w:pPr>
        <w:spacing w:line="360" w:lineRule="auto"/>
        <w:jc w:val="both"/>
        <w:rPr>
          <w:sz w:val="24"/>
          <w:szCs w:val="24"/>
        </w:rPr>
      </w:pPr>
      <w:r>
        <w:rPr>
          <w:sz w:val="24"/>
          <w:szCs w:val="24"/>
        </w:rPr>
        <w:t xml:space="preserve">Over the course of the project </w:t>
      </w:r>
      <w:r w:rsidR="00260D99">
        <w:rPr>
          <w:sz w:val="24"/>
          <w:szCs w:val="24"/>
        </w:rPr>
        <w:t>a</w:t>
      </w:r>
      <w:r>
        <w:rPr>
          <w:sz w:val="24"/>
          <w:szCs w:val="24"/>
        </w:rPr>
        <w:t xml:space="preserve"> major deficiency</w:t>
      </w:r>
      <w:r w:rsidR="00260D99">
        <w:rPr>
          <w:sz w:val="24"/>
          <w:szCs w:val="24"/>
        </w:rPr>
        <w:t xml:space="preserve"> was</w:t>
      </w:r>
      <w:r>
        <w:rPr>
          <w:sz w:val="24"/>
          <w:szCs w:val="24"/>
        </w:rPr>
        <w:t xml:space="preserve"> encountered </w:t>
      </w:r>
      <w:r w:rsidR="00260D99">
        <w:rPr>
          <w:sz w:val="24"/>
          <w:szCs w:val="24"/>
        </w:rPr>
        <w:t xml:space="preserve">which </w:t>
      </w:r>
      <w:r>
        <w:rPr>
          <w:sz w:val="24"/>
          <w:szCs w:val="24"/>
        </w:rPr>
        <w:t xml:space="preserve">was the lack of a computational tool </w:t>
      </w:r>
      <w:r w:rsidR="00575D31">
        <w:rPr>
          <w:sz w:val="24"/>
          <w:szCs w:val="24"/>
        </w:rPr>
        <w:t xml:space="preserve">that </w:t>
      </w:r>
      <w:r w:rsidR="00260D99">
        <w:rPr>
          <w:sz w:val="24"/>
          <w:szCs w:val="24"/>
        </w:rPr>
        <w:t>could</w:t>
      </w:r>
      <w:r>
        <w:rPr>
          <w:sz w:val="24"/>
          <w:szCs w:val="24"/>
        </w:rPr>
        <w:t xml:space="preserve"> perform accurate assessments of transmutation scenarios, </w:t>
      </w:r>
      <w:r w:rsidR="00260D99">
        <w:rPr>
          <w:sz w:val="24"/>
          <w:szCs w:val="24"/>
        </w:rPr>
        <w:t>such as capturing the details of</w:t>
      </w:r>
      <w:r>
        <w:rPr>
          <w:sz w:val="24"/>
          <w:szCs w:val="24"/>
        </w:rPr>
        <w:t xml:space="preserve"> spectral differences coupled with a complete tracking of actinides.  This deficiency was remedied through the enhancement of the nodal </w:t>
      </w:r>
      <w:r w:rsidR="009561B1">
        <w:rPr>
          <w:sz w:val="24"/>
          <w:szCs w:val="24"/>
        </w:rPr>
        <w:t>3-D</w:t>
      </w:r>
      <w:r>
        <w:rPr>
          <w:sz w:val="24"/>
          <w:szCs w:val="24"/>
        </w:rPr>
        <w:t xml:space="preserve"> core simulator NESTLE.  </w:t>
      </w:r>
    </w:p>
    <w:p w:rsidR="0086255B" w:rsidRDefault="0086255B" w:rsidP="0086255B">
      <w:pPr>
        <w:spacing w:line="360" w:lineRule="auto"/>
        <w:jc w:val="both"/>
        <w:rPr>
          <w:sz w:val="24"/>
          <w:szCs w:val="24"/>
        </w:rPr>
      </w:pPr>
      <w:r>
        <w:rPr>
          <w:sz w:val="24"/>
          <w:szCs w:val="24"/>
        </w:rPr>
        <w:t xml:space="preserve">First the needed capability of modeling BWR cores was added through the development of a robust drift-flux solver capable of simulating the non-homogenous nature of boiling water in BWR cores.  Included in this model is a sub-cooled boiling model which captures the sub-cooled nucleate boiling that occurs in the bottom regions of a core before the transition to bulk boiling, as well as a robust model for capturing the correct boiling phenomena once bulk boiling is reached.  In addition the development and </w:t>
      </w:r>
      <w:r w:rsidR="00260D99">
        <w:rPr>
          <w:sz w:val="24"/>
          <w:szCs w:val="24"/>
        </w:rPr>
        <w:t>implementation</w:t>
      </w:r>
      <w:r>
        <w:rPr>
          <w:sz w:val="24"/>
          <w:szCs w:val="24"/>
        </w:rPr>
        <w:t xml:space="preserve"> of an accurate flow split and redistribution model to correctly determine the flow to each bundle in the core was developed</w:t>
      </w:r>
      <w:r w:rsidR="00DD1861">
        <w:rPr>
          <w:sz w:val="24"/>
          <w:szCs w:val="24"/>
        </w:rPr>
        <w:t xml:space="preserve"> which is imperative in order to determine the correct moderator density conditions within each node.</w:t>
      </w:r>
      <w:r w:rsidR="00A478FE">
        <w:rPr>
          <w:sz w:val="24"/>
          <w:szCs w:val="24"/>
        </w:rPr>
        <w:t xml:space="preserve">  This thermal-hydraulic solve was robustly tested over a wide range of flow and power conditions and exhibited excellent agreement when benchmarked against experimental data.</w:t>
      </w:r>
    </w:p>
    <w:p w:rsidR="003B7782" w:rsidRDefault="00256FC8" w:rsidP="0086255B">
      <w:pPr>
        <w:spacing w:line="360" w:lineRule="auto"/>
        <w:jc w:val="both"/>
        <w:rPr>
          <w:sz w:val="24"/>
          <w:szCs w:val="24"/>
        </w:rPr>
      </w:pPr>
      <w:r>
        <w:rPr>
          <w:sz w:val="24"/>
          <w:szCs w:val="24"/>
        </w:rPr>
        <w:t>Subsequently, a first of a kind implementation of a microscopic depletion model utilizing the world renowned ORIGEN code was developed and implemented which allows for high fidelity evaluation of transmutation scenarios, intended for the assessment of actinide transmutation but fully capable of tracking literally hundreds of isotopes, transuranics, light elements or fission products.  This capability also allows extraordinary flexibility in the geometrical fidelity to which the user desires to evaluate transmutation scenarios</w:t>
      </w:r>
      <w:r w:rsidR="004B1274">
        <w:rPr>
          <w:sz w:val="24"/>
          <w:szCs w:val="24"/>
        </w:rPr>
        <w:t xml:space="preserve"> while tracking nearly any isotope desired.  This implementation also allows for the evaluation of various reactor types, any reactor type able to be modeled by NESTLE, and has the capability to account for spectral differences in moderator density, moderator temperature, soluble poison concentration and </w:t>
      </w:r>
      <w:r w:rsidR="004B1274">
        <w:rPr>
          <w:sz w:val="24"/>
          <w:szCs w:val="24"/>
        </w:rPr>
        <w:lastRenderedPageBreak/>
        <w:t xml:space="preserve">fuel temperature.  In addition, the four aforementioned spectral differences can be accounted for in both controlled </w:t>
      </w:r>
      <w:r w:rsidR="00753B70">
        <w:rPr>
          <w:sz w:val="24"/>
          <w:szCs w:val="24"/>
        </w:rPr>
        <w:t>and</w:t>
      </w:r>
      <w:r w:rsidR="004B1274">
        <w:rPr>
          <w:sz w:val="24"/>
          <w:szCs w:val="24"/>
        </w:rPr>
        <w:t xml:space="preserve"> uncontrolled conditions.</w:t>
      </w:r>
      <w:r w:rsidR="00AC0A68">
        <w:rPr>
          <w:sz w:val="24"/>
          <w:szCs w:val="24"/>
        </w:rPr>
        <w:t xml:space="preserve">  </w:t>
      </w:r>
      <w:r w:rsidR="003B7782">
        <w:rPr>
          <w:sz w:val="24"/>
          <w:szCs w:val="24"/>
        </w:rPr>
        <w:t xml:space="preserve">This added capability for microscopic depletion was also rigorously tested and benchmarked against the proven lattice depletion code TRITON to ensure correct implementation and accurate answers, where the agreement between TRITON and NESTLE proved to be exceptional.  </w:t>
      </w:r>
      <w:r w:rsidR="00AC0A68">
        <w:rPr>
          <w:sz w:val="24"/>
          <w:szCs w:val="24"/>
        </w:rPr>
        <w:t xml:space="preserve">Given that there are essentially no publicly available </w:t>
      </w:r>
      <w:r w:rsidR="00B460E8">
        <w:rPr>
          <w:sz w:val="24"/>
          <w:szCs w:val="24"/>
        </w:rPr>
        <w:t>3-D</w:t>
      </w:r>
      <w:r w:rsidR="00AC0A68">
        <w:rPr>
          <w:sz w:val="24"/>
          <w:szCs w:val="24"/>
        </w:rPr>
        <w:t xml:space="preserve"> simulators, and those simulators that do exist within the proprietary control of private companies do not have the capability of tracking microscopic depletion scenarios beyond a very limited selection important to core neutronics, this computational development is truly unique. </w:t>
      </w:r>
    </w:p>
    <w:p w:rsidR="00212EFA" w:rsidRDefault="004B1274" w:rsidP="0086255B">
      <w:pPr>
        <w:spacing w:line="360" w:lineRule="auto"/>
        <w:jc w:val="both"/>
        <w:rPr>
          <w:sz w:val="24"/>
          <w:szCs w:val="24"/>
        </w:rPr>
      </w:pPr>
      <w:r>
        <w:rPr>
          <w:sz w:val="24"/>
          <w:szCs w:val="24"/>
        </w:rPr>
        <w:t xml:space="preserve"> </w:t>
      </w:r>
      <w:r w:rsidR="003B7782">
        <w:rPr>
          <w:sz w:val="24"/>
          <w:szCs w:val="24"/>
        </w:rPr>
        <w:t xml:space="preserve">While the code has been greatly enhanced, there are still several improvements for the future that could be implemented to increase accuracy, usefulness and computational efficiency.  The first major enhancement for a more accurate simulation of BWR cores would be the addition of a void history element to the macroscopic neutronic solution.  Currently a core average void history is used for all nodes, typically chosen to be 40%.  This means that all nodes in the core are assumed to be depleted according to a 40% void spectrum, and isotopic accumulation in all nodes is performed at a 40% void spectrum (or whatever other spectrum the user desires).  Branch conditions for various conditions are then performed at burnup steps from 0 to the maximum burnup assuming isotopic accumulation at the chosen void (typically 40%).  For lower burnup fuels, those from approximately 0 – 15,000 MWD/MTU this does </w:t>
      </w:r>
      <w:r w:rsidR="00E246E4">
        <w:rPr>
          <w:sz w:val="24"/>
          <w:szCs w:val="24"/>
        </w:rPr>
        <w:t xml:space="preserve">not </w:t>
      </w:r>
      <w:r w:rsidR="003B7782">
        <w:rPr>
          <w:sz w:val="24"/>
          <w:szCs w:val="24"/>
        </w:rPr>
        <w:t xml:space="preserve">cause a significant deviation, but as nodal exposures exceed these values the errors </w:t>
      </w:r>
      <w:r w:rsidR="00162A1C">
        <w:rPr>
          <w:sz w:val="24"/>
          <w:szCs w:val="24"/>
        </w:rPr>
        <w:t>propagated</w:t>
      </w:r>
      <w:r w:rsidR="003B7782">
        <w:rPr>
          <w:sz w:val="24"/>
          <w:szCs w:val="24"/>
        </w:rPr>
        <w:t xml:space="preserve"> can become meaningful.  Thus, fresh core designs can be accurately modeled through the first cycle but greater errors will be introduced as high</w:t>
      </w:r>
      <w:r w:rsidR="00E246E4">
        <w:rPr>
          <w:sz w:val="24"/>
          <w:szCs w:val="24"/>
        </w:rPr>
        <w:t>er</w:t>
      </w:r>
      <w:r w:rsidR="003B7782">
        <w:rPr>
          <w:sz w:val="24"/>
          <w:szCs w:val="24"/>
        </w:rPr>
        <w:t xml:space="preserve"> burnup </w:t>
      </w:r>
      <w:r w:rsidR="00E246E4">
        <w:rPr>
          <w:sz w:val="24"/>
          <w:szCs w:val="24"/>
        </w:rPr>
        <w:t>values are accumulated</w:t>
      </w:r>
      <w:r w:rsidR="003B7782">
        <w:rPr>
          <w:sz w:val="24"/>
          <w:szCs w:val="24"/>
        </w:rPr>
        <w:t xml:space="preserve">.  A void history interpolation scheme which accounts for the average void each node has been exposed to, averaged over time, and calculates macroscopic cross sections based on this void history would be a useful improvement. </w:t>
      </w:r>
      <w:r w:rsidR="00212EFA">
        <w:rPr>
          <w:sz w:val="24"/>
          <w:szCs w:val="24"/>
        </w:rPr>
        <w:t xml:space="preserve"> Additionally the calculation of the various thermal limits used by the </w:t>
      </w:r>
      <w:r w:rsidR="00212EFA">
        <w:rPr>
          <w:sz w:val="24"/>
          <w:szCs w:val="24"/>
        </w:rPr>
        <w:lastRenderedPageBreak/>
        <w:t>NRC to ensure safe and stable core designs would be a relatively easy addition which would certainly add capabilities to the code.</w:t>
      </w:r>
    </w:p>
    <w:p w:rsidR="00637E11" w:rsidRDefault="00212EFA" w:rsidP="0086255B">
      <w:pPr>
        <w:spacing w:line="360" w:lineRule="auto"/>
        <w:jc w:val="both"/>
        <w:rPr>
          <w:sz w:val="24"/>
          <w:szCs w:val="24"/>
        </w:rPr>
      </w:pPr>
      <w:r>
        <w:rPr>
          <w:sz w:val="24"/>
          <w:szCs w:val="24"/>
        </w:rPr>
        <w:t xml:space="preserve">With respect to isotopic improvements, currently the microscopic depletion algorithm is performed after a converged neutronic solution is reached, where the information </w:t>
      </w:r>
      <w:r w:rsidR="005E38A3">
        <w:rPr>
          <w:sz w:val="24"/>
          <w:szCs w:val="24"/>
        </w:rPr>
        <w:t>calculated</w:t>
      </w:r>
      <w:r>
        <w:rPr>
          <w:sz w:val="24"/>
          <w:szCs w:val="24"/>
        </w:rPr>
        <w:t xml:space="preserve"> in the neutronic solver is passed into the microscopic depletion scheme to perform analys</w:t>
      </w:r>
      <w:r w:rsidR="00ED4640">
        <w:rPr>
          <w:sz w:val="24"/>
          <w:szCs w:val="24"/>
        </w:rPr>
        <w:t>e</w:t>
      </w:r>
      <w:r>
        <w:rPr>
          <w:sz w:val="24"/>
          <w:szCs w:val="24"/>
        </w:rPr>
        <w:t>s.  A potential enhancement would be to tie the microscopic depletion algorithm utilizing ORIGEN into the neutronics solver.  While this would be a great enhancement, much work would need to be performed to enhance memory management and code speed</w:t>
      </w:r>
      <w:r w:rsidR="00E93F1F">
        <w:rPr>
          <w:sz w:val="24"/>
          <w:szCs w:val="24"/>
        </w:rPr>
        <w:t xml:space="preserve"> </w:t>
      </w:r>
      <w:r>
        <w:rPr>
          <w:sz w:val="24"/>
          <w:szCs w:val="24"/>
        </w:rPr>
        <w:t xml:space="preserve">up as currently there is a noticeable delay when importing </w:t>
      </w:r>
      <w:r w:rsidR="005E38A3">
        <w:rPr>
          <w:sz w:val="24"/>
          <w:szCs w:val="24"/>
        </w:rPr>
        <w:t xml:space="preserve">in the </w:t>
      </w:r>
      <w:r>
        <w:rPr>
          <w:sz w:val="24"/>
          <w:szCs w:val="24"/>
        </w:rPr>
        <w:t>microscopic in</w:t>
      </w:r>
      <w:r w:rsidR="005E38A3">
        <w:rPr>
          <w:sz w:val="24"/>
          <w:szCs w:val="24"/>
        </w:rPr>
        <w:t xml:space="preserve">formation </w:t>
      </w:r>
      <w:r w:rsidR="00637E11">
        <w:rPr>
          <w:sz w:val="24"/>
          <w:szCs w:val="24"/>
        </w:rPr>
        <w:t>for less than 1% of the core, thus projecting out to a full core importing of data would require judicious assessments to enhance computational efficiency.</w:t>
      </w:r>
    </w:p>
    <w:p w:rsidR="00256FC8" w:rsidRPr="0086255B" w:rsidRDefault="00637E11" w:rsidP="0086255B">
      <w:pPr>
        <w:spacing w:line="360" w:lineRule="auto"/>
        <w:jc w:val="both"/>
        <w:rPr>
          <w:sz w:val="24"/>
          <w:szCs w:val="24"/>
        </w:rPr>
      </w:pPr>
      <w:r>
        <w:rPr>
          <w:sz w:val="24"/>
          <w:szCs w:val="24"/>
        </w:rPr>
        <w:t xml:space="preserve">Finally, at the current state of the code the full core simulation for Peach Bottom II Cycle 1, including transmutation for select lattices at </w:t>
      </w:r>
      <w:r w:rsidR="00514199">
        <w:rPr>
          <w:sz w:val="24"/>
          <w:szCs w:val="24"/>
        </w:rPr>
        <w:t>32 nodal</w:t>
      </w:r>
      <w:r>
        <w:rPr>
          <w:sz w:val="24"/>
          <w:szCs w:val="24"/>
        </w:rPr>
        <w:t xml:space="preserve"> locations took approximately an hour and fifteen minutes to simulate.  While this is not a terribly significant amount of time, potentially simulating every node in the core (as mentioned previously) may become a significant constraint.  The two major component</w:t>
      </w:r>
      <w:r w:rsidR="009746F9">
        <w:rPr>
          <w:sz w:val="24"/>
          <w:szCs w:val="24"/>
        </w:rPr>
        <w:t>s</w:t>
      </w:r>
      <w:r>
        <w:rPr>
          <w:sz w:val="24"/>
          <w:szCs w:val="24"/>
        </w:rPr>
        <w:t xml:space="preserve"> added as a result of this research, namely the thermal-hydraulics solver and the microscopic ORIGEN depletion, both are perfectly suited to be solved using modern parallel programming techniques, specifically an MPI</w:t>
      </w:r>
      <w:r w:rsidR="000D2F46">
        <w:rPr>
          <w:sz w:val="24"/>
          <w:szCs w:val="24"/>
        </w:rPr>
        <w:t xml:space="preserve"> (message passing interface)</w:t>
      </w:r>
      <w:r>
        <w:rPr>
          <w:sz w:val="24"/>
          <w:szCs w:val="24"/>
        </w:rPr>
        <w:t xml:space="preserve"> implementation.  Each channel in the thermal-hydraulics s</w:t>
      </w:r>
      <w:r w:rsidR="00A34326">
        <w:rPr>
          <w:sz w:val="24"/>
          <w:szCs w:val="24"/>
        </w:rPr>
        <w:t xml:space="preserve">olver is independent, thus </w:t>
      </w:r>
      <w:r>
        <w:rPr>
          <w:sz w:val="24"/>
          <w:szCs w:val="24"/>
        </w:rPr>
        <w:t>provid</w:t>
      </w:r>
      <w:r w:rsidR="00A34326">
        <w:rPr>
          <w:sz w:val="24"/>
          <w:szCs w:val="24"/>
        </w:rPr>
        <w:t>ing</w:t>
      </w:r>
      <w:r>
        <w:rPr>
          <w:sz w:val="24"/>
          <w:szCs w:val="24"/>
        </w:rPr>
        <w:t xml:space="preserve"> a completely de-coupled problem ideal for solving across numerous CPUs.  </w:t>
      </w:r>
      <w:r w:rsidR="001C0152">
        <w:rPr>
          <w:sz w:val="24"/>
          <w:szCs w:val="24"/>
        </w:rPr>
        <w:t>Similarly</w:t>
      </w:r>
      <w:r>
        <w:rPr>
          <w:sz w:val="24"/>
          <w:szCs w:val="24"/>
        </w:rPr>
        <w:t xml:space="preserve">, each ORIGEN solution is independent and is also generally ideal for parallel programming under the MPI paradigm.  While an OpenMP implementation for multi-threading also seems potentially viable, this was attempted and two conclusions reached.  First, due to the constraints given on OpenMP implementations the thermal-hydraulic solver was not appropriately conditioned to an OpenMP application.  The ORIGEN microscopic depletion is </w:t>
      </w:r>
      <w:r w:rsidR="007352C3">
        <w:rPr>
          <w:sz w:val="24"/>
          <w:szCs w:val="24"/>
        </w:rPr>
        <w:t xml:space="preserve">however </w:t>
      </w:r>
      <w:r>
        <w:rPr>
          <w:sz w:val="24"/>
          <w:szCs w:val="24"/>
        </w:rPr>
        <w:t xml:space="preserve">appropriately </w:t>
      </w:r>
      <w:r>
        <w:rPr>
          <w:sz w:val="24"/>
          <w:szCs w:val="24"/>
        </w:rPr>
        <w:lastRenderedPageBreak/>
        <w:t>conditioned and thus an OpenMP parallel implementation was instituted, which ended up not being useful.  While CPU usage increased greater than 100%, a sign that multi-threading is occurring, due to the speed of the ORIGEN solution</w:t>
      </w:r>
      <w:r w:rsidR="007352C3">
        <w:rPr>
          <w:sz w:val="24"/>
          <w:szCs w:val="24"/>
        </w:rPr>
        <w:t>,</w:t>
      </w:r>
      <w:r>
        <w:rPr>
          <w:sz w:val="24"/>
          <w:szCs w:val="24"/>
        </w:rPr>
        <w:t xml:space="preserve"> </w:t>
      </w:r>
      <w:r w:rsidR="007352C3">
        <w:rPr>
          <w:sz w:val="24"/>
          <w:szCs w:val="24"/>
        </w:rPr>
        <w:t xml:space="preserve">CPU </w:t>
      </w:r>
      <w:r>
        <w:rPr>
          <w:sz w:val="24"/>
          <w:szCs w:val="24"/>
        </w:rPr>
        <w:t>usage great</w:t>
      </w:r>
      <w:r w:rsidR="007352C3">
        <w:rPr>
          <w:sz w:val="24"/>
          <w:szCs w:val="24"/>
        </w:rPr>
        <w:t>er than 150% was never achieved</w:t>
      </w:r>
      <w:r>
        <w:rPr>
          <w:sz w:val="24"/>
          <w:szCs w:val="24"/>
        </w:rPr>
        <w:t xml:space="preserve"> when having resources up to 800% available.  More importantly the time consumed for the calculation was </w:t>
      </w:r>
      <w:r w:rsidR="002C190C">
        <w:rPr>
          <w:sz w:val="24"/>
          <w:szCs w:val="24"/>
        </w:rPr>
        <w:t>essentially</w:t>
      </w:r>
      <w:r>
        <w:rPr>
          <w:sz w:val="24"/>
          <w:szCs w:val="24"/>
        </w:rPr>
        <w:t xml:space="preserve"> the same, where the increased CPU usage </w:t>
      </w:r>
      <w:r w:rsidR="002C190C">
        <w:rPr>
          <w:sz w:val="24"/>
          <w:szCs w:val="24"/>
        </w:rPr>
        <w:t>was spent on</w:t>
      </w:r>
      <w:r>
        <w:rPr>
          <w:sz w:val="24"/>
          <w:szCs w:val="24"/>
        </w:rPr>
        <w:t xml:space="preserve"> communication between the various threads as opposed to any measurable speed increase.  Furthermore, while some cases would execute without error, other cases would </w:t>
      </w:r>
      <w:r w:rsidR="00F95CE3">
        <w:rPr>
          <w:sz w:val="24"/>
          <w:szCs w:val="24"/>
        </w:rPr>
        <w:t>encounter ill-conditioned problem definitions which caused the code to crash.  Practically</w:t>
      </w:r>
      <w:r w:rsidR="00E37FE1">
        <w:rPr>
          <w:sz w:val="24"/>
          <w:szCs w:val="24"/>
        </w:rPr>
        <w:t>,</w:t>
      </w:r>
      <w:r w:rsidR="00F95CE3">
        <w:rPr>
          <w:sz w:val="24"/>
          <w:szCs w:val="24"/>
        </w:rPr>
        <w:t xml:space="preserve"> the stability and controlled nature of MPI implementations </w:t>
      </w:r>
      <w:r w:rsidR="00E37FE1">
        <w:rPr>
          <w:sz w:val="24"/>
          <w:szCs w:val="24"/>
        </w:rPr>
        <w:t>appears to be</w:t>
      </w:r>
      <w:r w:rsidR="00F95CE3">
        <w:rPr>
          <w:sz w:val="24"/>
          <w:szCs w:val="24"/>
        </w:rPr>
        <w:t xml:space="preserve"> advantageous.</w:t>
      </w:r>
      <w:r w:rsidR="004B1274">
        <w:rPr>
          <w:sz w:val="24"/>
          <w:szCs w:val="24"/>
        </w:rPr>
        <w:t xml:space="preserve"> </w:t>
      </w:r>
    </w:p>
    <w:p w:rsidR="0086255B" w:rsidRDefault="0086255B" w:rsidP="0086255B"/>
    <w:p w:rsidR="0073373B" w:rsidRDefault="0073373B">
      <w:pPr>
        <w:spacing w:after="0" w:line="240" w:lineRule="auto"/>
      </w:pPr>
      <w:r>
        <w:br w:type="page"/>
      </w:r>
    </w:p>
    <w:p w:rsidR="0073373B" w:rsidRPr="0086255B" w:rsidRDefault="0073373B" w:rsidP="0073373B">
      <w:pPr>
        <w:spacing w:after="0" w:line="240" w:lineRule="auto"/>
        <w:sectPr w:rsidR="0073373B" w:rsidRPr="0086255B" w:rsidSect="009B4099">
          <w:headerReference w:type="default" r:id="rId50"/>
          <w:footerReference w:type="default" r:id="rId51"/>
          <w:footerReference w:type="first" r:id="rId52"/>
          <w:pgSz w:w="12240" w:h="15840"/>
          <w:pgMar w:top="1440" w:right="1440" w:bottom="1440" w:left="1440" w:header="1440" w:footer="1440" w:gutter="0"/>
          <w:pgNumType w:start="1"/>
          <w:cols w:space="720"/>
          <w:titlePg/>
          <w:docGrid w:linePitch="360"/>
        </w:sectPr>
      </w:pPr>
    </w:p>
    <w:p w:rsidR="00E73FC1" w:rsidRDefault="001E6C18" w:rsidP="001E6C18">
      <w:pPr>
        <w:pStyle w:val="Title"/>
        <w:tabs>
          <w:tab w:val="left" w:pos="3216"/>
          <w:tab w:val="center" w:pos="4680"/>
        </w:tabs>
        <w:rPr>
          <w:color w:val="auto"/>
        </w:rPr>
      </w:pPr>
      <w:r>
        <w:rPr>
          <w:color w:val="auto"/>
        </w:rPr>
        <w:lastRenderedPageBreak/>
        <w:tab/>
      </w:r>
      <w:r>
        <w:rPr>
          <w:color w:val="auto"/>
        </w:rPr>
        <w:tab/>
      </w:r>
    </w:p>
    <w:p w:rsidR="00E73FC1" w:rsidRDefault="00E73FC1" w:rsidP="001E6C18">
      <w:pPr>
        <w:pStyle w:val="Title"/>
        <w:tabs>
          <w:tab w:val="left" w:pos="3216"/>
          <w:tab w:val="center" w:pos="4680"/>
        </w:tabs>
        <w:rPr>
          <w:color w:val="auto"/>
        </w:rPr>
      </w:pPr>
    </w:p>
    <w:p w:rsidR="00E73FC1" w:rsidRDefault="00E73FC1" w:rsidP="001E6C18">
      <w:pPr>
        <w:pStyle w:val="Title"/>
        <w:tabs>
          <w:tab w:val="left" w:pos="3216"/>
          <w:tab w:val="center" w:pos="4680"/>
        </w:tabs>
        <w:rPr>
          <w:color w:val="auto"/>
        </w:rPr>
      </w:pPr>
    </w:p>
    <w:p w:rsidR="00E73FC1" w:rsidRDefault="00E73FC1" w:rsidP="001E6C18">
      <w:pPr>
        <w:pStyle w:val="Title"/>
        <w:tabs>
          <w:tab w:val="left" w:pos="3216"/>
          <w:tab w:val="center" w:pos="4680"/>
        </w:tabs>
        <w:rPr>
          <w:color w:val="auto"/>
        </w:rPr>
      </w:pPr>
    </w:p>
    <w:p w:rsidR="00E73FC1" w:rsidRDefault="00E73FC1" w:rsidP="00E73FC1">
      <w:pPr>
        <w:pStyle w:val="Title"/>
        <w:tabs>
          <w:tab w:val="left" w:pos="3216"/>
          <w:tab w:val="center" w:pos="4680"/>
        </w:tabs>
        <w:jc w:val="center"/>
        <w:rPr>
          <w:color w:val="auto"/>
        </w:rPr>
      </w:pPr>
    </w:p>
    <w:p w:rsidR="00E73FC1" w:rsidRDefault="00E73FC1" w:rsidP="00E73FC1">
      <w:pPr>
        <w:pStyle w:val="Title"/>
        <w:tabs>
          <w:tab w:val="left" w:pos="3216"/>
          <w:tab w:val="center" w:pos="4680"/>
        </w:tabs>
        <w:jc w:val="center"/>
        <w:rPr>
          <w:color w:val="auto"/>
        </w:rPr>
      </w:pPr>
    </w:p>
    <w:p w:rsidR="001E6C18" w:rsidRDefault="008864ED" w:rsidP="00E73FC1">
      <w:pPr>
        <w:pStyle w:val="Title"/>
        <w:tabs>
          <w:tab w:val="left" w:pos="3216"/>
          <w:tab w:val="center" w:pos="4680"/>
        </w:tabs>
        <w:jc w:val="center"/>
        <w:rPr>
          <w:color w:val="auto"/>
        </w:rPr>
      </w:pPr>
      <w:r w:rsidRPr="008864ED">
        <w:rPr>
          <w:color w:val="auto"/>
        </w:rPr>
        <w:t>References</w:t>
      </w:r>
    </w:p>
    <w:p w:rsidR="001E6C18" w:rsidRDefault="001E6C18" w:rsidP="001E6C18">
      <w:pPr>
        <w:rPr>
          <w:rFonts w:asciiTheme="majorHAnsi" w:eastAsiaTheme="majorEastAsia" w:hAnsiTheme="majorHAnsi" w:cstheme="majorBidi"/>
          <w:spacing w:val="5"/>
          <w:kern w:val="28"/>
          <w:sz w:val="52"/>
          <w:szCs w:val="52"/>
        </w:rPr>
      </w:pPr>
      <w:r>
        <w:br w:type="page"/>
      </w:r>
    </w:p>
    <w:p w:rsidR="001272E5" w:rsidRPr="001E6C18" w:rsidRDefault="001272E5" w:rsidP="00305E38">
      <w:pPr>
        <w:pStyle w:val="Heading1"/>
        <w:numPr>
          <w:ilvl w:val="0"/>
          <w:numId w:val="0"/>
        </w:numPr>
      </w:pPr>
      <w:bookmarkStart w:id="127" w:name="_Toc265253559"/>
      <w:r w:rsidRPr="001E6C18">
        <w:lastRenderedPageBreak/>
        <w:t>References</w:t>
      </w:r>
      <w:bookmarkEnd w:id="127"/>
    </w:p>
    <w:p w:rsidR="00B8360D" w:rsidRPr="00B8360D" w:rsidRDefault="00B8360D" w:rsidP="00CA5B4A">
      <w:pPr>
        <w:autoSpaceDE w:val="0"/>
        <w:autoSpaceDN w:val="0"/>
        <w:adjustRightInd w:val="0"/>
        <w:spacing w:after="0" w:line="240" w:lineRule="auto"/>
        <w:jc w:val="both"/>
        <w:rPr>
          <w:rFonts w:asciiTheme="minorHAnsi" w:eastAsia="Calibri" w:hAnsiTheme="minorHAnsi" w:cs="Arial"/>
          <w:i/>
          <w:iCs/>
          <w:sz w:val="24"/>
          <w:szCs w:val="24"/>
        </w:rPr>
      </w:pPr>
    </w:p>
    <w:p w:rsidR="006F1529" w:rsidRDefault="00153E60" w:rsidP="006F1529">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28" w:name="_Ref237067934"/>
      <w:r w:rsidRPr="008001FF">
        <w:rPr>
          <w:rFonts w:asciiTheme="minorHAnsi" w:hAnsiTheme="minorHAnsi"/>
          <w:sz w:val="24"/>
          <w:szCs w:val="24"/>
        </w:rPr>
        <w:tab/>
      </w:r>
      <w:bookmarkStart w:id="129" w:name="_Ref237068361"/>
      <w:bookmarkEnd w:id="128"/>
      <w:r w:rsidR="00F70655" w:rsidRPr="008001FF">
        <w:rPr>
          <w:rFonts w:asciiTheme="minorHAnsi" w:hAnsiTheme="minorHAnsi"/>
          <w:sz w:val="24"/>
          <w:szCs w:val="24"/>
        </w:rPr>
        <w:t xml:space="preserve">A. Ansari, </w:t>
      </w:r>
      <w:r w:rsidR="00F70655" w:rsidRPr="008001FF">
        <w:rPr>
          <w:rFonts w:asciiTheme="minorHAnsi" w:hAnsiTheme="minorHAnsi"/>
          <w:i/>
          <w:sz w:val="24"/>
          <w:szCs w:val="24"/>
        </w:rPr>
        <w:t xml:space="preserve">et al. </w:t>
      </w:r>
      <w:r w:rsidR="00F70655" w:rsidRPr="008001FF">
        <w:rPr>
          <w:rFonts w:asciiTheme="minorHAnsi" w:hAnsiTheme="minorHAnsi"/>
          <w:sz w:val="24"/>
          <w:szCs w:val="24"/>
        </w:rPr>
        <w:t xml:space="preserve">“FIBWR: A Steady-State Core Flow Distribution Code for Boiling Water </w:t>
      </w:r>
      <w:r w:rsidR="00471D25" w:rsidRPr="008001FF">
        <w:rPr>
          <w:rFonts w:asciiTheme="minorHAnsi" w:hAnsiTheme="minorHAnsi"/>
          <w:sz w:val="24"/>
          <w:szCs w:val="24"/>
        </w:rPr>
        <w:tab/>
      </w:r>
      <w:r w:rsidR="00F70655" w:rsidRPr="008001FF">
        <w:rPr>
          <w:rFonts w:asciiTheme="minorHAnsi" w:hAnsiTheme="minorHAnsi"/>
          <w:sz w:val="24"/>
          <w:szCs w:val="24"/>
        </w:rPr>
        <w:t xml:space="preserve">Reactors – Computer Code Manual”, EPRI NP-1924-CCM, Electric Power Research </w:t>
      </w:r>
      <w:r w:rsidR="00471D25" w:rsidRPr="008001FF">
        <w:rPr>
          <w:rFonts w:asciiTheme="minorHAnsi" w:hAnsiTheme="minorHAnsi"/>
          <w:sz w:val="24"/>
          <w:szCs w:val="24"/>
        </w:rPr>
        <w:tab/>
      </w:r>
      <w:r w:rsidR="00F70655" w:rsidRPr="008001FF">
        <w:rPr>
          <w:rFonts w:asciiTheme="minorHAnsi" w:hAnsiTheme="minorHAnsi"/>
          <w:sz w:val="24"/>
          <w:szCs w:val="24"/>
        </w:rPr>
        <w:t>Institute (1981).</w:t>
      </w:r>
      <w:bookmarkEnd w:id="129"/>
      <w:r w:rsidR="00F70655" w:rsidRPr="008001FF">
        <w:rPr>
          <w:rFonts w:asciiTheme="minorHAnsi" w:hAnsiTheme="minorHAnsi"/>
          <w:sz w:val="24"/>
          <w:szCs w:val="24"/>
        </w:rPr>
        <w:t xml:space="preserve"> </w:t>
      </w:r>
    </w:p>
    <w:p w:rsidR="006F1529" w:rsidRPr="006F1529" w:rsidRDefault="006F1529" w:rsidP="006F1529">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Pr>
          <w:rFonts w:asciiTheme="minorHAnsi" w:hAnsiTheme="minorHAnsi"/>
          <w:sz w:val="24"/>
          <w:szCs w:val="24"/>
        </w:rPr>
        <w:t xml:space="preserve">  </w:t>
      </w:r>
      <w:r w:rsidR="00EC629B">
        <w:rPr>
          <w:rFonts w:asciiTheme="minorHAnsi" w:hAnsiTheme="minorHAnsi"/>
          <w:sz w:val="24"/>
          <w:szCs w:val="24"/>
        </w:rPr>
        <w:t xml:space="preserve"> </w:t>
      </w:r>
      <w:bookmarkStart w:id="130" w:name="_Ref263254294"/>
      <w:r>
        <w:rPr>
          <w:rFonts w:asciiTheme="minorHAnsi" w:hAnsiTheme="minorHAnsi"/>
          <w:sz w:val="24"/>
          <w:szCs w:val="24"/>
        </w:rPr>
        <w:t xml:space="preserve">S. M. Bowman, and D.F. Gill, “Validation of SCALE/TRITON 2-D and 3-D Models for LWR </w:t>
      </w:r>
      <w:r w:rsidR="00EC629B">
        <w:rPr>
          <w:rFonts w:asciiTheme="minorHAnsi" w:hAnsiTheme="minorHAnsi"/>
          <w:sz w:val="24"/>
          <w:szCs w:val="24"/>
        </w:rPr>
        <w:tab/>
      </w:r>
      <w:r>
        <w:rPr>
          <w:rFonts w:asciiTheme="minorHAnsi" w:hAnsiTheme="minorHAnsi"/>
          <w:sz w:val="24"/>
          <w:szCs w:val="24"/>
        </w:rPr>
        <w:t xml:space="preserve">Fuel,” </w:t>
      </w:r>
      <w:r>
        <w:rPr>
          <w:rFonts w:asciiTheme="minorHAnsi" w:hAnsiTheme="minorHAnsi"/>
          <w:i/>
          <w:sz w:val="24"/>
          <w:szCs w:val="24"/>
        </w:rPr>
        <w:t>Proc. Physor-2006</w:t>
      </w:r>
      <w:r>
        <w:rPr>
          <w:rFonts w:asciiTheme="minorHAnsi" w:hAnsiTheme="minorHAnsi"/>
          <w:sz w:val="24"/>
          <w:szCs w:val="24"/>
        </w:rPr>
        <w:t xml:space="preserve">, </w:t>
      </w:r>
      <w:r w:rsidR="00EC629B">
        <w:rPr>
          <w:rFonts w:asciiTheme="minorHAnsi" w:hAnsiTheme="minorHAnsi"/>
          <w:sz w:val="24"/>
          <w:szCs w:val="24"/>
        </w:rPr>
        <w:t>Vancouver, British Columbia, Canada, Sept. 10-14 (2006).</w:t>
      </w:r>
      <w:bookmarkEnd w:id="130"/>
      <w:r w:rsidR="00EC629B">
        <w:rPr>
          <w:rFonts w:asciiTheme="minorHAnsi" w:hAnsiTheme="minorHAnsi"/>
          <w:sz w:val="24"/>
          <w:szCs w:val="24"/>
        </w:rPr>
        <w:t xml:space="preserve"> </w:t>
      </w:r>
    </w:p>
    <w:p w:rsidR="00556474" w:rsidRPr="00532ADC" w:rsidRDefault="00A57875" w:rsidP="00532ADC">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sidRPr="008001FF">
        <w:rPr>
          <w:rFonts w:asciiTheme="minorHAnsi" w:hAnsiTheme="minorHAnsi"/>
          <w:sz w:val="24"/>
          <w:szCs w:val="24"/>
        </w:rPr>
        <w:tab/>
      </w:r>
      <w:bookmarkStart w:id="131" w:name="_Ref237092291"/>
      <w:r w:rsidR="00556474" w:rsidRPr="008001FF">
        <w:rPr>
          <w:rFonts w:asciiTheme="minorHAnsi" w:hAnsiTheme="minorHAnsi"/>
          <w:sz w:val="24"/>
          <w:szCs w:val="24"/>
        </w:rPr>
        <w:t xml:space="preserve">B. Chexal, G. Lellouche, “A Full Range Drift-Flux Correlation for Vertical Flows”, EPRI </w:t>
      </w:r>
      <w:r w:rsidRPr="008001FF">
        <w:rPr>
          <w:rFonts w:asciiTheme="minorHAnsi" w:hAnsiTheme="minorHAnsi"/>
          <w:sz w:val="24"/>
          <w:szCs w:val="24"/>
        </w:rPr>
        <w:tab/>
      </w:r>
      <w:r w:rsidR="00556474" w:rsidRPr="008001FF">
        <w:rPr>
          <w:rFonts w:asciiTheme="minorHAnsi" w:hAnsiTheme="minorHAnsi"/>
          <w:sz w:val="24"/>
          <w:szCs w:val="24"/>
        </w:rPr>
        <w:t>NP-3989-SR (1986).</w:t>
      </w:r>
      <w:bookmarkEnd w:id="131"/>
    </w:p>
    <w:p w:rsidR="001E32C2" w:rsidRPr="009F6C8F" w:rsidRDefault="00D91AA6"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sidRPr="008001FF">
        <w:rPr>
          <w:rFonts w:asciiTheme="minorHAnsi" w:hAnsiTheme="minorHAnsi"/>
          <w:sz w:val="24"/>
          <w:szCs w:val="24"/>
        </w:rPr>
        <w:tab/>
      </w:r>
      <w:bookmarkStart w:id="132" w:name="_Ref237074282"/>
      <w:r w:rsidR="00F70655" w:rsidRPr="008001FF">
        <w:rPr>
          <w:rFonts w:asciiTheme="minorHAnsi" w:hAnsiTheme="minorHAnsi"/>
          <w:sz w:val="24"/>
          <w:szCs w:val="24"/>
        </w:rPr>
        <w:t xml:space="preserve">E. D. Collins, G. D. DelCul, J. P. Renier, B. B. Spencer, “Preliminary Multicycle </w:t>
      </w:r>
      <w:r w:rsidR="00F70655" w:rsidRPr="008001FF">
        <w:rPr>
          <w:rFonts w:asciiTheme="minorHAnsi" w:hAnsiTheme="minorHAnsi"/>
          <w:sz w:val="24"/>
          <w:szCs w:val="24"/>
        </w:rPr>
        <w:tab/>
        <w:t xml:space="preserve">Transuranic Actinide Partitioning-Transmutation Studies”, ORNL/TM-2007/24, </w:t>
      </w:r>
      <w:r w:rsidR="00F70655" w:rsidRPr="008001FF">
        <w:rPr>
          <w:rFonts w:asciiTheme="minorHAnsi" w:hAnsiTheme="minorHAnsi"/>
          <w:sz w:val="24"/>
          <w:szCs w:val="24"/>
        </w:rPr>
        <w:tab/>
        <w:t>February 2007.</w:t>
      </w:r>
      <w:bookmarkEnd w:id="132"/>
    </w:p>
    <w:p w:rsidR="00B3007C" w:rsidRPr="009F6C8F" w:rsidRDefault="00F70655"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sidRPr="008001FF">
        <w:rPr>
          <w:rFonts w:asciiTheme="minorHAnsi" w:hAnsiTheme="minorHAnsi"/>
          <w:sz w:val="24"/>
          <w:szCs w:val="24"/>
        </w:rPr>
        <w:tab/>
      </w:r>
      <w:bookmarkStart w:id="133" w:name="_Ref237074296"/>
      <w:r w:rsidRPr="008001FF">
        <w:rPr>
          <w:rFonts w:asciiTheme="minorHAnsi" w:hAnsiTheme="minorHAnsi"/>
          <w:sz w:val="24"/>
          <w:szCs w:val="24"/>
        </w:rPr>
        <w:t xml:space="preserve">E.D. Collins, J.P. Renier, “Comparative Evaluation of TRU Actinide Transmutation in </w:t>
      </w:r>
      <w:r w:rsidRPr="008001FF">
        <w:rPr>
          <w:rFonts w:asciiTheme="minorHAnsi" w:hAnsiTheme="minorHAnsi"/>
          <w:sz w:val="24"/>
          <w:szCs w:val="24"/>
        </w:rPr>
        <w:tab/>
        <w:t xml:space="preserve">Fast and Thermal Burner Reactors”, </w:t>
      </w:r>
      <w:r w:rsidRPr="008001FF">
        <w:rPr>
          <w:rFonts w:asciiTheme="minorHAnsi" w:hAnsiTheme="minorHAnsi"/>
          <w:i/>
          <w:sz w:val="24"/>
          <w:szCs w:val="24"/>
        </w:rPr>
        <w:t>Trans. Am. Nucl. Soc</w:t>
      </w:r>
      <w:r w:rsidRPr="008001FF">
        <w:rPr>
          <w:rFonts w:asciiTheme="minorHAnsi" w:hAnsiTheme="minorHAnsi"/>
          <w:sz w:val="24"/>
          <w:szCs w:val="24"/>
        </w:rPr>
        <w:t xml:space="preserve">., </w:t>
      </w:r>
      <w:r w:rsidRPr="008001FF">
        <w:rPr>
          <w:rFonts w:asciiTheme="minorHAnsi" w:hAnsiTheme="minorHAnsi"/>
          <w:b/>
          <w:sz w:val="24"/>
          <w:szCs w:val="24"/>
        </w:rPr>
        <w:t>95</w:t>
      </w:r>
      <w:r w:rsidRPr="008001FF">
        <w:rPr>
          <w:rFonts w:asciiTheme="minorHAnsi" w:hAnsiTheme="minorHAnsi"/>
          <w:sz w:val="24"/>
          <w:szCs w:val="24"/>
        </w:rPr>
        <w:t>, 224-226, (2006).</w:t>
      </w:r>
      <w:bookmarkEnd w:id="133"/>
    </w:p>
    <w:p w:rsidR="00B3007C" w:rsidRPr="008001FF" w:rsidRDefault="002D0F7E" w:rsidP="002D0F7E">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jc w:val="both"/>
        <w:rPr>
          <w:rFonts w:asciiTheme="minorHAnsi" w:hAnsiTheme="minorHAnsi"/>
          <w:sz w:val="24"/>
          <w:szCs w:val="24"/>
        </w:rPr>
      </w:pPr>
      <w:r>
        <w:rPr>
          <w:rFonts w:asciiTheme="minorHAnsi" w:hAnsiTheme="minorHAnsi"/>
          <w:sz w:val="24"/>
          <w:szCs w:val="24"/>
        </w:rPr>
        <w:t xml:space="preserve">   </w:t>
      </w:r>
      <w:bookmarkStart w:id="134" w:name="_Ref263254341"/>
      <w:r w:rsidR="00B3007C">
        <w:rPr>
          <w:rFonts w:asciiTheme="minorHAnsi" w:hAnsiTheme="minorHAnsi"/>
          <w:sz w:val="24"/>
          <w:szCs w:val="24"/>
        </w:rPr>
        <w:t>M. D. Dehart and A. P. Ulses, “Lattice Physics Capabilities of the SCALE Code System</w:t>
      </w:r>
      <w:r>
        <w:rPr>
          <w:rFonts w:asciiTheme="minorHAnsi" w:hAnsiTheme="minorHAnsi"/>
          <w:sz w:val="24"/>
          <w:szCs w:val="24"/>
        </w:rPr>
        <w:t xml:space="preserve"> </w:t>
      </w:r>
      <w:r>
        <w:rPr>
          <w:rFonts w:asciiTheme="minorHAnsi" w:hAnsiTheme="minorHAnsi"/>
          <w:sz w:val="24"/>
          <w:szCs w:val="24"/>
        </w:rPr>
        <w:tab/>
      </w:r>
      <w:r w:rsidR="00B3007C">
        <w:rPr>
          <w:rFonts w:asciiTheme="minorHAnsi" w:hAnsiTheme="minorHAnsi"/>
          <w:sz w:val="24"/>
          <w:szCs w:val="24"/>
        </w:rPr>
        <w:t xml:space="preserve">Using TRITON,” </w:t>
      </w:r>
      <w:r w:rsidR="00B3007C">
        <w:rPr>
          <w:rFonts w:asciiTheme="minorHAnsi" w:hAnsiTheme="minorHAnsi"/>
          <w:i/>
          <w:sz w:val="24"/>
          <w:szCs w:val="24"/>
        </w:rPr>
        <w:t>Proc. Of PHYSOR-2006</w:t>
      </w:r>
      <w:r w:rsidR="00B3007C">
        <w:rPr>
          <w:rFonts w:asciiTheme="minorHAnsi" w:hAnsiTheme="minorHAnsi"/>
          <w:sz w:val="24"/>
          <w:szCs w:val="24"/>
        </w:rPr>
        <w:t>, Vancouver, British Columbia, Canada, Sept. 10-</w:t>
      </w:r>
      <w:r>
        <w:rPr>
          <w:rFonts w:asciiTheme="minorHAnsi" w:hAnsiTheme="minorHAnsi"/>
          <w:sz w:val="24"/>
          <w:szCs w:val="24"/>
        </w:rPr>
        <w:tab/>
      </w:r>
      <w:r w:rsidR="00B3007C">
        <w:rPr>
          <w:rFonts w:asciiTheme="minorHAnsi" w:hAnsiTheme="minorHAnsi"/>
          <w:sz w:val="24"/>
          <w:szCs w:val="24"/>
        </w:rPr>
        <w:t>14 (2006).</w:t>
      </w:r>
      <w:bookmarkEnd w:id="134"/>
    </w:p>
    <w:p w:rsidR="000904D9" w:rsidRPr="008001FF" w:rsidRDefault="000904D9" w:rsidP="00405DF6">
      <w:pPr>
        <w:pStyle w:val="ListParagraph"/>
        <w:jc w:val="both"/>
        <w:rPr>
          <w:rFonts w:asciiTheme="minorHAnsi" w:hAnsiTheme="minorHAnsi"/>
          <w:sz w:val="24"/>
          <w:szCs w:val="24"/>
        </w:rPr>
      </w:pPr>
    </w:p>
    <w:p w:rsidR="00885A15" w:rsidRPr="009F6C8F" w:rsidRDefault="000904D9"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sidRPr="008001FF">
        <w:rPr>
          <w:rFonts w:asciiTheme="minorHAnsi" w:hAnsiTheme="minorHAnsi"/>
          <w:sz w:val="24"/>
          <w:szCs w:val="24"/>
        </w:rPr>
        <w:tab/>
      </w:r>
      <w:bookmarkStart w:id="135" w:name="_Ref237073670"/>
      <w:r w:rsidRPr="008001FF">
        <w:rPr>
          <w:rFonts w:asciiTheme="minorHAnsi" w:hAnsiTheme="minorHAnsi"/>
          <w:sz w:val="24"/>
          <w:szCs w:val="24"/>
        </w:rPr>
        <w:t xml:space="preserve">M. Erighin, C. Yin, J. Galloway, G. I. Maldonado, “Analysis of BWR Lattices to Recycle </w:t>
      </w:r>
      <w:r w:rsidRPr="008001FF">
        <w:rPr>
          <w:rFonts w:asciiTheme="minorHAnsi" w:hAnsiTheme="minorHAnsi"/>
          <w:sz w:val="24"/>
          <w:szCs w:val="24"/>
        </w:rPr>
        <w:tab/>
      </w:r>
      <w:r w:rsidR="00EC1BB4">
        <w:rPr>
          <w:rFonts w:asciiTheme="minorHAnsi" w:hAnsiTheme="minorHAnsi"/>
          <w:sz w:val="24"/>
          <w:szCs w:val="24"/>
        </w:rPr>
        <w:t>americium</w:t>
      </w:r>
      <w:r w:rsidRPr="008001FF">
        <w:rPr>
          <w:rFonts w:asciiTheme="minorHAnsi" w:hAnsiTheme="minorHAnsi"/>
          <w:sz w:val="24"/>
          <w:szCs w:val="24"/>
        </w:rPr>
        <w:t>,”</w:t>
      </w:r>
      <w:r w:rsidRPr="008001FF">
        <w:rPr>
          <w:rFonts w:asciiTheme="minorHAnsi" w:hAnsiTheme="minorHAnsi"/>
          <w:i/>
          <w:sz w:val="24"/>
          <w:szCs w:val="24"/>
        </w:rPr>
        <w:t xml:space="preserve"> PHYSOR-2006, ANS Topical Meeting on Reactor Physics Organized and </w:t>
      </w:r>
      <w:r w:rsidR="0091162D" w:rsidRPr="008001FF">
        <w:rPr>
          <w:rFonts w:asciiTheme="minorHAnsi" w:hAnsiTheme="minorHAnsi"/>
          <w:i/>
          <w:sz w:val="24"/>
          <w:szCs w:val="24"/>
        </w:rPr>
        <w:tab/>
      </w:r>
      <w:r w:rsidRPr="008001FF">
        <w:rPr>
          <w:rFonts w:asciiTheme="minorHAnsi" w:hAnsiTheme="minorHAnsi"/>
          <w:i/>
          <w:sz w:val="24"/>
          <w:szCs w:val="24"/>
        </w:rPr>
        <w:t>hosted by the CNS</w:t>
      </w:r>
      <w:r w:rsidRPr="008001FF">
        <w:rPr>
          <w:rFonts w:asciiTheme="minorHAnsi" w:hAnsiTheme="minorHAnsi"/>
          <w:sz w:val="24"/>
          <w:szCs w:val="24"/>
        </w:rPr>
        <w:t>, Vancouver, BC, Canada, D063, 1-10/10, Sept. 10-14, 2006.</w:t>
      </w:r>
      <w:bookmarkEnd w:id="135"/>
    </w:p>
    <w:p w:rsidR="00885A15" w:rsidRPr="009F6C8F" w:rsidRDefault="00D91AA6"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sidRPr="008001FF">
        <w:rPr>
          <w:rFonts w:asciiTheme="minorHAnsi" w:hAnsiTheme="minorHAnsi"/>
          <w:sz w:val="24"/>
          <w:szCs w:val="24"/>
        </w:rPr>
        <w:tab/>
      </w:r>
      <w:bookmarkStart w:id="136" w:name="_Ref237067859"/>
      <w:r w:rsidR="00885A15" w:rsidRPr="008001FF">
        <w:rPr>
          <w:rFonts w:asciiTheme="minorHAnsi" w:hAnsiTheme="minorHAnsi"/>
          <w:sz w:val="24"/>
          <w:szCs w:val="24"/>
        </w:rPr>
        <w:t xml:space="preserve">Fioni G.,  Cribier M.,  Marie F.,  Aubert M.,  Ayrault S.,  Bolognese T.,  Cavedon J.-M., </w:t>
      </w:r>
      <w:r w:rsidRPr="008001FF">
        <w:rPr>
          <w:rFonts w:asciiTheme="minorHAnsi" w:hAnsiTheme="minorHAnsi"/>
          <w:sz w:val="24"/>
          <w:szCs w:val="24"/>
        </w:rPr>
        <w:tab/>
      </w:r>
      <w:r w:rsidR="00885A15" w:rsidRPr="008001FF">
        <w:rPr>
          <w:rFonts w:asciiTheme="minorHAnsi" w:hAnsiTheme="minorHAnsi"/>
          <w:sz w:val="24"/>
          <w:szCs w:val="24"/>
        </w:rPr>
        <w:t xml:space="preserve">Chartier F.,  Deruelle O.,  Doneddu F.,  Faust H.,  Gaudry A.,  Gunsing F.,  Leconte P., </w:t>
      </w:r>
      <w:r w:rsidRPr="008001FF">
        <w:rPr>
          <w:rFonts w:asciiTheme="minorHAnsi" w:hAnsiTheme="minorHAnsi"/>
          <w:sz w:val="24"/>
          <w:szCs w:val="24"/>
        </w:rPr>
        <w:tab/>
      </w:r>
      <w:r w:rsidR="00885A15" w:rsidRPr="008001FF">
        <w:rPr>
          <w:rFonts w:asciiTheme="minorHAnsi" w:hAnsiTheme="minorHAnsi"/>
          <w:sz w:val="24"/>
          <w:szCs w:val="24"/>
        </w:rPr>
        <w:t xml:space="preserve">Lelievre F.,  Martino J.,  Oliver R.,  Pluquet A.,  Rottger S.,  Spiro M.,  Veyssiere C., </w:t>
      </w:r>
      <w:r w:rsidRPr="008001FF">
        <w:rPr>
          <w:rFonts w:asciiTheme="minorHAnsi" w:hAnsiTheme="minorHAnsi"/>
          <w:sz w:val="24"/>
          <w:szCs w:val="24"/>
        </w:rPr>
        <w:tab/>
      </w:r>
      <w:r w:rsidR="00885A15" w:rsidRPr="008001FF">
        <w:rPr>
          <w:rFonts w:asciiTheme="minorHAnsi" w:hAnsiTheme="minorHAnsi"/>
          <w:sz w:val="24"/>
          <w:szCs w:val="24"/>
        </w:rPr>
        <w:t xml:space="preserve">“Incineratin of </w:t>
      </w:r>
      <w:r w:rsidR="00885A15" w:rsidRPr="008001FF">
        <w:rPr>
          <w:rFonts w:asciiTheme="minorHAnsi" w:hAnsiTheme="minorHAnsi"/>
          <w:sz w:val="24"/>
          <w:szCs w:val="24"/>
          <w:vertAlign w:val="superscript"/>
        </w:rPr>
        <w:t>241</w:t>
      </w:r>
      <w:r w:rsidR="00885A15" w:rsidRPr="008001FF">
        <w:rPr>
          <w:rFonts w:asciiTheme="minorHAnsi" w:hAnsiTheme="minorHAnsi"/>
          <w:sz w:val="24"/>
          <w:szCs w:val="24"/>
        </w:rPr>
        <w:t xml:space="preserve">Am Induced by Thermal Neutrons”, </w:t>
      </w:r>
      <w:r w:rsidR="00885A15" w:rsidRPr="008001FF">
        <w:rPr>
          <w:rFonts w:asciiTheme="minorHAnsi" w:hAnsiTheme="minorHAnsi"/>
          <w:i/>
          <w:sz w:val="24"/>
          <w:szCs w:val="24"/>
        </w:rPr>
        <w:t>Nuclear Physics A</w:t>
      </w:r>
      <w:r w:rsidR="00885A15" w:rsidRPr="008001FF">
        <w:rPr>
          <w:rFonts w:asciiTheme="minorHAnsi" w:hAnsiTheme="minorHAnsi"/>
          <w:sz w:val="24"/>
          <w:szCs w:val="24"/>
        </w:rPr>
        <w:t>,</w:t>
      </w:r>
      <w:r w:rsidR="007D3C07" w:rsidRPr="008001FF">
        <w:rPr>
          <w:rFonts w:asciiTheme="minorHAnsi" w:hAnsiTheme="minorHAnsi"/>
          <w:sz w:val="24"/>
          <w:szCs w:val="24"/>
        </w:rPr>
        <w:t xml:space="preserve"> </w:t>
      </w:r>
      <w:r w:rsidR="007D3C07" w:rsidRPr="008001FF">
        <w:rPr>
          <w:rFonts w:asciiTheme="minorHAnsi" w:hAnsiTheme="minorHAnsi"/>
          <w:b/>
          <w:sz w:val="24"/>
          <w:szCs w:val="24"/>
        </w:rPr>
        <w:t>Volume</w:t>
      </w:r>
      <w:r w:rsidR="00885A15" w:rsidRPr="008001FF">
        <w:rPr>
          <w:rFonts w:asciiTheme="minorHAnsi" w:hAnsiTheme="minorHAnsi"/>
          <w:sz w:val="24"/>
          <w:szCs w:val="24"/>
        </w:rPr>
        <w:t xml:space="preserve"> </w:t>
      </w:r>
      <w:r w:rsidRPr="008001FF">
        <w:rPr>
          <w:rFonts w:asciiTheme="minorHAnsi" w:hAnsiTheme="minorHAnsi"/>
          <w:sz w:val="24"/>
          <w:szCs w:val="24"/>
        </w:rPr>
        <w:tab/>
      </w:r>
      <w:r w:rsidR="00885A15" w:rsidRPr="008001FF">
        <w:rPr>
          <w:rFonts w:asciiTheme="minorHAnsi" w:hAnsiTheme="minorHAnsi"/>
          <w:b/>
          <w:sz w:val="24"/>
          <w:szCs w:val="24"/>
        </w:rPr>
        <w:t>693</w:t>
      </w:r>
      <w:r w:rsidR="00885A15" w:rsidRPr="008001FF">
        <w:rPr>
          <w:rFonts w:asciiTheme="minorHAnsi" w:hAnsiTheme="minorHAnsi"/>
          <w:sz w:val="24"/>
          <w:szCs w:val="24"/>
        </w:rPr>
        <w:t>, Number 3, 22 October 2001 , pp. 546-564(19).</w:t>
      </w:r>
      <w:bookmarkEnd w:id="136"/>
    </w:p>
    <w:p w:rsidR="002250DF" w:rsidRDefault="00D91AA6" w:rsidP="00405DF6">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jc w:val="both"/>
        <w:rPr>
          <w:rFonts w:asciiTheme="minorHAnsi" w:hAnsiTheme="minorHAnsi"/>
          <w:sz w:val="24"/>
          <w:szCs w:val="24"/>
        </w:rPr>
      </w:pPr>
      <w:r w:rsidRPr="008001FF">
        <w:rPr>
          <w:rFonts w:asciiTheme="minorHAnsi" w:hAnsiTheme="minorHAnsi"/>
          <w:sz w:val="24"/>
          <w:szCs w:val="24"/>
        </w:rPr>
        <w:tab/>
      </w:r>
      <w:bookmarkStart w:id="137" w:name="_Ref237067794"/>
      <w:r w:rsidR="00C404C2" w:rsidRPr="008001FF">
        <w:rPr>
          <w:rFonts w:asciiTheme="minorHAnsi" w:hAnsiTheme="minorHAnsi"/>
          <w:sz w:val="24"/>
          <w:szCs w:val="24"/>
        </w:rPr>
        <w:t xml:space="preserve">Francois, J.L., Guzman, R. “BWR Fuel Design Using Minor Actinides as Burnable </w:t>
      </w:r>
      <w:r w:rsidRPr="008001FF">
        <w:rPr>
          <w:rFonts w:asciiTheme="minorHAnsi" w:hAnsiTheme="minorHAnsi"/>
          <w:sz w:val="24"/>
          <w:szCs w:val="24"/>
        </w:rPr>
        <w:tab/>
      </w:r>
      <w:r w:rsidR="00C404C2" w:rsidRPr="008001FF">
        <w:rPr>
          <w:rFonts w:asciiTheme="minorHAnsi" w:hAnsiTheme="minorHAnsi"/>
          <w:sz w:val="24"/>
          <w:szCs w:val="24"/>
        </w:rPr>
        <w:t xml:space="preserve">Absorber”, </w:t>
      </w:r>
      <w:r w:rsidR="00C404C2" w:rsidRPr="008001FF">
        <w:rPr>
          <w:rFonts w:asciiTheme="minorHAnsi" w:hAnsiTheme="minorHAnsi"/>
          <w:i/>
          <w:sz w:val="24"/>
          <w:szCs w:val="24"/>
        </w:rPr>
        <w:t>Trans. Am. Nucl. Soc</w:t>
      </w:r>
      <w:r w:rsidR="00C404C2" w:rsidRPr="008001FF">
        <w:rPr>
          <w:rFonts w:asciiTheme="minorHAnsi" w:hAnsiTheme="minorHAnsi"/>
          <w:sz w:val="24"/>
          <w:szCs w:val="24"/>
        </w:rPr>
        <w:t xml:space="preserve">., </w:t>
      </w:r>
      <w:r w:rsidR="00C404C2" w:rsidRPr="008001FF">
        <w:rPr>
          <w:rFonts w:asciiTheme="minorHAnsi" w:hAnsiTheme="minorHAnsi"/>
          <w:b/>
          <w:sz w:val="24"/>
          <w:szCs w:val="24"/>
        </w:rPr>
        <w:t>96</w:t>
      </w:r>
      <w:r w:rsidR="00C404C2" w:rsidRPr="008001FF">
        <w:rPr>
          <w:rFonts w:asciiTheme="minorHAnsi" w:hAnsiTheme="minorHAnsi"/>
          <w:sz w:val="24"/>
          <w:szCs w:val="24"/>
        </w:rPr>
        <w:t>, 748-749, (2007).</w:t>
      </w:r>
      <w:bookmarkEnd w:id="137"/>
    </w:p>
    <w:p w:rsidR="0022148D" w:rsidRPr="0022148D" w:rsidRDefault="0022148D" w:rsidP="0022148D">
      <w:pPr>
        <w:pStyle w:val="ListParagraph"/>
        <w:rPr>
          <w:rFonts w:asciiTheme="minorHAnsi" w:hAnsiTheme="minorHAnsi"/>
          <w:sz w:val="24"/>
          <w:szCs w:val="24"/>
        </w:rPr>
      </w:pPr>
    </w:p>
    <w:p w:rsidR="00EA61B1" w:rsidRPr="009F6C8F" w:rsidRDefault="0022148D"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Pr>
          <w:rFonts w:asciiTheme="minorHAnsi" w:hAnsiTheme="minorHAnsi"/>
          <w:sz w:val="24"/>
          <w:szCs w:val="24"/>
        </w:rPr>
        <w:lastRenderedPageBreak/>
        <w:t xml:space="preserve">J. Galloway and G.I. Maldonado, “Three-dimensional Core Simulations of BWR Bundles </w:t>
      </w:r>
      <w:r>
        <w:rPr>
          <w:rFonts w:asciiTheme="minorHAnsi" w:hAnsiTheme="minorHAnsi"/>
          <w:sz w:val="24"/>
          <w:szCs w:val="24"/>
        </w:rPr>
        <w:tab/>
        <w:t xml:space="preserve">with </w:t>
      </w:r>
      <w:r w:rsidR="00EC1BB4">
        <w:rPr>
          <w:rFonts w:asciiTheme="minorHAnsi" w:hAnsiTheme="minorHAnsi"/>
          <w:sz w:val="24"/>
          <w:szCs w:val="24"/>
        </w:rPr>
        <w:t>americium</w:t>
      </w:r>
      <w:r>
        <w:rPr>
          <w:rFonts w:asciiTheme="minorHAnsi" w:hAnsiTheme="minorHAnsi"/>
          <w:sz w:val="24"/>
          <w:szCs w:val="24"/>
        </w:rPr>
        <w:t xml:space="preserve"> Target Pins”, Trans. Am. Nucl. Soc., 97, 400-401 (2007)</w:t>
      </w:r>
    </w:p>
    <w:p w:rsidR="001E6C18" w:rsidRPr="009F6C8F" w:rsidRDefault="00EA61B1"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Pr>
          <w:rFonts w:asciiTheme="minorHAnsi" w:hAnsiTheme="minorHAnsi"/>
          <w:sz w:val="24"/>
          <w:szCs w:val="24"/>
        </w:rPr>
        <w:t xml:space="preserve">J. Galloway, H. Hernandez, and G.I. Maldonado, “Optimization of </w:t>
      </w:r>
      <w:r w:rsidR="00EC1BB4">
        <w:rPr>
          <w:rFonts w:asciiTheme="minorHAnsi" w:hAnsiTheme="minorHAnsi"/>
          <w:sz w:val="24"/>
          <w:szCs w:val="24"/>
        </w:rPr>
        <w:t>americium</w:t>
      </w:r>
      <w:r>
        <w:rPr>
          <w:rFonts w:asciiTheme="minorHAnsi" w:hAnsiTheme="minorHAnsi"/>
          <w:sz w:val="24"/>
          <w:szCs w:val="24"/>
        </w:rPr>
        <w:t xml:space="preserve">-Loaded </w:t>
      </w:r>
      <w:r>
        <w:rPr>
          <w:rFonts w:asciiTheme="minorHAnsi" w:hAnsiTheme="minorHAnsi"/>
          <w:sz w:val="24"/>
          <w:szCs w:val="24"/>
        </w:rPr>
        <w:tab/>
        <w:t xml:space="preserve">Lattices Tested in 3D BWR Core-Wide Simulations”, Proceedings of the International </w:t>
      </w:r>
      <w:r>
        <w:rPr>
          <w:rFonts w:asciiTheme="minorHAnsi" w:hAnsiTheme="minorHAnsi"/>
          <w:sz w:val="24"/>
          <w:szCs w:val="24"/>
        </w:rPr>
        <w:tab/>
        <w:t xml:space="preserve">Conference on the Physics of Reactors, September 14-19, 2008, Interlaken, </w:t>
      </w:r>
      <w:r>
        <w:rPr>
          <w:rFonts w:asciiTheme="minorHAnsi" w:hAnsiTheme="minorHAnsi"/>
          <w:sz w:val="24"/>
          <w:szCs w:val="24"/>
        </w:rPr>
        <w:tab/>
        <w:t>Switzerland (CD-ROM, Log #617)</w:t>
      </w:r>
    </w:p>
    <w:p w:rsidR="000D2A60" w:rsidRPr="009F6C8F" w:rsidRDefault="00D05569"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38" w:name="_Ref237091509"/>
      <w:r w:rsidRPr="008001FF">
        <w:rPr>
          <w:rFonts w:asciiTheme="minorHAnsi" w:hAnsiTheme="minorHAnsi"/>
          <w:sz w:val="24"/>
          <w:szCs w:val="24"/>
        </w:rPr>
        <w:t xml:space="preserve">I. Gauld, O.W. Hermann, R.M. Westfall, “ORIGEN-S Scale System Module to Calculate </w:t>
      </w:r>
      <w:r w:rsidR="00AA5888" w:rsidRPr="008001FF">
        <w:rPr>
          <w:rFonts w:asciiTheme="minorHAnsi" w:hAnsiTheme="minorHAnsi"/>
          <w:sz w:val="24"/>
          <w:szCs w:val="24"/>
        </w:rPr>
        <w:tab/>
      </w:r>
      <w:r w:rsidRPr="008001FF">
        <w:rPr>
          <w:rFonts w:asciiTheme="minorHAnsi" w:hAnsiTheme="minorHAnsi"/>
          <w:sz w:val="24"/>
          <w:szCs w:val="24"/>
        </w:rPr>
        <w:t xml:space="preserve">Fuel Depletion, Actinide Transmutation, Fission Product Buildup and Decay, and </w:t>
      </w:r>
      <w:r w:rsidR="00AA5888" w:rsidRPr="008001FF">
        <w:rPr>
          <w:rFonts w:asciiTheme="minorHAnsi" w:hAnsiTheme="minorHAnsi"/>
          <w:sz w:val="24"/>
          <w:szCs w:val="24"/>
        </w:rPr>
        <w:tab/>
      </w:r>
      <w:r w:rsidRPr="008001FF">
        <w:rPr>
          <w:rFonts w:asciiTheme="minorHAnsi" w:hAnsiTheme="minorHAnsi"/>
          <w:sz w:val="24"/>
          <w:szCs w:val="24"/>
        </w:rPr>
        <w:t>Associated Radiation Terms”, ORNL/TM-2005/39, Version 6, Vol. II, Sect. F7, (2009).</w:t>
      </w:r>
      <w:bookmarkEnd w:id="138"/>
      <w:r w:rsidRPr="008001FF">
        <w:rPr>
          <w:rFonts w:asciiTheme="minorHAnsi" w:hAnsiTheme="minorHAnsi"/>
          <w:sz w:val="24"/>
          <w:szCs w:val="24"/>
        </w:rPr>
        <w:t xml:space="preserve"> </w:t>
      </w:r>
    </w:p>
    <w:p w:rsidR="004C52CC" w:rsidRPr="009F6C8F" w:rsidRDefault="002250DF"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39" w:name="_Ref237068412"/>
      <w:r w:rsidRPr="008001FF">
        <w:rPr>
          <w:rFonts w:asciiTheme="minorHAnsi" w:hAnsiTheme="minorHAnsi"/>
          <w:sz w:val="24"/>
          <w:szCs w:val="24"/>
        </w:rPr>
        <w:t xml:space="preserve">Gluck, M. (2008). “Validation of the sub-channel code F-COBRA-TF Part I. Recalculation </w:t>
      </w:r>
      <w:r w:rsidR="00D91AA6" w:rsidRPr="008001FF">
        <w:rPr>
          <w:rFonts w:asciiTheme="minorHAnsi" w:hAnsiTheme="minorHAnsi"/>
          <w:sz w:val="24"/>
          <w:szCs w:val="24"/>
        </w:rPr>
        <w:tab/>
      </w:r>
      <w:r w:rsidRPr="008001FF">
        <w:rPr>
          <w:rFonts w:asciiTheme="minorHAnsi" w:hAnsiTheme="minorHAnsi"/>
          <w:sz w:val="24"/>
          <w:szCs w:val="24"/>
        </w:rPr>
        <w:t xml:space="preserve">of single-phase and two-phase pressure loss measurements” </w:t>
      </w:r>
      <w:r w:rsidRPr="008001FF">
        <w:rPr>
          <w:rFonts w:asciiTheme="minorHAnsi" w:hAnsiTheme="minorHAnsi"/>
          <w:i/>
          <w:sz w:val="24"/>
          <w:szCs w:val="24"/>
        </w:rPr>
        <w:t xml:space="preserve">Nuclear Engineering and </w:t>
      </w:r>
      <w:r w:rsidR="00D91AA6" w:rsidRPr="008001FF">
        <w:rPr>
          <w:rFonts w:asciiTheme="minorHAnsi" w:hAnsiTheme="minorHAnsi"/>
          <w:i/>
          <w:sz w:val="24"/>
          <w:szCs w:val="24"/>
        </w:rPr>
        <w:tab/>
      </w:r>
      <w:r w:rsidRPr="008001FF">
        <w:rPr>
          <w:rFonts w:asciiTheme="minorHAnsi" w:hAnsiTheme="minorHAnsi"/>
          <w:i/>
          <w:sz w:val="24"/>
          <w:szCs w:val="24"/>
        </w:rPr>
        <w:t>Design</w:t>
      </w:r>
      <w:r w:rsidRPr="008001FF">
        <w:rPr>
          <w:rFonts w:asciiTheme="minorHAnsi" w:hAnsiTheme="minorHAnsi"/>
          <w:sz w:val="24"/>
          <w:szCs w:val="24"/>
        </w:rPr>
        <w:t xml:space="preserve">. </w:t>
      </w:r>
      <w:r w:rsidRPr="008001FF">
        <w:rPr>
          <w:rFonts w:asciiTheme="minorHAnsi" w:hAnsiTheme="minorHAnsi"/>
          <w:b/>
          <w:sz w:val="24"/>
          <w:szCs w:val="24"/>
        </w:rPr>
        <w:t>238</w:t>
      </w:r>
      <w:r w:rsidRPr="008001FF">
        <w:rPr>
          <w:rFonts w:asciiTheme="minorHAnsi" w:hAnsiTheme="minorHAnsi"/>
          <w:sz w:val="24"/>
          <w:szCs w:val="24"/>
        </w:rPr>
        <w:t>, 2308.</w:t>
      </w:r>
      <w:bookmarkEnd w:id="139"/>
      <w:r w:rsidRPr="008001FF">
        <w:rPr>
          <w:rFonts w:asciiTheme="minorHAnsi" w:hAnsiTheme="minorHAnsi"/>
          <w:sz w:val="24"/>
          <w:szCs w:val="24"/>
        </w:rPr>
        <w:t xml:space="preserve"> </w:t>
      </w:r>
    </w:p>
    <w:p w:rsidR="0091162D" w:rsidRPr="009F6C8F" w:rsidRDefault="000D2A60"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0" w:name="_Ref237067820"/>
      <w:r w:rsidRPr="008001FF">
        <w:rPr>
          <w:rFonts w:asciiTheme="minorHAnsi" w:eastAsia="Calibri" w:hAnsiTheme="minorHAnsi" w:cs="Arial"/>
          <w:sz w:val="24"/>
          <w:szCs w:val="24"/>
        </w:rPr>
        <w:t xml:space="preserve">H. </w:t>
      </w:r>
      <w:r w:rsidR="004C52CC" w:rsidRPr="008001FF">
        <w:rPr>
          <w:rFonts w:asciiTheme="minorHAnsi" w:eastAsia="Calibri" w:hAnsiTheme="minorHAnsi" w:cs="Arial"/>
          <w:sz w:val="24"/>
          <w:szCs w:val="24"/>
        </w:rPr>
        <w:t xml:space="preserve">Hernandez, and G.I. Maldonado, “Application of Simulated Annealing Optimization </w:t>
      </w:r>
      <w:r w:rsidR="00D91AA6" w:rsidRPr="008001FF">
        <w:rPr>
          <w:rFonts w:asciiTheme="minorHAnsi" w:eastAsia="Calibri" w:hAnsiTheme="minorHAnsi" w:cs="Arial"/>
          <w:sz w:val="24"/>
          <w:szCs w:val="24"/>
        </w:rPr>
        <w:tab/>
      </w:r>
      <w:r w:rsidR="004C52CC" w:rsidRPr="008001FF">
        <w:rPr>
          <w:rFonts w:asciiTheme="minorHAnsi" w:eastAsia="Calibri" w:hAnsiTheme="minorHAnsi" w:cs="Arial"/>
          <w:sz w:val="24"/>
          <w:szCs w:val="24"/>
        </w:rPr>
        <w:t xml:space="preserve">to Recycle Minor Actinides in a BWR Lattice,” </w:t>
      </w:r>
      <w:r w:rsidR="004C52CC" w:rsidRPr="008001FF">
        <w:rPr>
          <w:rFonts w:asciiTheme="minorHAnsi" w:eastAsia="Calibri" w:hAnsiTheme="minorHAnsi" w:cs="Arial"/>
          <w:i/>
          <w:iCs/>
          <w:sz w:val="24"/>
          <w:szCs w:val="24"/>
        </w:rPr>
        <w:t>Trans. Am. Nucl. Soc</w:t>
      </w:r>
      <w:r w:rsidR="004C52CC" w:rsidRPr="008001FF">
        <w:rPr>
          <w:rFonts w:asciiTheme="minorHAnsi" w:eastAsia="Calibri" w:hAnsiTheme="minorHAnsi" w:cs="Arial"/>
          <w:sz w:val="24"/>
          <w:szCs w:val="24"/>
        </w:rPr>
        <w:t xml:space="preserve">., </w:t>
      </w:r>
      <w:r w:rsidR="004C52CC" w:rsidRPr="008001FF">
        <w:rPr>
          <w:rFonts w:asciiTheme="minorHAnsi" w:eastAsia="Calibri" w:hAnsiTheme="minorHAnsi" w:cs="Arial"/>
          <w:b/>
          <w:bCs/>
          <w:sz w:val="24"/>
          <w:szCs w:val="24"/>
        </w:rPr>
        <w:t>96</w:t>
      </w:r>
      <w:r w:rsidR="004C52CC" w:rsidRPr="008001FF">
        <w:rPr>
          <w:rFonts w:asciiTheme="minorHAnsi" w:eastAsia="Calibri" w:hAnsiTheme="minorHAnsi" w:cs="Arial"/>
          <w:sz w:val="24"/>
          <w:szCs w:val="24"/>
        </w:rPr>
        <w:t>, 771-773 (2007)</w:t>
      </w:r>
      <w:bookmarkEnd w:id="140"/>
    </w:p>
    <w:p w:rsidR="001E7686" w:rsidRPr="009F6C8F" w:rsidRDefault="0091162D"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1" w:name="_Ref237073884"/>
      <w:r w:rsidRPr="008001FF">
        <w:rPr>
          <w:rFonts w:asciiTheme="minorHAnsi" w:hAnsiTheme="minorHAnsi"/>
          <w:sz w:val="24"/>
          <w:szCs w:val="24"/>
        </w:rPr>
        <w:t xml:space="preserve">H. Hernandez and G. I. Maldonado, “Added Features and MPI-based Parallelization of </w:t>
      </w:r>
      <w:r w:rsidRPr="008001FF">
        <w:rPr>
          <w:rFonts w:asciiTheme="minorHAnsi" w:hAnsiTheme="minorHAnsi"/>
          <w:sz w:val="24"/>
          <w:szCs w:val="24"/>
        </w:rPr>
        <w:tab/>
        <w:t xml:space="preserve">the FORMOSA-L Lattice Loading Optimization Code,” Proceedings of ANS Advances in </w:t>
      </w:r>
      <w:r w:rsidRPr="008001FF">
        <w:rPr>
          <w:rFonts w:asciiTheme="minorHAnsi" w:hAnsiTheme="minorHAnsi"/>
          <w:sz w:val="24"/>
          <w:szCs w:val="24"/>
        </w:rPr>
        <w:tab/>
        <w:t>Nuclear Fuel Management IV, Hilton Head Island, SC, 2009.</w:t>
      </w:r>
      <w:bookmarkEnd w:id="141"/>
    </w:p>
    <w:p w:rsidR="00A7645F" w:rsidRPr="009F6C8F" w:rsidRDefault="001E7686"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2" w:name="_Ref237090262"/>
      <w:r w:rsidRPr="008001FF">
        <w:rPr>
          <w:rFonts w:asciiTheme="minorHAnsi" w:hAnsiTheme="minorHAnsi"/>
          <w:sz w:val="24"/>
          <w:szCs w:val="24"/>
        </w:rPr>
        <w:t xml:space="preserve">V.N. </w:t>
      </w:r>
      <w:r w:rsidRPr="008001FF">
        <w:rPr>
          <w:rFonts w:asciiTheme="minorHAnsi" w:hAnsiTheme="minorHAnsi" w:cs="Times"/>
          <w:sz w:val="24"/>
          <w:szCs w:val="24"/>
        </w:rPr>
        <w:t xml:space="preserve">Koscheev, G.N. Manturov, M.N. Nikolaev, A.M. Tsiboulia, S.M. Bedniakov, V.A. </w:t>
      </w:r>
      <w:r w:rsidRPr="008001FF">
        <w:rPr>
          <w:rFonts w:asciiTheme="minorHAnsi" w:hAnsiTheme="minorHAnsi" w:cs="Times"/>
          <w:sz w:val="24"/>
          <w:szCs w:val="24"/>
        </w:rPr>
        <w:tab/>
        <w:t xml:space="preserve">Dulin, Yu. S. Khomiakov, “Nuclear Data for Plutonium and Minor Actinides”, Proc. 3d </w:t>
      </w:r>
      <w:r w:rsidRPr="008001FF">
        <w:rPr>
          <w:rFonts w:asciiTheme="minorHAnsi" w:hAnsiTheme="minorHAnsi" w:cs="Times"/>
          <w:sz w:val="24"/>
          <w:szCs w:val="24"/>
        </w:rPr>
        <w:tab/>
        <w:t xml:space="preserve">Conf. on Accelerator Driven Transmutation Technology, Report We-I-15, Prague, </w:t>
      </w:r>
      <w:r w:rsidRPr="008001FF">
        <w:rPr>
          <w:rFonts w:asciiTheme="minorHAnsi" w:hAnsiTheme="minorHAnsi" w:cs="Times"/>
          <w:sz w:val="24"/>
          <w:szCs w:val="24"/>
        </w:rPr>
        <w:tab/>
        <w:t>(1999).</w:t>
      </w:r>
      <w:bookmarkEnd w:id="142"/>
    </w:p>
    <w:p w:rsidR="00A7645F" w:rsidRPr="009F6C8F" w:rsidRDefault="00A7645F"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3" w:name="_Ref237092804"/>
      <w:r w:rsidRPr="008001FF">
        <w:rPr>
          <w:rFonts w:asciiTheme="minorHAnsi" w:hAnsiTheme="minorHAnsi"/>
          <w:sz w:val="24"/>
          <w:szCs w:val="24"/>
        </w:rPr>
        <w:t xml:space="preserve">R. Lahey and F. Moody, </w:t>
      </w:r>
      <w:r w:rsidRPr="008001FF">
        <w:rPr>
          <w:rFonts w:asciiTheme="minorHAnsi" w:eastAsia="Calibri" w:hAnsiTheme="minorHAnsi"/>
          <w:i/>
          <w:iCs/>
          <w:sz w:val="24"/>
          <w:szCs w:val="24"/>
        </w:rPr>
        <w:t>The Thermal Hydraulics of a Boiling Water Nuclear Reactor</w:t>
      </w:r>
      <w:r w:rsidRPr="008001FF">
        <w:rPr>
          <w:rFonts w:asciiTheme="minorHAnsi" w:eastAsia="Calibri" w:hAnsiTheme="minorHAnsi"/>
          <w:iCs/>
          <w:sz w:val="24"/>
          <w:szCs w:val="24"/>
        </w:rPr>
        <w:t xml:space="preserve">, </w:t>
      </w:r>
      <w:r w:rsidR="000F02D0" w:rsidRPr="008001FF">
        <w:rPr>
          <w:rFonts w:asciiTheme="minorHAnsi" w:eastAsia="Calibri" w:hAnsiTheme="minorHAnsi"/>
          <w:iCs/>
          <w:sz w:val="24"/>
          <w:szCs w:val="24"/>
        </w:rPr>
        <w:tab/>
      </w:r>
      <w:r w:rsidRPr="008001FF">
        <w:rPr>
          <w:rFonts w:asciiTheme="minorHAnsi" w:eastAsia="Calibri" w:hAnsiTheme="minorHAnsi"/>
          <w:iCs/>
          <w:sz w:val="24"/>
          <w:szCs w:val="24"/>
        </w:rPr>
        <w:t>American Nuclear Society, La Grange Park, IL (1977).</w:t>
      </w:r>
      <w:bookmarkEnd w:id="143"/>
    </w:p>
    <w:p w:rsidR="00896989" w:rsidRPr="009F6C8F" w:rsidRDefault="0040309A"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4" w:name="_Ref237068889"/>
      <w:r w:rsidRPr="008001FF">
        <w:rPr>
          <w:rFonts w:asciiTheme="minorHAnsi" w:hAnsiTheme="minorHAnsi"/>
          <w:sz w:val="24"/>
          <w:szCs w:val="24"/>
        </w:rPr>
        <w:t xml:space="preserve">N.H. Larson, “Core Design and Operating Data for Cycles 1 and 2 of Peach </w:t>
      </w:r>
      <w:r w:rsidR="00181568" w:rsidRPr="008001FF">
        <w:rPr>
          <w:rFonts w:asciiTheme="minorHAnsi" w:hAnsiTheme="minorHAnsi"/>
          <w:sz w:val="24"/>
          <w:szCs w:val="24"/>
        </w:rPr>
        <w:tab/>
      </w:r>
      <w:r w:rsidRPr="008001FF">
        <w:rPr>
          <w:rFonts w:asciiTheme="minorHAnsi" w:hAnsiTheme="minorHAnsi"/>
          <w:sz w:val="24"/>
          <w:szCs w:val="24"/>
        </w:rPr>
        <w:t xml:space="preserve">Bottom 2”, </w:t>
      </w:r>
      <w:r w:rsidR="00473219" w:rsidRPr="008001FF">
        <w:rPr>
          <w:rFonts w:asciiTheme="minorHAnsi" w:hAnsiTheme="minorHAnsi"/>
          <w:sz w:val="24"/>
          <w:szCs w:val="24"/>
        </w:rPr>
        <w:tab/>
      </w:r>
      <w:r w:rsidRPr="008001FF">
        <w:rPr>
          <w:rFonts w:asciiTheme="minorHAnsi" w:hAnsiTheme="minorHAnsi"/>
          <w:sz w:val="24"/>
          <w:szCs w:val="24"/>
        </w:rPr>
        <w:t>Electric Power Research Institute (EPRI), (1978).</w:t>
      </w:r>
      <w:bookmarkEnd w:id="144"/>
    </w:p>
    <w:p w:rsidR="008413BD" w:rsidRPr="009F6C8F" w:rsidRDefault="00896989"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5" w:name="_Ref237092225"/>
      <w:r w:rsidRPr="008001FF">
        <w:rPr>
          <w:rFonts w:asciiTheme="minorHAnsi" w:eastAsia="Calibri" w:hAnsiTheme="minorHAnsi"/>
          <w:sz w:val="24"/>
          <w:szCs w:val="24"/>
        </w:rPr>
        <w:t xml:space="preserve">G. Lellouche and B. Zolotar, </w:t>
      </w:r>
      <w:r w:rsidR="00664333" w:rsidRPr="008001FF">
        <w:rPr>
          <w:rFonts w:asciiTheme="minorHAnsi" w:eastAsia="Calibri" w:hAnsiTheme="minorHAnsi"/>
          <w:sz w:val="24"/>
          <w:szCs w:val="24"/>
        </w:rPr>
        <w:t>“</w:t>
      </w:r>
      <w:r w:rsidRPr="008001FF">
        <w:rPr>
          <w:rFonts w:asciiTheme="minorHAnsi" w:eastAsia="Calibri" w:hAnsiTheme="minorHAnsi"/>
          <w:iCs/>
          <w:sz w:val="24"/>
          <w:szCs w:val="24"/>
        </w:rPr>
        <w:t xml:space="preserve">Mechanistic Model for Predicting Two-Phase Void </w:t>
      </w:r>
      <w:r w:rsidR="00664333" w:rsidRPr="008001FF">
        <w:rPr>
          <w:rFonts w:asciiTheme="minorHAnsi" w:eastAsia="Calibri" w:hAnsiTheme="minorHAnsi"/>
          <w:iCs/>
          <w:sz w:val="24"/>
          <w:szCs w:val="24"/>
        </w:rPr>
        <w:tab/>
      </w:r>
      <w:r w:rsidRPr="008001FF">
        <w:rPr>
          <w:rFonts w:asciiTheme="minorHAnsi" w:eastAsia="Calibri" w:hAnsiTheme="minorHAnsi"/>
          <w:iCs/>
          <w:sz w:val="24"/>
          <w:szCs w:val="24"/>
        </w:rPr>
        <w:t>Fraction in Vertical Tubes, Channels, and Rod Bundles</w:t>
      </w:r>
      <w:r w:rsidR="00664333" w:rsidRPr="008001FF">
        <w:rPr>
          <w:rFonts w:asciiTheme="minorHAnsi" w:eastAsia="Calibri" w:hAnsiTheme="minorHAnsi"/>
          <w:iCs/>
          <w:sz w:val="24"/>
          <w:szCs w:val="24"/>
        </w:rPr>
        <w:t>”</w:t>
      </w:r>
      <w:r w:rsidRPr="008001FF">
        <w:rPr>
          <w:rFonts w:asciiTheme="minorHAnsi" w:eastAsia="Calibri" w:hAnsiTheme="minorHAnsi"/>
          <w:sz w:val="24"/>
          <w:szCs w:val="24"/>
        </w:rPr>
        <w:t>, EPRI NP-2246-SR (1982).</w:t>
      </w:r>
      <w:bookmarkEnd w:id="145"/>
    </w:p>
    <w:p w:rsidR="000D2A60" w:rsidRPr="009F6C8F" w:rsidRDefault="008413BD"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Pr>
          <w:rFonts w:asciiTheme="minorHAnsi" w:hAnsiTheme="minorHAnsi"/>
          <w:sz w:val="24"/>
          <w:szCs w:val="24"/>
        </w:rPr>
        <w:lastRenderedPageBreak/>
        <w:t xml:space="preserve">G. I. Maldonado, J. Galloway, H. Hernandez, “Recycling Heterogeneous </w:t>
      </w:r>
      <w:r w:rsidR="00EC1BB4">
        <w:rPr>
          <w:rFonts w:asciiTheme="minorHAnsi" w:hAnsiTheme="minorHAnsi"/>
          <w:sz w:val="24"/>
          <w:szCs w:val="24"/>
        </w:rPr>
        <w:t>americium</w:t>
      </w:r>
      <w:r>
        <w:rPr>
          <w:rFonts w:asciiTheme="minorHAnsi" w:hAnsiTheme="minorHAnsi"/>
          <w:sz w:val="24"/>
          <w:szCs w:val="24"/>
        </w:rPr>
        <w:t xml:space="preserve"> </w:t>
      </w:r>
      <w:r>
        <w:rPr>
          <w:rFonts w:asciiTheme="minorHAnsi" w:hAnsiTheme="minorHAnsi"/>
          <w:sz w:val="24"/>
          <w:szCs w:val="24"/>
        </w:rPr>
        <w:tab/>
        <w:t xml:space="preserve">Targets in a Boiling Water Reactor”, Annals of Nuclear Energy, 37(2), 256-264, </w:t>
      </w:r>
      <w:r>
        <w:rPr>
          <w:rFonts w:asciiTheme="minorHAnsi" w:hAnsiTheme="minorHAnsi"/>
          <w:sz w:val="24"/>
          <w:szCs w:val="24"/>
        </w:rPr>
        <w:tab/>
        <w:t>February 2010.</w:t>
      </w:r>
    </w:p>
    <w:p w:rsidR="009C45A0" w:rsidRPr="009F6C8F" w:rsidRDefault="000D2A60"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6" w:name="_Ref237076608"/>
      <w:r w:rsidRPr="008001FF">
        <w:rPr>
          <w:rFonts w:asciiTheme="minorHAnsi" w:hAnsiTheme="minorHAnsi"/>
          <w:sz w:val="24"/>
          <w:szCs w:val="24"/>
        </w:rPr>
        <w:t xml:space="preserve">G. I. Maldonado, J. Galloway, H. Hernandez, K. T. Clarno, E. L. Popov, M. A. Jessee, </w:t>
      </w:r>
      <w:r w:rsidRPr="008001FF">
        <w:rPr>
          <w:rFonts w:asciiTheme="minorHAnsi" w:hAnsiTheme="minorHAnsi"/>
          <w:sz w:val="24"/>
          <w:szCs w:val="24"/>
        </w:rPr>
        <w:tab/>
        <w:t xml:space="preserve">“Integration of the NESTLE Core Simulator with SCALE”, </w:t>
      </w:r>
      <w:r w:rsidRPr="008001FF">
        <w:rPr>
          <w:rFonts w:asciiTheme="minorHAnsi" w:hAnsiTheme="minorHAnsi"/>
          <w:i/>
          <w:sz w:val="24"/>
          <w:szCs w:val="24"/>
        </w:rPr>
        <w:t>Trans. Am. Nucl. Soc</w:t>
      </w:r>
      <w:r w:rsidRPr="008001FF">
        <w:rPr>
          <w:rFonts w:asciiTheme="minorHAnsi" w:hAnsiTheme="minorHAnsi"/>
          <w:sz w:val="24"/>
          <w:szCs w:val="24"/>
        </w:rPr>
        <w:t xml:space="preserve">., </w:t>
      </w:r>
      <w:r w:rsidRPr="008001FF">
        <w:rPr>
          <w:rFonts w:asciiTheme="minorHAnsi" w:hAnsiTheme="minorHAnsi"/>
          <w:b/>
          <w:sz w:val="24"/>
          <w:szCs w:val="24"/>
        </w:rPr>
        <w:t>100</w:t>
      </w:r>
      <w:r w:rsidRPr="008001FF">
        <w:rPr>
          <w:rFonts w:asciiTheme="minorHAnsi" w:hAnsiTheme="minorHAnsi"/>
          <w:sz w:val="24"/>
          <w:szCs w:val="24"/>
        </w:rPr>
        <w:t xml:space="preserve">, </w:t>
      </w:r>
      <w:r w:rsidRPr="008001FF">
        <w:rPr>
          <w:rFonts w:asciiTheme="minorHAnsi" w:hAnsiTheme="minorHAnsi"/>
          <w:sz w:val="24"/>
          <w:szCs w:val="24"/>
        </w:rPr>
        <w:tab/>
        <w:t>619-620, (2009).</w:t>
      </w:r>
      <w:bookmarkEnd w:id="146"/>
    </w:p>
    <w:p w:rsidR="001E6C18" w:rsidRPr="009F6C8F" w:rsidRDefault="009C45A0"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7" w:name="_Ref237068012"/>
      <w:r w:rsidRPr="008001FF">
        <w:rPr>
          <w:rFonts w:asciiTheme="minorHAnsi" w:hAnsiTheme="minorHAnsi"/>
          <w:sz w:val="24"/>
          <w:szCs w:val="24"/>
        </w:rPr>
        <w:t xml:space="preserve">B.R. Moore, “Higher Order Generalized Perturbation Theory for In-Core Nuclear Fuel </w:t>
      </w:r>
      <w:r w:rsidR="00D91AA6" w:rsidRPr="008001FF">
        <w:rPr>
          <w:rFonts w:asciiTheme="minorHAnsi" w:hAnsiTheme="minorHAnsi"/>
          <w:sz w:val="24"/>
          <w:szCs w:val="24"/>
        </w:rPr>
        <w:tab/>
      </w:r>
      <w:r w:rsidRPr="008001FF">
        <w:rPr>
          <w:rFonts w:asciiTheme="minorHAnsi" w:hAnsiTheme="minorHAnsi"/>
          <w:sz w:val="24"/>
          <w:szCs w:val="24"/>
        </w:rPr>
        <w:t>Management Op</w:t>
      </w:r>
      <w:r w:rsidR="0053604D" w:rsidRPr="008001FF">
        <w:rPr>
          <w:rFonts w:asciiTheme="minorHAnsi" w:hAnsiTheme="minorHAnsi"/>
          <w:sz w:val="24"/>
          <w:szCs w:val="24"/>
        </w:rPr>
        <w:t>timization”, Ph D. Dissertation</w:t>
      </w:r>
      <w:r w:rsidRPr="008001FF">
        <w:rPr>
          <w:rFonts w:asciiTheme="minorHAnsi" w:hAnsiTheme="minorHAnsi"/>
          <w:sz w:val="24"/>
          <w:szCs w:val="24"/>
        </w:rPr>
        <w:t xml:space="preserve"> North Carolina State University, 1996.</w:t>
      </w:r>
      <w:bookmarkEnd w:id="147"/>
    </w:p>
    <w:p w:rsidR="00FA56EC" w:rsidRDefault="00FA56EC"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48" w:name="_Ref237069568"/>
      <w:r w:rsidRPr="008001FF">
        <w:rPr>
          <w:rFonts w:asciiTheme="minorHAnsi" w:hAnsiTheme="minorHAnsi"/>
          <w:sz w:val="24"/>
          <w:szCs w:val="24"/>
        </w:rPr>
        <w:t xml:space="preserve">B. Neykov, F. Aydogan, L. Hochreiter, K. Ivanov (PSU), H. Utsuno, K. Fumio (JNES), </w:t>
      </w:r>
      <w:r w:rsidRPr="008001FF">
        <w:rPr>
          <w:rFonts w:asciiTheme="minorHAnsi" w:hAnsiTheme="minorHAnsi"/>
          <w:sz w:val="24"/>
          <w:szCs w:val="24"/>
        </w:rPr>
        <w:tab/>
        <w:t xml:space="preserve">E.Sartori (OECD/NEA) “NUPEC BWR Full-Size Fine-Mesh Bundle Test (BFBT) </w:t>
      </w:r>
      <w:r w:rsidRPr="008001FF">
        <w:rPr>
          <w:rFonts w:asciiTheme="minorHAnsi" w:hAnsiTheme="minorHAnsi"/>
          <w:sz w:val="24"/>
          <w:szCs w:val="24"/>
        </w:rPr>
        <w:tab/>
        <w:t xml:space="preserve">Benchmark, Volume I: Specifications”, OECD 2006, NEA No. 6212, </w:t>
      </w:r>
      <w:r w:rsidR="00EE0017" w:rsidRPr="008001FF">
        <w:rPr>
          <w:rFonts w:asciiTheme="minorHAnsi" w:hAnsiTheme="minorHAnsi"/>
          <w:sz w:val="24"/>
          <w:szCs w:val="24"/>
        </w:rPr>
        <w:tab/>
      </w:r>
      <w:r w:rsidRPr="008001FF">
        <w:rPr>
          <w:rFonts w:asciiTheme="minorHAnsi" w:hAnsiTheme="minorHAnsi"/>
          <w:sz w:val="24"/>
          <w:szCs w:val="24"/>
        </w:rPr>
        <w:t>NEA/NSC/DOC(2005)5, ISBN 92-64-01088-2 (2006)</w:t>
      </w:r>
      <w:r w:rsidR="008F5B61" w:rsidRPr="008001FF">
        <w:rPr>
          <w:rFonts w:asciiTheme="minorHAnsi" w:hAnsiTheme="minorHAnsi"/>
          <w:sz w:val="24"/>
          <w:szCs w:val="24"/>
        </w:rPr>
        <w:t>.</w:t>
      </w:r>
      <w:bookmarkEnd w:id="148"/>
    </w:p>
    <w:p w:rsidR="00D91AA6" w:rsidRPr="00DA5D7C" w:rsidRDefault="00DA5D7C"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u w:val="single"/>
        </w:rPr>
      </w:pPr>
      <w:bookmarkStart w:id="149" w:name="_Ref263345031"/>
      <w:r w:rsidRPr="00DA5D7C">
        <w:rPr>
          <w:rFonts w:asciiTheme="minorHAnsi" w:hAnsiTheme="minorHAnsi"/>
          <w:sz w:val="24"/>
          <w:szCs w:val="24"/>
          <w:u w:val="single"/>
        </w:rPr>
        <w:t>NIST Scientific and Technical Databases</w:t>
      </w:r>
      <w:r>
        <w:rPr>
          <w:rFonts w:asciiTheme="minorHAnsi" w:hAnsiTheme="minorHAnsi"/>
          <w:sz w:val="24"/>
          <w:szCs w:val="24"/>
        </w:rPr>
        <w:t xml:space="preserve">.  National Institute of Standards and </w:t>
      </w:r>
      <w:r>
        <w:rPr>
          <w:rFonts w:asciiTheme="minorHAnsi" w:hAnsiTheme="minorHAnsi"/>
          <w:sz w:val="24"/>
          <w:szCs w:val="24"/>
        </w:rPr>
        <w:tab/>
        <w:t>Technology.  Feb. 2010.  &lt;</w:t>
      </w:r>
      <w:r w:rsidRPr="00DA5D7C">
        <w:t xml:space="preserve"> </w:t>
      </w:r>
      <w:r w:rsidRPr="00DA5D7C">
        <w:rPr>
          <w:rFonts w:asciiTheme="minorHAnsi" w:hAnsiTheme="minorHAnsi"/>
          <w:sz w:val="24"/>
          <w:szCs w:val="24"/>
        </w:rPr>
        <w:t>http://www.nist.gov/srd/nist10.htm</w:t>
      </w:r>
      <w:r>
        <w:rPr>
          <w:rFonts w:asciiTheme="minorHAnsi" w:hAnsiTheme="minorHAnsi"/>
          <w:sz w:val="24"/>
          <w:szCs w:val="24"/>
        </w:rPr>
        <w:t>&gt;</w:t>
      </w:r>
      <w:bookmarkEnd w:id="149"/>
    </w:p>
    <w:p w:rsidR="00614917" w:rsidRPr="009F6C8F" w:rsidRDefault="00D91AA6"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0" w:name="_Ref237068043"/>
      <w:r w:rsidRPr="008001FF">
        <w:rPr>
          <w:rFonts w:asciiTheme="minorHAnsi" w:hAnsiTheme="minorHAnsi"/>
          <w:sz w:val="24"/>
          <w:szCs w:val="24"/>
        </w:rPr>
        <w:t>D. Poston, H. Trellue</w:t>
      </w:r>
      <w:r w:rsidR="00575D31" w:rsidRPr="008001FF">
        <w:rPr>
          <w:rFonts w:asciiTheme="minorHAnsi" w:hAnsiTheme="minorHAnsi"/>
          <w:sz w:val="24"/>
          <w:szCs w:val="24"/>
        </w:rPr>
        <w:t>, “</w:t>
      </w:r>
      <w:r w:rsidRPr="008001FF">
        <w:rPr>
          <w:rFonts w:asciiTheme="minorHAnsi" w:hAnsiTheme="minorHAnsi"/>
          <w:sz w:val="24"/>
          <w:szCs w:val="24"/>
        </w:rPr>
        <w:t>User’s Manual, Version 2.0 for MONTEBURNS</w:t>
      </w:r>
      <w:r w:rsidR="00575D31" w:rsidRPr="008001FF">
        <w:rPr>
          <w:rFonts w:asciiTheme="minorHAnsi" w:hAnsiTheme="minorHAnsi"/>
          <w:sz w:val="24"/>
          <w:szCs w:val="24"/>
        </w:rPr>
        <w:t>” Version</w:t>
      </w:r>
      <w:r w:rsidRPr="008001FF">
        <w:rPr>
          <w:rFonts w:asciiTheme="minorHAnsi" w:hAnsiTheme="minorHAnsi"/>
          <w:sz w:val="24"/>
          <w:szCs w:val="24"/>
        </w:rPr>
        <w:t xml:space="preserve"> 1.0. LA-</w:t>
      </w:r>
      <w:r w:rsidR="002202AD" w:rsidRPr="008001FF">
        <w:rPr>
          <w:rFonts w:asciiTheme="minorHAnsi" w:hAnsiTheme="minorHAnsi"/>
          <w:sz w:val="24"/>
          <w:szCs w:val="24"/>
        </w:rPr>
        <w:tab/>
      </w:r>
      <w:r w:rsidRPr="008001FF">
        <w:rPr>
          <w:rFonts w:asciiTheme="minorHAnsi" w:hAnsiTheme="minorHAnsi"/>
          <w:sz w:val="24"/>
          <w:szCs w:val="24"/>
        </w:rPr>
        <w:t>UR-99-4999.</w:t>
      </w:r>
      <w:bookmarkEnd w:id="150"/>
    </w:p>
    <w:p w:rsidR="000624B8" w:rsidRPr="009F6C8F" w:rsidRDefault="00614917"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1" w:name="_Ref237067838"/>
      <w:r w:rsidRPr="008001FF">
        <w:rPr>
          <w:rFonts w:asciiTheme="minorHAnsi" w:hAnsiTheme="minorHAnsi"/>
          <w:sz w:val="24"/>
          <w:szCs w:val="24"/>
        </w:rPr>
        <w:t xml:space="preserve">G. Raitses, </w:t>
      </w:r>
      <w:r w:rsidRPr="008001FF">
        <w:rPr>
          <w:rFonts w:asciiTheme="minorHAnsi" w:eastAsia="Calibri" w:hAnsiTheme="minorHAnsi" w:cs="Times-Roman"/>
          <w:sz w:val="24"/>
          <w:szCs w:val="24"/>
        </w:rPr>
        <w:t xml:space="preserve">M. Todosow, A. Aronson, A. Galperin (Ben-Gurion University of the Negev), </w:t>
      </w:r>
      <w:r w:rsidR="00D91AA6" w:rsidRPr="008001FF">
        <w:rPr>
          <w:rFonts w:asciiTheme="minorHAnsi" w:eastAsia="Calibri" w:hAnsiTheme="minorHAnsi" w:cs="Times-Roman"/>
          <w:sz w:val="24"/>
          <w:szCs w:val="24"/>
        </w:rPr>
        <w:tab/>
      </w:r>
      <w:r w:rsidRPr="008001FF">
        <w:rPr>
          <w:rFonts w:asciiTheme="minorHAnsi" w:eastAsia="Calibri" w:hAnsiTheme="minorHAnsi" w:cs="Times-Roman"/>
          <w:sz w:val="24"/>
          <w:szCs w:val="24"/>
        </w:rPr>
        <w:t>“Initial Studies of Transmutation Options for Boiling-Water Reactors”, BNL-AFCI-2005-</w:t>
      </w:r>
      <w:r w:rsidR="00D91AA6" w:rsidRPr="008001FF">
        <w:rPr>
          <w:rFonts w:asciiTheme="minorHAnsi" w:eastAsia="Calibri" w:hAnsiTheme="minorHAnsi" w:cs="Times-Roman"/>
          <w:sz w:val="24"/>
          <w:szCs w:val="24"/>
        </w:rPr>
        <w:tab/>
      </w:r>
      <w:r w:rsidRPr="008001FF">
        <w:rPr>
          <w:rFonts w:asciiTheme="minorHAnsi" w:eastAsia="Calibri" w:hAnsiTheme="minorHAnsi" w:cs="Times-Roman"/>
          <w:sz w:val="24"/>
          <w:szCs w:val="24"/>
        </w:rPr>
        <w:t>002, Brookhaven National Laboratory, September 30, 2005.</w:t>
      </w:r>
      <w:bookmarkEnd w:id="151"/>
    </w:p>
    <w:p w:rsidR="000624B8" w:rsidRPr="009F6C8F" w:rsidRDefault="000624B8"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2" w:name="_Ref237098133"/>
      <w:r w:rsidRPr="008001FF">
        <w:rPr>
          <w:rFonts w:asciiTheme="minorHAnsi" w:eastAsia="Calibri" w:hAnsiTheme="minorHAnsi"/>
          <w:sz w:val="24"/>
          <w:szCs w:val="24"/>
        </w:rPr>
        <w:t>D. Reddy, S. Sreepada, and A. Nahavandi, “</w:t>
      </w:r>
      <w:r w:rsidRPr="008001FF">
        <w:rPr>
          <w:rFonts w:asciiTheme="minorHAnsi" w:eastAsia="Calibri" w:hAnsiTheme="minorHAnsi"/>
          <w:iCs/>
          <w:sz w:val="24"/>
          <w:szCs w:val="24"/>
        </w:rPr>
        <w:t xml:space="preserve">Two-Phase Friction Multiplier Correction </w:t>
      </w:r>
      <w:r w:rsidRPr="008001FF">
        <w:rPr>
          <w:rFonts w:asciiTheme="minorHAnsi" w:eastAsia="Calibri" w:hAnsiTheme="minorHAnsi"/>
          <w:iCs/>
          <w:sz w:val="24"/>
          <w:szCs w:val="24"/>
        </w:rPr>
        <w:tab/>
        <w:t>for High-Pressure Steam-Water Flow”,</w:t>
      </w:r>
      <w:r w:rsidRPr="008001FF">
        <w:rPr>
          <w:rFonts w:asciiTheme="minorHAnsi" w:eastAsia="Calibri" w:hAnsiTheme="minorHAnsi"/>
          <w:sz w:val="24"/>
          <w:szCs w:val="24"/>
        </w:rPr>
        <w:t xml:space="preserve"> EPRI NP-2522, Electric Power Research </w:t>
      </w:r>
      <w:r w:rsidRPr="008001FF">
        <w:rPr>
          <w:rFonts w:asciiTheme="minorHAnsi" w:eastAsia="Calibri" w:hAnsiTheme="minorHAnsi"/>
          <w:sz w:val="24"/>
          <w:szCs w:val="24"/>
        </w:rPr>
        <w:tab/>
        <w:t>Institute (1982).</w:t>
      </w:r>
      <w:bookmarkEnd w:id="152"/>
    </w:p>
    <w:p w:rsidR="005409D9" w:rsidRPr="009F6C8F" w:rsidRDefault="00AA6644"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3" w:name="_Ref237067987"/>
      <w:r w:rsidRPr="008001FF">
        <w:rPr>
          <w:rFonts w:asciiTheme="minorHAnsi" w:hAnsiTheme="minorHAnsi"/>
          <w:sz w:val="24"/>
          <w:szCs w:val="24"/>
        </w:rPr>
        <w:t xml:space="preserve">The RELAP5-3D Code Development Team, “RELAP5-3D Code Manual Volume 1: Code </w:t>
      </w:r>
      <w:r w:rsidR="00D91AA6" w:rsidRPr="008001FF">
        <w:rPr>
          <w:rFonts w:asciiTheme="minorHAnsi" w:hAnsiTheme="minorHAnsi"/>
          <w:sz w:val="24"/>
          <w:szCs w:val="24"/>
        </w:rPr>
        <w:tab/>
      </w:r>
      <w:r w:rsidRPr="008001FF">
        <w:rPr>
          <w:rFonts w:asciiTheme="minorHAnsi" w:hAnsiTheme="minorHAnsi"/>
          <w:sz w:val="24"/>
          <w:szCs w:val="24"/>
        </w:rPr>
        <w:t xml:space="preserve">Structure, System Models and Solution Methods”, INEEL-EXT-98-00834, Revision 1.3a, </w:t>
      </w:r>
      <w:r w:rsidR="00D91AA6" w:rsidRPr="008001FF">
        <w:rPr>
          <w:rFonts w:asciiTheme="minorHAnsi" w:hAnsiTheme="minorHAnsi"/>
          <w:sz w:val="24"/>
          <w:szCs w:val="24"/>
        </w:rPr>
        <w:tab/>
      </w:r>
      <w:r w:rsidRPr="008001FF">
        <w:rPr>
          <w:rFonts w:asciiTheme="minorHAnsi" w:hAnsiTheme="minorHAnsi"/>
          <w:sz w:val="24"/>
          <w:szCs w:val="24"/>
        </w:rPr>
        <w:t>February (2001).</w:t>
      </w:r>
      <w:bookmarkEnd w:id="153"/>
    </w:p>
    <w:p w:rsidR="00757173" w:rsidRPr="009F6C8F" w:rsidRDefault="005409D9"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4" w:name="_Ref237092209"/>
      <w:r w:rsidRPr="008001FF">
        <w:rPr>
          <w:rFonts w:asciiTheme="minorHAnsi" w:eastAsia="Calibri" w:hAnsiTheme="minorHAnsi"/>
          <w:sz w:val="24"/>
          <w:szCs w:val="24"/>
        </w:rPr>
        <w:t xml:space="preserve">P. Saha and N. Zuber, “Point of Net Vapor Generation and Vapor Void Fraction in </w:t>
      </w:r>
      <w:r w:rsidRPr="008001FF">
        <w:rPr>
          <w:rFonts w:asciiTheme="minorHAnsi" w:eastAsia="Calibri" w:hAnsiTheme="minorHAnsi"/>
          <w:sz w:val="24"/>
          <w:szCs w:val="24"/>
        </w:rPr>
        <w:tab/>
        <w:t xml:space="preserve">Subcooled Boiling”, in </w:t>
      </w:r>
      <w:r w:rsidRPr="008001FF">
        <w:rPr>
          <w:rFonts w:asciiTheme="minorHAnsi" w:eastAsia="Calibri" w:hAnsiTheme="minorHAnsi"/>
          <w:i/>
          <w:iCs/>
          <w:sz w:val="24"/>
          <w:szCs w:val="24"/>
        </w:rPr>
        <w:t>Proc. 5th. International Heat Transfer Conference</w:t>
      </w:r>
      <w:r w:rsidRPr="008001FF">
        <w:rPr>
          <w:rFonts w:asciiTheme="minorHAnsi" w:eastAsia="Calibri" w:hAnsiTheme="minorHAnsi"/>
          <w:sz w:val="24"/>
          <w:szCs w:val="24"/>
        </w:rPr>
        <w:t xml:space="preserve">, Tokyo, </w:t>
      </w:r>
      <w:r w:rsidRPr="008001FF">
        <w:rPr>
          <w:rFonts w:asciiTheme="minorHAnsi" w:eastAsia="Calibri" w:hAnsiTheme="minorHAnsi"/>
          <w:sz w:val="24"/>
          <w:szCs w:val="24"/>
        </w:rPr>
        <w:tab/>
        <w:t>Japan, p. B4.7 (1975).</w:t>
      </w:r>
      <w:bookmarkEnd w:id="154"/>
    </w:p>
    <w:p w:rsidR="005409D9" w:rsidRPr="009F6C8F" w:rsidRDefault="00757173" w:rsidP="009F6C8F">
      <w:pPr>
        <w:pStyle w:val="ListParagraph"/>
        <w:numPr>
          <w:ilvl w:val="0"/>
          <w:numId w:val="19"/>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cstheme="minorHAnsi"/>
          <w:sz w:val="24"/>
          <w:szCs w:val="24"/>
        </w:rPr>
      </w:pPr>
      <w:bookmarkStart w:id="155" w:name="_Ref263251705"/>
      <w:r w:rsidRPr="00FA025A">
        <w:rPr>
          <w:rFonts w:asciiTheme="minorHAnsi" w:hAnsiTheme="minorHAnsi" w:cstheme="minorHAnsi"/>
          <w:iCs/>
          <w:sz w:val="24"/>
          <w:szCs w:val="24"/>
        </w:rPr>
        <w:lastRenderedPageBreak/>
        <w:t>SCALE: A Modular Code System for Performing Standardized Computer Analyses for Licensing Evaluations</w:t>
      </w:r>
      <w:r w:rsidRPr="00FA025A">
        <w:rPr>
          <w:rFonts w:asciiTheme="minorHAnsi" w:hAnsiTheme="minorHAnsi" w:cstheme="minorHAnsi"/>
          <w:sz w:val="24"/>
          <w:szCs w:val="24"/>
        </w:rPr>
        <w:t>, ORNL/TM-2005/39, Version 6, Vols. I–III, January 2009. Available from Radiation Safety Information Computational Center at Oak Ridge National Laboratory as CCC-750.</w:t>
      </w:r>
      <w:bookmarkEnd w:id="155"/>
    </w:p>
    <w:p w:rsidR="005B2818" w:rsidRPr="009F6C8F" w:rsidRDefault="008D1EF4"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6" w:name="_Ref237068639"/>
      <w:r w:rsidRPr="008001FF">
        <w:rPr>
          <w:rFonts w:asciiTheme="minorHAnsi" w:hAnsiTheme="minorHAnsi"/>
          <w:sz w:val="24"/>
          <w:szCs w:val="24"/>
        </w:rPr>
        <w:t>B.S.</w:t>
      </w:r>
      <w:r>
        <w:rPr>
          <w:rFonts w:asciiTheme="minorHAnsi" w:hAnsiTheme="minorHAnsi"/>
          <w:sz w:val="24"/>
          <w:szCs w:val="24"/>
        </w:rPr>
        <w:t xml:space="preserve"> Shiralkar, </w:t>
      </w:r>
      <w:r w:rsidRPr="008001FF">
        <w:rPr>
          <w:rFonts w:asciiTheme="minorHAnsi" w:hAnsiTheme="minorHAnsi"/>
          <w:sz w:val="24"/>
          <w:szCs w:val="24"/>
        </w:rPr>
        <w:t>D.W.</w:t>
      </w:r>
      <w:r>
        <w:rPr>
          <w:rFonts w:asciiTheme="minorHAnsi" w:hAnsiTheme="minorHAnsi"/>
          <w:sz w:val="24"/>
          <w:szCs w:val="24"/>
        </w:rPr>
        <w:t xml:space="preserve"> Radcliffe, </w:t>
      </w:r>
      <w:r w:rsidR="00CA25A7" w:rsidRPr="008001FF">
        <w:rPr>
          <w:rFonts w:asciiTheme="minorHAnsi" w:hAnsiTheme="minorHAnsi"/>
          <w:sz w:val="24"/>
          <w:szCs w:val="24"/>
        </w:rPr>
        <w:t xml:space="preserve">1971. </w:t>
      </w:r>
      <w:r w:rsidR="004812E6" w:rsidRPr="008001FF">
        <w:rPr>
          <w:rFonts w:asciiTheme="minorHAnsi" w:hAnsiTheme="minorHAnsi"/>
          <w:sz w:val="24"/>
          <w:szCs w:val="24"/>
        </w:rPr>
        <w:t>“</w:t>
      </w:r>
      <w:r>
        <w:rPr>
          <w:rFonts w:asciiTheme="minorHAnsi" w:hAnsiTheme="minorHAnsi"/>
          <w:sz w:val="24"/>
          <w:szCs w:val="24"/>
        </w:rPr>
        <w:t xml:space="preserve">An </w:t>
      </w:r>
      <w:r w:rsidR="00BF5D5B">
        <w:rPr>
          <w:rFonts w:asciiTheme="minorHAnsi" w:hAnsiTheme="minorHAnsi"/>
          <w:sz w:val="24"/>
          <w:szCs w:val="24"/>
        </w:rPr>
        <w:t>E</w:t>
      </w:r>
      <w:r>
        <w:rPr>
          <w:rFonts w:asciiTheme="minorHAnsi" w:hAnsiTheme="minorHAnsi"/>
          <w:sz w:val="24"/>
          <w:szCs w:val="24"/>
        </w:rPr>
        <w:t xml:space="preserve">xperimental </w:t>
      </w:r>
      <w:r w:rsidR="00CA25A7" w:rsidRPr="008001FF">
        <w:rPr>
          <w:rFonts w:asciiTheme="minorHAnsi" w:hAnsiTheme="minorHAnsi"/>
          <w:sz w:val="24"/>
          <w:szCs w:val="24"/>
        </w:rPr>
        <w:t xml:space="preserve">and </w:t>
      </w:r>
      <w:r w:rsidR="00BF5D5B">
        <w:rPr>
          <w:rFonts w:asciiTheme="minorHAnsi" w:hAnsiTheme="minorHAnsi"/>
          <w:sz w:val="24"/>
          <w:szCs w:val="24"/>
        </w:rPr>
        <w:t>A</w:t>
      </w:r>
      <w:r w:rsidR="00CA25A7" w:rsidRPr="008001FF">
        <w:rPr>
          <w:rFonts w:asciiTheme="minorHAnsi" w:hAnsiTheme="minorHAnsi"/>
          <w:sz w:val="24"/>
          <w:szCs w:val="24"/>
        </w:rPr>
        <w:t xml:space="preserve">nalytical </w:t>
      </w:r>
      <w:r w:rsidR="00BF5D5B">
        <w:rPr>
          <w:rFonts w:asciiTheme="minorHAnsi" w:hAnsiTheme="minorHAnsi"/>
          <w:sz w:val="24"/>
          <w:szCs w:val="24"/>
        </w:rPr>
        <w:t>S</w:t>
      </w:r>
      <w:r w:rsidR="00CA25A7" w:rsidRPr="008001FF">
        <w:rPr>
          <w:rFonts w:asciiTheme="minorHAnsi" w:hAnsiTheme="minorHAnsi"/>
          <w:sz w:val="24"/>
          <w:szCs w:val="24"/>
        </w:rPr>
        <w:t xml:space="preserve">tudy of the </w:t>
      </w:r>
      <w:r>
        <w:rPr>
          <w:rFonts w:asciiTheme="minorHAnsi" w:hAnsiTheme="minorHAnsi"/>
          <w:sz w:val="24"/>
          <w:szCs w:val="24"/>
        </w:rPr>
        <w:tab/>
      </w:r>
      <w:r w:rsidR="00BF5D5B">
        <w:rPr>
          <w:rFonts w:asciiTheme="minorHAnsi" w:hAnsiTheme="minorHAnsi"/>
          <w:sz w:val="24"/>
          <w:szCs w:val="24"/>
        </w:rPr>
        <w:t>S</w:t>
      </w:r>
      <w:r w:rsidR="00CA25A7" w:rsidRPr="008001FF">
        <w:rPr>
          <w:rFonts w:asciiTheme="minorHAnsi" w:hAnsiTheme="minorHAnsi"/>
          <w:sz w:val="24"/>
          <w:szCs w:val="24"/>
        </w:rPr>
        <w:t xml:space="preserve">ynthesis of </w:t>
      </w:r>
      <w:r w:rsidR="00BF5D5B">
        <w:rPr>
          <w:rFonts w:asciiTheme="minorHAnsi" w:hAnsiTheme="minorHAnsi"/>
          <w:sz w:val="24"/>
          <w:szCs w:val="24"/>
        </w:rPr>
        <w:t>G</w:t>
      </w:r>
      <w:r w:rsidR="00CA25A7" w:rsidRPr="008001FF">
        <w:rPr>
          <w:rFonts w:asciiTheme="minorHAnsi" w:hAnsiTheme="minorHAnsi"/>
          <w:sz w:val="24"/>
          <w:szCs w:val="24"/>
        </w:rPr>
        <w:t xml:space="preserve">rid </w:t>
      </w:r>
      <w:r w:rsidR="00BF5D5B">
        <w:rPr>
          <w:rFonts w:asciiTheme="minorHAnsi" w:hAnsiTheme="minorHAnsi"/>
          <w:sz w:val="24"/>
          <w:szCs w:val="24"/>
        </w:rPr>
        <w:t>S</w:t>
      </w:r>
      <w:r w:rsidR="00CA25A7" w:rsidRPr="008001FF">
        <w:rPr>
          <w:rFonts w:asciiTheme="minorHAnsi" w:hAnsiTheme="minorHAnsi"/>
          <w:sz w:val="24"/>
          <w:szCs w:val="24"/>
        </w:rPr>
        <w:t xml:space="preserve">pacer </w:t>
      </w:r>
      <w:r w:rsidR="00BF5D5B">
        <w:rPr>
          <w:rFonts w:asciiTheme="minorHAnsi" w:hAnsiTheme="minorHAnsi"/>
          <w:sz w:val="24"/>
          <w:szCs w:val="24"/>
        </w:rPr>
        <w:t>L</w:t>
      </w:r>
      <w:r w:rsidR="00CA25A7" w:rsidRPr="008001FF">
        <w:rPr>
          <w:rFonts w:asciiTheme="minorHAnsi" w:hAnsiTheme="minorHAnsi"/>
          <w:sz w:val="24"/>
          <w:szCs w:val="24"/>
        </w:rPr>
        <w:t xml:space="preserve">oss </w:t>
      </w:r>
      <w:r w:rsidR="00BF5D5B">
        <w:rPr>
          <w:rFonts w:asciiTheme="minorHAnsi" w:hAnsiTheme="minorHAnsi"/>
          <w:sz w:val="24"/>
          <w:szCs w:val="24"/>
        </w:rPr>
        <w:t>C</w:t>
      </w:r>
      <w:r w:rsidR="00CA25A7" w:rsidRPr="008001FF">
        <w:rPr>
          <w:rFonts w:asciiTheme="minorHAnsi" w:hAnsiTheme="minorHAnsi"/>
          <w:sz w:val="24"/>
          <w:szCs w:val="24"/>
        </w:rPr>
        <w:t>oefficients</w:t>
      </w:r>
      <w:r w:rsidR="004812E6" w:rsidRPr="008001FF">
        <w:rPr>
          <w:rFonts w:asciiTheme="minorHAnsi" w:hAnsiTheme="minorHAnsi"/>
          <w:sz w:val="24"/>
          <w:szCs w:val="24"/>
        </w:rPr>
        <w:t>”,</w:t>
      </w:r>
      <w:r>
        <w:rPr>
          <w:rFonts w:asciiTheme="minorHAnsi" w:hAnsiTheme="minorHAnsi"/>
          <w:sz w:val="24"/>
          <w:szCs w:val="24"/>
        </w:rPr>
        <w:t xml:space="preserve"> General Electric </w:t>
      </w:r>
      <w:r w:rsidR="00CA25A7" w:rsidRPr="008001FF">
        <w:rPr>
          <w:rFonts w:asciiTheme="minorHAnsi" w:hAnsiTheme="minorHAnsi"/>
          <w:sz w:val="24"/>
          <w:szCs w:val="24"/>
        </w:rPr>
        <w:t>Technical Report NEDE-</w:t>
      </w:r>
      <w:r>
        <w:rPr>
          <w:rFonts w:asciiTheme="minorHAnsi" w:hAnsiTheme="minorHAnsi"/>
          <w:sz w:val="24"/>
          <w:szCs w:val="24"/>
        </w:rPr>
        <w:tab/>
      </w:r>
      <w:r w:rsidR="00CA25A7" w:rsidRPr="008001FF">
        <w:rPr>
          <w:rFonts w:asciiTheme="minorHAnsi" w:hAnsiTheme="minorHAnsi"/>
          <w:sz w:val="24"/>
          <w:szCs w:val="24"/>
        </w:rPr>
        <w:t>13181.</w:t>
      </w:r>
      <w:bookmarkEnd w:id="156"/>
    </w:p>
    <w:p w:rsidR="00006321" w:rsidRPr="009F6C8F" w:rsidRDefault="005B2818"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7" w:name="_Ref237068026"/>
      <w:r w:rsidRPr="008001FF">
        <w:rPr>
          <w:rFonts w:asciiTheme="minorHAnsi" w:hAnsiTheme="minorHAnsi"/>
          <w:sz w:val="24"/>
          <w:szCs w:val="24"/>
        </w:rPr>
        <w:t xml:space="preserve">M. Stalek, C. Demaziere, “Development and Validation of a cross-section interface for </w:t>
      </w:r>
      <w:r w:rsidRPr="008001FF">
        <w:rPr>
          <w:rFonts w:asciiTheme="minorHAnsi" w:hAnsiTheme="minorHAnsi"/>
          <w:sz w:val="24"/>
          <w:szCs w:val="24"/>
        </w:rPr>
        <w:tab/>
        <w:t xml:space="preserve">PARCS”, </w:t>
      </w:r>
      <w:r w:rsidRPr="008001FF">
        <w:rPr>
          <w:rFonts w:asciiTheme="minorHAnsi" w:hAnsiTheme="minorHAnsi"/>
          <w:i/>
          <w:sz w:val="24"/>
          <w:szCs w:val="24"/>
        </w:rPr>
        <w:t>Annals of Nuclear Energy</w:t>
      </w:r>
      <w:r w:rsidRPr="008001FF">
        <w:rPr>
          <w:rFonts w:asciiTheme="minorHAnsi" w:hAnsiTheme="minorHAnsi"/>
          <w:sz w:val="24"/>
          <w:szCs w:val="24"/>
        </w:rPr>
        <w:t xml:space="preserve">, </w:t>
      </w:r>
      <w:r w:rsidRPr="008001FF">
        <w:rPr>
          <w:rFonts w:asciiTheme="minorHAnsi" w:hAnsiTheme="minorHAnsi"/>
          <w:b/>
          <w:sz w:val="24"/>
          <w:szCs w:val="24"/>
        </w:rPr>
        <w:t>35</w:t>
      </w:r>
      <w:r w:rsidRPr="008001FF">
        <w:rPr>
          <w:rFonts w:asciiTheme="minorHAnsi" w:hAnsiTheme="minorHAnsi"/>
          <w:sz w:val="24"/>
          <w:szCs w:val="24"/>
        </w:rPr>
        <w:t>, 2397-2409, (2008).</w:t>
      </w:r>
      <w:bookmarkEnd w:id="157"/>
    </w:p>
    <w:p w:rsidR="00B6129C" w:rsidRPr="009F6C8F" w:rsidRDefault="00006321"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8" w:name="_Ref237073366"/>
      <w:r w:rsidRPr="008001FF">
        <w:rPr>
          <w:rFonts w:asciiTheme="minorHAnsi" w:hAnsiTheme="minorHAnsi"/>
          <w:sz w:val="24"/>
          <w:szCs w:val="24"/>
        </w:rPr>
        <w:t xml:space="preserve">Taiwo, T.R. and Hill, R.N, “Comprehensive Summary of AAA and AFCI Transmutation </w:t>
      </w:r>
      <w:r w:rsidR="00F843EA" w:rsidRPr="008001FF">
        <w:rPr>
          <w:rFonts w:asciiTheme="minorHAnsi" w:hAnsiTheme="minorHAnsi"/>
          <w:sz w:val="24"/>
          <w:szCs w:val="24"/>
        </w:rPr>
        <w:tab/>
      </w:r>
      <w:r w:rsidRPr="008001FF">
        <w:rPr>
          <w:rFonts w:asciiTheme="minorHAnsi" w:hAnsiTheme="minorHAnsi"/>
          <w:sz w:val="24"/>
          <w:szCs w:val="24"/>
        </w:rPr>
        <w:t>Analysis Studies,” ANL-AFCI-198, September 30, 2007.</w:t>
      </w:r>
      <w:bookmarkEnd w:id="158"/>
    </w:p>
    <w:p w:rsidR="00006321" w:rsidRPr="009F6C8F" w:rsidRDefault="00962D75"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59" w:name="_Ref237076738"/>
      <w:r w:rsidRPr="008001FF">
        <w:rPr>
          <w:rFonts w:asciiTheme="minorHAnsi" w:hAnsiTheme="minorHAnsi"/>
          <w:sz w:val="24"/>
          <w:szCs w:val="24"/>
        </w:rPr>
        <w:t xml:space="preserve">P. J. Turinsky, R. M. Al-Chalabi, P. Engrand, H. N. Sarsour, F. X. Faure and W. Guo, </w:t>
      </w:r>
      <w:r w:rsidRPr="008001FF">
        <w:rPr>
          <w:rFonts w:asciiTheme="minorHAnsi" w:hAnsiTheme="minorHAnsi"/>
          <w:sz w:val="24"/>
          <w:szCs w:val="24"/>
        </w:rPr>
        <w:tab/>
        <w:t xml:space="preserve">"Code Abstract - NESTLE: A Few-Group Neutron Diffusion Equation Solver Utilizing the </w:t>
      </w:r>
      <w:r w:rsidRPr="008001FF">
        <w:rPr>
          <w:rFonts w:asciiTheme="minorHAnsi" w:hAnsiTheme="minorHAnsi"/>
          <w:sz w:val="24"/>
          <w:szCs w:val="24"/>
        </w:rPr>
        <w:tab/>
        <w:t xml:space="preserve">Nodal Expansion Method for Eigenvalue, Adjoint, Fixed-Source Steady-State and </w:t>
      </w:r>
      <w:r w:rsidRPr="008001FF">
        <w:rPr>
          <w:rFonts w:asciiTheme="minorHAnsi" w:hAnsiTheme="minorHAnsi"/>
          <w:sz w:val="24"/>
          <w:szCs w:val="24"/>
        </w:rPr>
        <w:tab/>
        <w:t xml:space="preserve">Transient Problems," </w:t>
      </w:r>
      <w:r w:rsidRPr="008001FF">
        <w:rPr>
          <w:rFonts w:asciiTheme="minorHAnsi" w:hAnsiTheme="minorHAnsi"/>
          <w:i/>
          <w:sz w:val="24"/>
          <w:szCs w:val="24"/>
        </w:rPr>
        <w:t>Nucl. Sci. &amp; Engr</w:t>
      </w:r>
      <w:r w:rsidRPr="008001FF">
        <w:rPr>
          <w:rFonts w:asciiTheme="minorHAnsi" w:hAnsiTheme="minorHAnsi"/>
          <w:sz w:val="24"/>
          <w:szCs w:val="24"/>
        </w:rPr>
        <w:t xml:space="preserve">., </w:t>
      </w:r>
      <w:r w:rsidRPr="008001FF">
        <w:rPr>
          <w:rFonts w:asciiTheme="minorHAnsi" w:hAnsiTheme="minorHAnsi"/>
          <w:b/>
          <w:sz w:val="24"/>
          <w:szCs w:val="24"/>
        </w:rPr>
        <w:t>120</w:t>
      </w:r>
      <w:r w:rsidRPr="008001FF">
        <w:rPr>
          <w:rFonts w:asciiTheme="minorHAnsi" w:hAnsiTheme="minorHAnsi"/>
          <w:sz w:val="24"/>
          <w:szCs w:val="24"/>
        </w:rPr>
        <w:t>, 72, 1995.</w:t>
      </w:r>
      <w:bookmarkEnd w:id="159"/>
    </w:p>
    <w:p w:rsidR="00E03B77" w:rsidRPr="009F6C8F" w:rsidRDefault="002250DF"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60" w:name="_Ref237067716"/>
      <w:r w:rsidRPr="008001FF">
        <w:rPr>
          <w:rFonts w:asciiTheme="minorHAnsi" w:hAnsiTheme="minorHAnsi"/>
          <w:sz w:val="24"/>
          <w:szCs w:val="24"/>
        </w:rPr>
        <w:t xml:space="preserve">Varaine, Frederic, Zaetta, Alain. “Transmutation in Nuclear Reactors: Scientific and </w:t>
      </w:r>
      <w:r w:rsidR="00D91AA6" w:rsidRPr="008001FF">
        <w:rPr>
          <w:rFonts w:asciiTheme="minorHAnsi" w:hAnsiTheme="minorHAnsi"/>
          <w:sz w:val="24"/>
          <w:szCs w:val="24"/>
        </w:rPr>
        <w:t xml:space="preserve">         </w:t>
      </w:r>
      <w:r w:rsidR="00D91AA6" w:rsidRPr="008001FF">
        <w:rPr>
          <w:rFonts w:asciiTheme="minorHAnsi" w:hAnsiTheme="minorHAnsi"/>
          <w:sz w:val="24"/>
          <w:szCs w:val="24"/>
        </w:rPr>
        <w:tab/>
      </w:r>
      <w:r w:rsidRPr="008001FF">
        <w:rPr>
          <w:rFonts w:asciiTheme="minorHAnsi" w:hAnsiTheme="minorHAnsi"/>
          <w:sz w:val="24"/>
          <w:szCs w:val="24"/>
        </w:rPr>
        <w:t xml:space="preserve">Technical Feasibilities Aspect”, </w:t>
      </w:r>
      <w:r w:rsidRPr="008001FF">
        <w:rPr>
          <w:rFonts w:asciiTheme="minorHAnsi" w:hAnsiTheme="minorHAnsi"/>
          <w:i/>
          <w:sz w:val="24"/>
          <w:szCs w:val="24"/>
        </w:rPr>
        <w:t>Trans. Am. Nucl. Soc</w:t>
      </w:r>
      <w:r w:rsidRPr="008001FF">
        <w:rPr>
          <w:rFonts w:asciiTheme="minorHAnsi" w:hAnsiTheme="minorHAnsi"/>
          <w:sz w:val="24"/>
          <w:szCs w:val="24"/>
        </w:rPr>
        <w:t xml:space="preserve">., </w:t>
      </w:r>
      <w:r w:rsidRPr="008001FF">
        <w:rPr>
          <w:rFonts w:asciiTheme="minorHAnsi" w:hAnsiTheme="minorHAnsi"/>
          <w:b/>
          <w:sz w:val="24"/>
          <w:szCs w:val="24"/>
        </w:rPr>
        <w:t>96</w:t>
      </w:r>
      <w:r w:rsidRPr="008001FF">
        <w:rPr>
          <w:rFonts w:asciiTheme="minorHAnsi" w:hAnsiTheme="minorHAnsi"/>
          <w:sz w:val="24"/>
          <w:szCs w:val="24"/>
        </w:rPr>
        <w:t>, 736-738, (2007).</w:t>
      </w:r>
      <w:bookmarkEnd w:id="160"/>
    </w:p>
    <w:p w:rsidR="00870CB5" w:rsidRPr="009F6C8F" w:rsidRDefault="00E03B77"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61" w:name="_Ref237091031"/>
      <w:r w:rsidRPr="008001FF">
        <w:rPr>
          <w:rFonts w:asciiTheme="minorHAnsi" w:hAnsiTheme="minorHAnsi"/>
          <w:sz w:val="24"/>
          <w:szCs w:val="24"/>
        </w:rPr>
        <w:t>Y. Xu, T. Downar, R. Walls, K. Ivanov, J. Staudenmeier, J. March-L</w:t>
      </w:r>
      <w:r w:rsidRPr="008001FF">
        <w:rPr>
          <w:rFonts w:asciiTheme="minorHAnsi" w:hAnsiTheme="minorHAnsi"/>
          <w:sz w:val="24"/>
          <w:szCs w:val="24"/>
        </w:rPr>
        <w:tab/>
        <w:t xml:space="preserve">ueba, “Application of </w:t>
      </w:r>
      <w:r w:rsidR="0034591A" w:rsidRPr="008001FF">
        <w:rPr>
          <w:rFonts w:asciiTheme="minorHAnsi" w:hAnsiTheme="minorHAnsi"/>
          <w:sz w:val="24"/>
          <w:szCs w:val="24"/>
        </w:rPr>
        <w:tab/>
      </w:r>
      <w:r w:rsidRPr="008001FF">
        <w:rPr>
          <w:rFonts w:asciiTheme="minorHAnsi" w:hAnsiTheme="minorHAnsi"/>
          <w:sz w:val="24"/>
          <w:szCs w:val="24"/>
        </w:rPr>
        <w:t xml:space="preserve">TRACE/PARCS to BWR Stability Analysis”, </w:t>
      </w:r>
      <w:r w:rsidRPr="008001FF">
        <w:rPr>
          <w:rFonts w:asciiTheme="minorHAnsi" w:hAnsiTheme="minorHAnsi"/>
          <w:i/>
          <w:sz w:val="24"/>
          <w:szCs w:val="24"/>
        </w:rPr>
        <w:t>Annals of Nuclear Energy</w:t>
      </w:r>
      <w:r w:rsidRPr="008001FF">
        <w:rPr>
          <w:rFonts w:asciiTheme="minorHAnsi" w:hAnsiTheme="minorHAnsi"/>
          <w:sz w:val="24"/>
          <w:szCs w:val="24"/>
        </w:rPr>
        <w:t xml:space="preserve">, </w:t>
      </w:r>
      <w:r w:rsidRPr="008001FF">
        <w:rPr>
          <w:rFonts w:asciiTheme="minorHAnsi" w:hAnsiTheme="minorHAnsi"/>
          <w:b/>
          <w:sz w:val="24"/>
          <w:szCs w:val="24"/>
        </w:rPr>
        <w:t>36</w:t>
      </w:r>
      <w:r w:rsidRPr="008001FF">
        <w:rPr>
          <w:rFonts w:asciiTheme="minorHAnsi" w:hAnsiTheme="minorHAnsi"/>
          <w:sz w:val="24"/>
          <w:szCs w:val="24"/>
        </w:rPr>
        <w:t xml:space="preserve"> </w:t>
      </w:r>
      <w:r w:rsidRPr="008001FF">
        <w:rPr>
          <w:rFonts w:asciiTheme="minorHAnsi" w:hAnsiTheme="minorHAnsi"/>
          <w:b/>
          <w:sz w:val="24"/>
          <w:szCs w:val="24"/>
        </w:rPr>
        <w:t>Issue 3</w:t>
      </w:r>
      <w:r w:rsidRPr="008001FF">
        <w:rPr>
          <w:rFonts w:asciiTheme="minorHAnsi" w:hAnsiTheme="minorHAnsi"/>
          <w:sz w:val="24"/>
          <w:szCs w:val="24"/>
        </w:rPr>
        <w:t>, 317-</w:t>
      </w:r>
      <w:r w:rsidR="0034591A" w:rsidRPr="008001FF">
        <w:rPr>
          <w:rFonts w:asciiTheme="minorHAnsi" w:hAnsiTheme="minorHAnsi"/>
          <w:sz w:val="24"/>
          <w:szCs w:val="24"/>
        </w:rPr>
        <w:tab/>
      </w:r>
      <w:r w:rsidRPr="008001FF">
        <w:rPr>
          <w:rFonts w:asciiTheme="minorHAnsi" w:hAnsiTheme="minorHAnsi"/>
          <w:sz w:val="24"/>
          <w:szCs w:val="24"/>
        </w:rPr>
        <w:t>323, (2009).</w:t>
      </w:r>
      <w:bookmarkEnd w:id="161"/>
    </w:p>
    <w:p w:rsidR="00870CB5" w:rsidRPr="009F6C8F" w:rsidRDefault="00870CB5"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r>
        <w:rPr>
          <w:rFonts w:asciiTheme="minorHAnsi" w:hAnsiTheme="minorHAnsi"/>
          <w:sz w:val="24"/>
          <w:szCs w:val="24"/>
        </w:rPr>
        <w:t xml:space="preserve">C. Yin, J. Galloway, G. I. Maldonado, E. Fuentes, J. Casal, “University of Cincinnati and </w:t>
      </w:r>
      <w:r>
        <w:rPr>
          <w:rFonts w:asciiTheme="minorHAnsi" w:hAnsiTheme="minorHAnsi"/>
          <w:sz w:val="24"/>
          <w:szCs w:val="24"/>
        </w:rPr>
        <w:tab/>
        <w:t xml:space="preserve">Westinghouse Collaboration: PHOENIX-4 Lattice Physics Studies”, Trans. Am. Nucl. </w:t>
      </w:r>
      <w:r>
        <w:rPr>
          <w:rFonts w:asciiTheme="minorHAnsi" w:hAnsiTheme="minorHAnsi"/>
          <w:sz w:val="24"/>
          <w:szCs w:val="24"/>
        </w:rPr>
        <w:tab/>
        <w:t>Soc., 94, 483-485 (2006)</w:t>
      </w:r>
    </w:p>
    <w:p w:rsidR="009405C0" w:rsidRPr="009F6C8F" w:rsidRDefault="00BB3A4B"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62" w:name="_Ref237067968"/>
      <w:r w:rsidRPr="008001FF">
        <w:rPr>
          <w:rFonts w:asciiTheme="minorHAnsi" w:hAnsiTheme="minorHAnsi"/>
          <w:sz w:val="24"/>
          <w:szCs w:val="24"/>
        </w:rPr>
        <w:t xml:space="preserve">A. Zaetta, “Prospective of LWRs to Reduce Minor Actinide Inventories”, Nuclear </w:t>
      </w:r>
      <w:r w:rsidR="00D91AA6" w:rsidRPr="008001FF">
        <w:rPr>
          <w:rFonts w:asciiTheme="minorHAnsi" w:hAnsiTheme="minorHAnsi"/>
          <w:sz w:val="24"/>
          <w:szCs w:val="24"/>
        </w:rPr>
        <w:tab/>
      </w:r>
      <w:r w:rsidRPr="008001FF">
        <w:rPr>
          <w:rFonts w:asciiTheme="minorHAnsi" w:hAnsiTheme="minorHAnsi"/>
          <w:sz w:val="24"/>
          <w:szCs w:val="24"/>
        </w:rPr>
        <w:t>Science Committe Meeting, Paris, June 9-11 (2004).</w:t>
      </w:r>
      <w:bookmarkEnd w:id="162"/>
    </w:p>
    <w:p w:rsidR="009405C0" w:rsidRPr="008001FF" w:rsidRDefault="009405C0" w:rsidP="009F6C8F">
      <w:pPr>
        <w:pStyle w:val="ListParagraph"/>
        <w:numPr>
          <w:ilvl w:val="0"/>
          <w:numId w:val="17"/>
        </w:numPr>
        <w:tabs>
          <w:tab w:val="left" w:pos="0"/>
          <w:tab w:val="decimal" w:pos="504"/>
          <w:tab w:val="left" w:pos="900"/>
          <w:tab w:val="left" w:pos="1530"/>
          <w:tab w:val="left" w:pos="2160"/>
          <w:tab w:val="left" w:pos="2520"/>
          <w:tab w:val="left" w:pos="2790"/>
          <w:tab w:val="left" w:pos="3060"/>
          <w:tab w:val="left" w:pos="3420"/>
          <w:tab w:val="left" w:pos="4032"/>
          <w:tab w:val="left" w:pos="7200"/>
          <w:tab w:val="left" w:pos="7238"/>
          <w:tab w:val="left" w:pos="7920"/>
        </w:tabs>
        <w:suppressAutoHyphens/>
        <w:contextualSpacing w:val="0"/>
        <w:jc w:val="both"/>
        <w:rPr>
          <w:rFonts w:asciiTheme="minorHAnsi" w:hAnsiTheme="minorHAnsi"/>
          <w:sz w:val="24"/>
          <w:szCs w:val="24"/>
        </w:rPr>
      </w:pPr>
      <w:bookmarkStart w:id="163" w:name="_Ref237092822"/>
      <w:r w:rsidRPr="008001FF">
        <w:rPr>
          <w:rFonts w:asciiTheme="minorHAnsi" w:eastAsia="Calibri" w:hAnsiTheme="minorHAnsi"/>
          <w:sz w:val="24"/>
          <w:szCs w:val="24"/>
        </w:rPr>
        <w:t xml:space="preserve">N. Zuber and J. Findlay, “Average Volumetric Concentration in Two-Phase Flow </w:t>
      </w:r>
      <w:r w:rsidR="000001BF" w:rsidRPr="008001FF">
        <w:rPr>
          <w:rFonts w:asciiTheme="minorHAnsi" w:eastAsia="Calibri" w:hAnsiTheme="minorHAnsi"/>
          <w:sz w:val="24"/>
          <w:szCs w:val="24"/>
        </w:rPr>
        <w:tab/>
      </w:r>
      <w:r w:rsidRPr="008001FF">
        <w:rPr>
          <w:rFonts w:asciiTheme="minorHAnsi" w:eastAsia="Calibri" w:hAnsiTheme="minorHAnsi"/>
          <w:sz w:val="24"/>
          <w:szCs w:val="24"/>
        </w:rPr>
        <w:t>Systems”</w:t>
      </w:r>
      <w:r w:rsidR="00CA4BCB" w:rsidRPr="008001FF">
        <w:rPr>
          <w:rFonts w:asciiTheme="minorHAnsi" w:eastAsia="Calibri" w:hAnsiTheme="minorHAnsi"/>
          <w:sz w:val="24"/>
          <w:szCs w:val="24"/>
        </w:rPr>
        <w:t>,</w:t>
      </w:r>
      <w:r w:rsidRPr="008001FF">
        <w:rPr>
          <w:rFonts w:asciiTheme="minorHAnsi" w:eastAsia="Calibri" w:hAnsiTheme="minorHAnsi"/>
          <w:sz w:val="24"/>
          <w:szCs w:val="24"/>
        </w:rPr>
        <w:t xml:space="preserve"> </w:t>
      </w:r>
      <w:r w:rsidRPr="008001FF">
        <w:rPr>
          <w:rFonts w:asciiTheme="minorHAnsi" w:eastAsia="Calibri" w:hAnsiTheme="minorHAnsi"/>
          <w:i/>
          <w:iCs/>
          <w:sz w:val="24"/>
          <w:szCs w:val="24"/>
        </w:rPr>
        <w:t>J. Heat Transfer</w:t>
      </w:r>
      <w:r w:rsidRPr="008001FF">
        <w:rPr>
          <w:rFonts w:asciiTheme="minorHAnsi" w:eastAsia="Calibri" w:hAnsiTheme="minorHAnsi"/>
          <w:sz w:val="24"/>
          <w:szCs w:val="24"/>
        </w:rPr>
        <w:t xml:space="preserve">, </w:t>
      </w:r>
      <w:r w:rsidRPr="008001FF">
        <w:rPr>
          <w:rFonts w:asciiTheme="minorHAnsi" w:eastAsia="Calibri" w:hAnsiTheme="minorHAnsi"/>
          <w:b/>
          <w:bCs/>
          <w:sz w:val="24"/>
          <w:szCs w:val="24"/>
        </w:rPr>
        <w:t>87</w:t>
      </w:r>
      <w:r w:rsidRPr="008001FF">
        <w:rPr>
          <w:rFonts w:asciiTheme="minorHAnsi" w:eastAsia="Calibri" w:hAnsiTheme="minorHAnsi"/>
          <w:sz w:val="24"/>
          <w:szCs w:val="24"/>
        </w:rPr>
        <w:t>, 453 (1965).</w:t>
      </w:r>
      <w:bookmarkEnd w:id="163"/>
    </w:p>
    <w:p w:rsidR="00A6001C" w:rsidRDefault="00A6001C" w:rsidP="009F6C8F">
      <w:pPr>
        <w:spacing w:after="0" w:line="240" w:lineRule="auto"/>
      </w:pPr>
      <w:r>
        <w:br w:type="page"/>
      </w:r>
    </w:p>
    <w:p w:rsidR="008864ED" w:rsidRDefault="008864ED" w:rsidP="00A6001C">
      <w:pPr>
        <w:pStyle w:val="Heading1"/>
        <w:sectPr w:rsidR="008864ED" w:rsidSect="00003834">
          <w:headerReference w:type="default" r:id="rId53"/>
          <w:headerReference w:type="first" r:id="rId54"/>
          <w:pgSz w:w="12240" w:h="15840"/>
          <w:pgMar w:top="1440" w:right="1440" w:bottom="1440" w:left="1440" w:header="1440" w:footer="1440" w:gutter="0"/>
          <w:cols w:space="720"/>
          <w:titlePg/>
          <w:docGrid w:linePitch="360"/>
        </w:sectPr>
      </w:pPr>
    </w:p>
    <w:p w:rsidR="001860CB" w:rsidRDefault="001860CB" w:rsidP="008864ED">
      <w:pPr>
        <w:pStyle w:val="Title"/>
        <w:jc w:val="center"/>
        <w:rPr>
          <w:color w:val="auto"/>
        </w:rPr>
      </w:pPr>
    </w:p>
    <w:p w:rsidR="001860CB" w:rsidRDefault="001860CB" w:rsidP="008864ED">
      <w:pPr>
        <w:pStyle w:val="Title"/>
        <w:jc w:val="center"/>
        <w:rPr>
          <w:color w:val="auto"/>
        </w:rPr>
      </w:pPr>
    </w:p>
    <w:p w:rsidR="001860CB" w:rsidRDefault="001860CB" w:rsidP="008864ED">
      <w:pPr>
        <w:pStyle w:val="Title"/>
        <w:jc w:val="center"/>
        <w:rPr>
          <w:color w:val="auto"/>
        </w:rPr>
      </w:pPr>
    </w:p>
    <w:p w:rsidR="001860CB" w:rsidRDefault="001860CB" w:rsidP="008864ED">
      <w:pPr>
        <w:pStyle w:val="Title"/>
        <w:jc w:val="center"/>
        <w:rPr>
          <w:color w:val="auto"/>
        </w:rPr>
      </w:pPr>
    </w:p>
    <w:p w:rsidR="001860CB" w:rsidRDefault="001860CB" w:rsidP="008864ED">
      <w:pPr>
        <w:pStyle w:val="Title"/>
        <w:jc w:val="center"/>
        <w:rPr>
          <w:color w:val="auto"/>
        </w:rPr>
      </w:pPr>
    </w:p>
    <w:p w:rsidR="001860CB" w:rsidRDefault="001860CB" w:rsidP="008864ED">
      <w:pPr>
        <w:pStyle w:val="Title"/>
        <w:jc w:val="center"/>
        <w:rPr>
          <w:color w:val="auto"/>
        </w:rPr>
      </w:pPr>
    </w:p>
    <w:p w:rsidR="008864ED" w:rsidRPr="008864ED" w:rsidRDefault="008864ED" w:rsidP="008864ED">
      <w:pPr>
        <w:pStyle w:val="Title"/>
        <w:jc w:val="center"/>
        <w:rPr>
          <w:rFonts w:ascii="Arial" w:hAnsi="Arial" w:cs="Arial"/>
          <w:color w:val="auto"/>
          <w:kern w:val="32"/>
          <w:sz w:val="32"/>
          <w:szCs w:val="32"/>
        </w:rPr>
      </w:pPr>
      <w:r w:rsidRPr="008864ED">
        <w:rPr>
          <w:color w:val="auto"/>
        </w:rPr>
        <w:t>Appendices</w:t>
      </w:r>
      <w:r w:rsidRPr="008864ED">
        <w:rPr>
          <w:color w:val="auto"/>
        </w:rPr>
        <w:br w:type="page"/>
      </w:r>
    </w:p>
    <w:p w:rsidR="00A6001C" w:rsidRDefault="00A6001C" w:rsidP="00305E38">
      <w:pPr>
        <w:pStyle w:val="Heading1"/>
        <w:numPr>
          <w:ilvl w:val="0"/>
          <w:numId w:val="0"/>
        </w:numPr>
      </w:pPr>
      <w:bookmarkStart w:id="164" w:name="_Toc265253560"/>
      <w:r>
        <w:lastRenderedPageBreak/>
        <w:t>Appendix</w:t>
      </w:r>
      <w:bookmarkEnd w:id="164"/>
      <w:r>
        <w:t xml:space="preserve"> </w:t>
      </w:r>
    </w:p>
    <w:p w:rsidR="005D13C1" w:rsidRDefault="005D13C1" w:rsidP="00305E38">
      <w:pPr>
        <w:pStyle w:val="Heading2"/>
        <w:numPr>
          <w:ilvl w:val="0"/>
          <w:numId w:val="0"/>
        </w:numPr>
      </w:pPr>
      <w:bookmarkStart w:id="165" w:name="_Ref262487700"/>
      <w:bookmarkStart w:id="166" w:name="_Toc265253561"/>
      <w:r>
        <w:t>Appendix A – Peach Bottom II Cycle 1 Input Deck</w:t>
      </w:r>
      <w:bookmarkEnd w:id="165"/>
      <w:bookmarkEnd w:id="166"/>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Peach Bottom Cycle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read parameter</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usexsecfile=yes xsecfile=XSEC.TOTAL.MACRO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thfeedback=yes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thsolver=twophase</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quality=epri</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void=l-z</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powerden=50.7379</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t2n=yes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eps_pres=5E-5</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longedit=yes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depl_update=3</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accel=cheby</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chebymax=5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diffusionmethod=nem</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outers=250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demand_conv=yes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specshiftcorr=no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therms=1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printscreen=yes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deplete=yes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scalefact=no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thupdate=5</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eps_void=1e-7</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microdeplete=no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ratiohmfuel=0.881481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epsinner=5e-4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epsouter=1e-5</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end parameter</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read edit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kinf</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power</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end edit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read heattransfer</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mcore=102.5</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bypass=6.779</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flow=yes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mode=m</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rhovsat=2.3299</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tinlet=527.485</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tinletmin=500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tinletmax=550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tsat=548.84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uvsat=1109.8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DUMMY VALUES FOR THESE - SHOULD TEST DRIFT-FLUX COMPLETENESS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rho_vs_ufit .1  end rho_vs_ufit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t_vs_ufit .1 end t_vs_ufit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u_vs_Tfit .1 end u_vs_Tfit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end heattransfer </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read fuelmech</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wc=1.0 wp=0 fiss_frac=0.975 fuelden=643.994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heff_vs_t 0.78363116E-01 -0.19203380E-04 0.73696720E-08 end heff_vs_t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tavg_vs_lpd  530.2 99.429 0.0075 end tavg_vs_lpd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heff_vs_t 2.0 end heff_vs_t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tsurf_vs_lpd  530.2 99.429 0.0075 end tsurf_vs_lpd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cp_vs_tfit 0.8110000193E-01 end cp_vs_tfit</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fuelfrac 2r0.0 6r0.25354 end fuelfrac</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bunarea  2r0.25 6r0.1985 end bunarea</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eqdiam   2r0.5 6r0.05083 end eqdiam</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hydiam   2r0.5 6r0.06302 end hydiam</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fpinrad  2r0.0 6r0.2435  end fpinrad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frodrad  2r0.0 6r0.2815  end frodrad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numfrods 2r0 6r49        end numfrods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wtfri  2r1.0 6r0.57325   end wtfri</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wtfro  2r1.0 6r0.57325   end wtfro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lattice_ids  1 2 3 4 5 6 7 8 end lattice_ids</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losscoeffs 7r1.0 end losscoeffs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losscoeffs_loc 2.325 4.0 5.683 7.358 9.042 10.717 12.392 end losscoeffs_loc</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orificecoeff 45.0 201.4 72.1 10. end orificecoeff</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orificecoeff_ids 1 2 3 4 end orificecoeff_ids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end fuelmech </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read burndata</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pres=1050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burnup=0.0  sm=no xe=no crod_id=1 delbu=0.0 pctpwr=55.7 pctflow=103.3 bypass=13.37 tinlet=530.17 end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burnup=1.0  sm=eq xe=eq crod_id=1  pctpwr=55.7  pctflow=103.3 bypass=13.37 tinlet=530.17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burnup=253.5  sm=eq xe=eq crod_id=1  pctpwr=55.7  pctflow=103.3 bypass=13.37 tinlet=530.17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burnup=429.9  sm=eq xe=eq crod_id=2  pctpwr=79    pctflow=105.3 bypass=13.67 tinlet=528.80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burnup=714.29 sm=eq xe=eq crod_id=3  pctpwr=76.3  pctflow=70.3  bypass=8.32  tinlet=522.94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burnup=816.80 sm=eq xe=eq crod_id=4  pctpwr=96.1  pctflow=105.1 bypass=13.64 tinlet=528.29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burnup=1113.3 sm=eq xe=eq crod_id=5  pctpwr=99.0  pctflow=103.0 bypass=13.33 tinlet=528.72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burnup=1747.1 sm=eq xe=eq crod_id=6  pctpwr=99.6  pctflow=94.7  bypass=12.06 tinlet=528.34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burnup=2292.8 sm=eq xe=eq crod_id=7  pctpwr=100.0 pctflow=100.6 bypass=12.96 tinlet=527.66  end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burnup=2816.4 sm=eq xe=eq crod_id=8  pctpwr=99.1  pctflow=98.7  bypass=12.67 tinlet=528.04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burnup=3218.7 sm=eq xe=eq crod_id=9  pctpwr=86.7  pctflow=76.8  bypass=9.31  tinlet=521.77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burnup=3904.4 sm=eq xe=eq crod_id=10 pctpwr=99.3  pctflow=101.3 bypass=13.06 tinlet=529.87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burnup=4810.4 sm=eq xe=eq crod_id=11 pctpwr=99.6  pctflow=101.6 bypass=13.11 tinlet=529.06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burnup=5177.5 sm=eq xe=eq crod_id=12 pctpwr=99.5  pctflow=101.5 bypass=13.09 tinlet=529.30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burnup=5800.3 sm=eq xe=eq crod_id=13 pctpwr=100.0 pctflow=100.6 bypass=12.96 tinlet=529.55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burnup=6217.0 sm=eq xe=eq crod_id=14 pctpwr=99.7  pctflow=103.5 bypass=13.40 tinlet=529.58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burnup=6730.6 sm=eq xe=eq crod_id=15 pctpwr=97.6  pctflow=103.5 bypass=13.40 tinlet=529.61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burnup=7131.9 sm=eq xe=eq crod_id=16 pctpwr=96.3  pctflow=102.8 bypass=13.30 tinlet=529.69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burnup=7716.1 sm=eq xe=eq crod_id=17 pctpwr=50.1  pctflow=48.9  bypass=5.03  tinlet=519.22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burnup=8046.8 sm=eq xe=eq crod_id=18 pctpwr=56.3  pctflow=38.9  bypass=3.50  tinlet=510.62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burnup=8500.9 sm=eq xe=eq crod_id=19 pctpwr=57.2  pctflow=39.4  bypass=3.58  tinlet=512.55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burnup=8928.6 sm=eq xe=eq crod_id=20 pctpwr=56.4  pctflow=39.9  bypass=1.59  tinlet=511.88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burnup=9292.4 sm=eq xe=eq crod_id=21 pctpwr=99.8  pctflow=104.5 bypass=6.76  tinlet=530.10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burnup=9662.8 sm=eq xe=eq crod_id=22 pctpwr=100.0 pctflow=98.7  bypass=6.30  tinlet=528.12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burnup=10246  sm=eq xe=eq crod_id=23 pctpwr=98.8  pctflow=104.1 bypass=6.73  tinlet=530.26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burnup=11133  sm=eq xe=eq crod_id=24 pctpwr=91.1  pctflow=105.8 bypass=6.86  tinlet=526.81  end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end burndata</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read geom</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BOUNDARY CONDITIONS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inner=cyclic</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outer=zero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up=zero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down=zero</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orifice_id=117</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BUNDLE PITCHES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bpitchx=6.0 bpitchy=6.0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X/Y/Z meshes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deltax 34r6.0 end deltax</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deltay 34r6.0 end deltay</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bottomfuelnode=4 topfuelnode=27</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deltaz 3r3.0 24r6.0 3r3.0 end deltaz</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figure  3r6 2r1 6r2 4r3  2r4 6r5 4r1 3r7 end figure</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Rotation for nodal ADF's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rotation=217</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CRODS</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crload=bottomup</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144 144 24  144 114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144 144 114 144 114 144 12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144 24  144 114 144 12  144 114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144 114 144 12  144 114 144 30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2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144 144 114 144 102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144 144 114 144 102 144 42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144 114 144 102 144 36  144 114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144 102 144 42  144 114 144 42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3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144 126 144 120 144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144 144 144 114 144 96  144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144 144 114 144 42  144 120 144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144 144 90  144 114 144 48  144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4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144 144 90 144  120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144 144 120 144 114 144 114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144 90  144 114 144 42  144 114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144 144 144 114 144 114 144 48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5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144 144 96  144  120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144 144 120 144 102 144 84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144 96  144 114 144 36  144 114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144 120 144 84  144 114 144 42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6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144 144 96  144 120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144 144 120 144 96  144 60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144 96  144 96  144 24  144 108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144 120 144 60  144 108 144 30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7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144 126 144 78  144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144 102 144 90  144 24  144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144 144 144 132 144 126 144 144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144 144 96  144 24  144 84  144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144 144 144 132 144 120 144 132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144 144 42  144 96  144 18  144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8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144 114 144 78  144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144 102 144 60  144 18  144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144 144 144 114 144 126 144 144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144 144 78  144 12  144 72  144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144 144 144 132 144 120 144 120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144 144 30  144 96  144 18  144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9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144 144 60  144 42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144 144 42  144 54  144 24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144 144 120 144 144 144 114 144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144 60  144 54  144 12  144 66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144 144 132 144 114 144 108 144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144 42  144 24  144 66  144 24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10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144 144 90  144 42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144 144 108 144 114 144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144 144 42  144 36  144 24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144 144 108 144 108 144 114 144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144 90  144 36  144 18  144 36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144 144 114 144 114 144 102 144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144 42  144 24  144 36  144 30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11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144 114 144 84  144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144 108 144 48  144 18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144 144 144 90  144 114 144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144 108 144 24  144 18  144 48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144 144 72  144 108 144 102 144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144 96  144 18  144 30  144 36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144 144 30  144 108 144 108 144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12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144 144 72  144 42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144 144 108 144 114 144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144 144 36  144 30  144 18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144 144 108 144 96  144 102 144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144 72  144 30  144 18  144 30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144 144 114 144 102 144 102 144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144 42  144 18  144 30  144 30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13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144 144 72  144 42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144 144 108 144 114 144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144 144 36  144 30  144 24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144 144 108 144 102 144 114 144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144 72  144 30  144 18  144 30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144 144 114 144 114 144 102 144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144 42  144 24  144 30  144 36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14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144 114 144 84  144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144 108 144 42  144 24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144 144 144 84  144 114 144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144 108 144 24  144 24  144 54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144 144 60  144 108 144 102 144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144 90  144 18  144 24  144 36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144 144 30  144 114 144 108 144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15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144 114 144 84  144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144 108 144 42  144 24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144 144 144 84  144 114 144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144 108 144 30  144 24  144 54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144 144 60  144 108 144 102 144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144 90  144 18  144 24  144 36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144 144 36  144 114 144 108 144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16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144 114 144 90  144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144 108 144 42  144 24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144 144 144 96  144 114 144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144 108 144 36  144 24  144 60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144 144 60  144 108 144 108 144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144 96  144 18  144 24  144 36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144 144 42  144 120 144 108 144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17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144 144 36  144 36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144 144 24  144 24  144 12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144 144 120 144 132 144 120 144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144 36  144 24  144 0   144 12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144 144 132 144 120 144 120 144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144 36  144 12  144 12  144 18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18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144 144 48  144 66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144 144 126 144 132 144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144 144 60  144 30  144 18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144 144 126 144 132 144 120 144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144 48  144 30  144 24  144 36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144 144 132 144 120 144 120 144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144 66  144 18  144 36  144 48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19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144 144 54  144 78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144 144 132 144 132 144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144 144 84  144 30  144 30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144 144 132 144 132 144 132 144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144 54  144 30  144 24  144 36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144 144 132 144 132 144 126 144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144 78  144 30  144 36  144 66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20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144 102 144 72  144 30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144 144 144 138 144 144 144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144 102 144 36  144 36  144 30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144 144 144 144 126 144 126 144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144 72  144 24  144 48  144 30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21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144 144 144 114 144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144 114 144 96  144 60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144 108 144 90  144 36  144 96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144 144 144 144 132 144 132 144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144 96  144 36  144 60  144 54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22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144 144 144 132 144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144 126 144 108 144 102</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144 126 144 114 144 54  144 120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144 114 144 60  144 102 144 54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23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144 144 114 144 114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144 144 120 144 108 144 108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144 114 144 108 144 96  144 60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144 114 144 108 144 60  144 78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crbank 24 17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144 144 120 144 120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144 144 126 144 108 144 120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144 120 144 108 144 108 144 78</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144 144 144 144 144 144 144 144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144 120 144 120 144 78  144 96</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end crbank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end geom</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FUEL TYPE &lt;0----12&gt;&lt;12-----48&gt;&lt;48-----72&gt;&lt;72--84&gt;&lt;84-----120&gt;&lt;120---144&gt;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1           4          4          4        4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2           3          6          6        3         3           3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3           5          7          8        8         7           5</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read arrays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ara=1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BOTTOM 12IN ACTIVE FUEL, 120IN to 144IN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2 3 4 5 6 7 8 9101112131415161718192021222324252627282930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0 0 0 0 0 0 0 0 1 1 3 3 3 3 3 3 3 3 3 3 3 3 3 3 1 1 0 0 0 0 0 0 0 0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0 0 0 0 0 0 1 1 1 3 3 4 4 3 3 4 4 3 3 3 4 3 3 3 3 1 1 1 0 0 0 0 0 0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0 0 0 0 0 1 1 3 3 3 3 3 3 3 3 3 3 3 3 3 3 3 3 3 3 3 3 1 1 0 0 0 0 0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0 0 0 0 0 1 1 3 4 3 3 4 4 3 3 4 4 3 3 4 4 3 3 4 4 3 3 1 1 0 0 0 0 0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0 0 0 1 1 1 3 4 4 3 5 4 4 5 5 4 4 5 5 4 4 5 5 4 4 3 4 3 1 1 1 0 0 0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0 0 1 1 3 3 3 3 3 5 5 5 5 5 5 5 5 5 5 5 5 5 5 5 5 3 3 4 3 3 1 1 0 0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0 0 1 1 3 3 3 3 5 5 5 5 5 5 5 5 5 5 5 5 5 5 5 5 5 5 3 3 3 3 1 1 0 0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0 1 1 3 4 3 3 4 4 5 5 4 4 5 5 4 4 5 5 4 4 5 5 4 4 5 5 4 4 3 3 1 1 0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1 1 3 3 4 3 5 4 4 5 5 4 4 5 5 4 4 5 5 4 4 5 5 4 4 5 5 4 4 3 4 3 1 1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1 1 3 3 3 3 5 5 5 5 5 5 5 5 5 5 5 5 5 5 5 5 5 5 5 5 5 5 3 3 3 3 1 1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0 1 1 3 3 3 3 5 5 5 5 5 5 5 5 5 5 5 5 5 5 5 5 5 5 5 5 3 3 3 3 1 1 0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0 0 1 1 3 4 3 4 4 5 5 4 4 5 5 4 4 5 5 4 4 5 5 4 4 5 3 4 4 3 1 1 0 0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0 0 1 1 3 3 3 4 4 5 5 4 4 5 5 4 4 5 5 4 4 5 5 4 4 3 3 4 3 3 1 1 0 0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0 0 0 1 1 1 3 3 3 3 5 5 5 5 5 5 5 5 5 5 5 5 5 5 3 3 3 3 1 1 1 0 0 0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0 0 0 0 0 1 1 3 4 3 3 3 3 3 3 3 3 3 3 3 3 3 3 3 3 3 3 1 1 0 0 0 0 0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0 0 0 0 0 1 1 3 3 3 3 4 4 3 3 4 4 3 3 4 4 3 3 4 4 3 3 1 1 0 0 0 0 0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0 0 0 0 0 0 1 1 1 3 3 3 3 3 3 3 3 3 3 3 3 3 3 3 3 1 1 1 0 0 0 0 0 0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0 0 0 0 0 0 0 0 1 1 3 3 3 3 3 3 3 3 3 3 3 3 3 3 1 1 0 0 0 0 0 0 0 0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ara=2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ACTIVE FUEL 12IN to 48IN,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2 3 4 5 6 7 8 9101112131415161718192021222324252627282930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0 0 0 0 0 0 0 0 1 1 6 6 6 6 6 6 6 6 6 6 6 6 6 6 1 1 0 0 0 0 0 0 0 0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0 0 0 0 0 0 1 1 1 6 6 4 4 6 6 4 4 6 6 6 4 6 6 6 6 1 1 1 0 0 0 0 0 0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0 0 0 0 0 1 1 6 6 6 6 6 6 6 6 6 6 6 6 6 6 6 6 6 6 6 6 1 1 0 0 0 0 0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0 0 0 0 0 1 1 6 4 6 6 4 4 6 6 4 4 6 6 4 4 6 6 4 4 6 6 1 1 0 0 0 0 0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0 0 0 1 1 1 6 4 4 6 7 4 4 7 7 4 4 7 7 4 4 7 7 4 4 6 4 6 1 1 1 0 0 0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0 0 1 1 6 6 6 6 6 7 7 7 7 7 7 7 7 7 7 7 7 7 7 7 7 6 6 4 6 6 1 1 0 0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0 0 1 1 6 6 6 6 7 7 7 7 7 7 7 7 7 7 7 7 7 7 7 7 7 7 6 6 6 6 1 1 0 0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0 1 1 6 4 6 6 4 4 7 7 4 4 7 7 4 4 7 7 4 4 7 7 4 4 7 7 4 4 6 6 1 1 0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1 1 6 6 4 6 7 4 4 7 7 4 4 7 7 4 4 7 7 4 4 7 7 4 4 7 7 4 4 6 4 6 1 1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1 1 6 6 6 6 7 7 7 7 7 7 7 7 7 7 7 7 7 7 7 7 7 7 7 7 7 7 6 6 6 6 1 1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0 1 1 6 6 6 6 7 7 7 7 7 7 7 7 7 7 7 7 7 7 7 7 7 7 7 7 6 6 6 6 1 1 0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0 0 1 1 6 4 6 4 4 7 7 4 4 7 7 4 4 7 7 4 4 7 7 4 4 7 6 4 4 6 1 1 0 0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0 0 1 1 6 6 6 4 4 7 7 4 4 7 7 4 4 7 7 4 4 7 7 4 4 6 6 4 6 6 1 1 0 0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0 0 0 1 1 1 6 6 6 6 7 7 7 7 7 7 7 7 7 7 7 7 7 7 6 6 6 6 1 1 1 0 0 0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0 0 0 0 0 1 1 6 4 6 6 6 6 6 6 6 6 6 6 6 6 6 6 6 6 6 6 1 1 0 0 0 0 0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0 0 0 0 0 1 1 6 6 6 6 4 4 6 6 4 4 6 6 4 4 6 6 4 4 6 6 1 1 0 0 0 0 0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0 0 0 0 0 0 1 1 1 6 6 6 6 6 6 6 6 6 6 6 6 6 6 6 6 1 1 1 0 0 0 0 0 0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0 0 0 0 0 0 0 0 1 1 6 6 6 6 6 6 6 6 6 6 6 6 6 6 1 1 0 0 0 0 0 0 0 0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ara=3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ACTIVE FUEL 48IN to 72IN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2 3 4 5 6 7 8 9101112131415161718192021222324252627282930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0 0 0 0 0 0 0 0 1 1 6 6 6 6 6 6 6 6 6 6 6 6 6 6 1 1 0 0 0 0 0 0 0 0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0 0 0 0 0 0 1 1 1 6 6 4 4 6 6 4 4 6 6 6 4 6 6 6 6 1 1 1 0 0 0 0 0 0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0 0 0 0 0 1 1 6 6 6 6 6 6 6 6 6 6 6 6 6 6 6 6 6 6 6 6 1 1 0 0 0 0 0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0 0 0 0 0 1 1 6 4 6 6 4 4 6 6 4 4 6 6 4 4 6 6 4 4 6 6 1 1 0 0 0 0 0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0 0 0 1 1 1 6 4 4 6 8 4 4 8 8 4 4 8 8 4 4 8 8 4 4 6 4 6 1 1 1 0 0 0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0 0 1 1 6 6 6 6 6 8 8 8 8 8 8 8 8 8 8 8 8 8 8 8 8 6 6 4 6 6 1 1 0 0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0 0 1 1 6 6 6 6 8 8 8 8 8 8 8 8 8 8 8 8 8 8 8 8 8 8 6 6 6 6 1 1 0 0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0 1 1 6 4 6 6 4 4 8 8 4 4 8 8 4 4 8 8 4 4 8 8 4 4 8 8 4 4 6 6 1 1 0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1 1 6 6 4 6 8 4 4 8 8 4 4 8 8 4 4 8 8 4 4 8 8 4 4 8 8 4 4 6 4 6 1 1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1 1 6 6 6 6 8 8 8 8 8 8 8 8 8 8 8 8 8 8 8 8 8 8 8 8 8 8 6 6 6 6 1 1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0 1 1 6 6 6 6 8 8 8 8 8 8 8 8 8 8 8 8 8 8 8 8 8 8 8 8 6 6 6 6 1 1 0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0 0 1 1 6 4 6 4 4 8 8 4 4 8 8 4 4 8 8 4 4 8 8 4 4 8 6 4 4 6 1 1 0 0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0 0 1 1 6 6 6 4 4 8 8 4 4 8 8 4 4 8 8 4 4 8 8 4 4 6 6 4 6 6 1 1 0 0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0 0 0 1 1 1 6 6 6 6 8 8 8 8 8 8 8 8 8 8 8 8 8 8 6 6 6 6 1 1 1 0 0 0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0 0 0 0 0 1 1 6 4 6 6 6 6 6 6 6 6 6 6 6 6 6 6 6 6 6 6 1 1 0 0 0 0 0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0 0 0 0 0 1 1 6 6 6 6 4 4 6 6 4 4 6 6 4 4 6 6 4 4 6 6 1 1 0 0 0 0 0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0 0 0 0 0 0 1 1 1 6 6 6 6 6 6 6 6 6 6 6 6 6 6 6 6 1 1 1 0 0 0 0 0 0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0 0 0 0 0 0 0 0 1 1 6 6 6 6 6 6 6 6 6 6 6 6 6 6 1 1 0 0 0 0 0 0 0 0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ara=4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ACTIVE FUEL 72IN to 84IN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2 3 4 5 6 7 8 9101112131415161718192021222324252627282930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0 0 0 0 0 0 0 0 1 1 3 3 3 3 3 3 3 3 3 3 3 3 3 3 1 1 0 0 0 0 0 0 0 0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0 0 0 0 0 0 1 1 1 3 3 4 4 3 3 4 4 3 3 3 4 3 3 3 3 1 1 1 0 0 0 0 0 0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0 0 0 0 0 1 1 3 3 3 3 3 3 3 3 3 3 3 3 3 3 3 3 3 3 3 3 1 1 0 0 0 0 0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0 0 0 0 0 1 1 3 4 3 3 4 4 3 3 4 4 3 3 4 4 3 3 4 4 3 3 1 1 0 0 0 0 0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0 0 0 1 1 1 3 4 4 3 8 4 4 8 8 4 4 8 8 4 4 8 8 4 4 3 4 3 1 1 1 0 0 0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0 0 1 1 3 3 3 3 3 8 8 8 8 8 8 8 8 8 8 8 8 8 8 8 8 3 3 4 3 3 1 1 0 0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0 0 1 1 3 3 3 3 8 8 8 8 8 8 8 8 8 8 8 8 8 8 8 8 8 8 3 3 3 3 1 1 0 0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0 1 1 3 4 3 3 4 4 8 8 4 4 8 8 4 4 8 8 4 4 8 8 4 4 8 8 4 4 3 3 1 1 0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1 1 3 3 4 3 8 4 4 8 8 4 4 8 8 4 4 8 8 4 4 8 8 4 4 8 8 4 4 3 4 3 1 1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1 1 3 3 3 3 8 8 8 8 8 8 8 8 8 8 8 8 8 8 8 8 8 8 8 8 8 8 3 3 3 3 1 1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0 1 1 3 3 3 3 8 8 8 8 8 8 8 8 8 8 8 8 8 8 8 8 8 8 8 8 3 3 3 3 1 1 0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0 0 1 1 3 4 3 4 4 8 8 4 4 8 8 4 4 8 8 4 4 8 8 4 4 8 3 4 4 3 1 1 0 0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0 0 1 1 3 3 3 4 4 8 8 4 4 8 8 4 4 8 8 4 4 8 8 4 4 3 3 4 3 3 1 1 0 0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0 0 0 1 1 1 3 3 3 3 8 8 8 8 8 8 8 8 8 8 8 8 8 8 3 3 3 3 1 1 1 0 0 0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0 0 0 0 0 1 1 3 4 3 3 3 3 3 3 3 3 3 3 3 3 3 3 3 3 3 3 1 1 0 0 0 0 0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0 0 0 0 0 1 1 3 3 3 3 4 4 3 3 4 4 3 3 4 4 3 3 4 4 3 3 1 1 0 0 0 0 0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0 0 0 0 0 0 1 1 1 3 3 3 3 3 3 3 3 3 3 3 3 3 3 3 3 1 1 1 0 0 0 0 0 0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0 0 0 0 0 0 0 0 1 1 3 3 3 3 3 3 3 3 3 3 3 3 3 3 1 1 0 0 0 0 0 0 0 0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ara=5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ACTIVE FUEL 84IN to 120IN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1 2 3 4 5 6 7 8 9101112131415161718192021222324252627282930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0 0 0 0 0 0 0 0 1 1 3 3 3 3 3 3 3 3 3 3 3 3 3 3 1 1 0 0 0 0 0 0 0 0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0 0 0 0 0 0 1 1 1 3 3 4 4 3 3 4 4 3 3 3 4 3 3 3 3 1 1 1 0 0 0 0 0 0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0 0 0 0 0 1 1 3 3 3 3 3 3 3 3 3 3 3 3 3 3 3 3 3 3 3 3 1 1 0 0 0 0 0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0 0 0 0 0 1 1 3 4 3 3 4 4 3 3 4 4 3 3 4 4 3 3 4 4 3 3 1 1 0 0 0 0 0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0 0 0 1 1 1 3 4 4 3 7 4 4 7 7 4 4 7 7 4 4 7 7 4 4 3 4 3 1 1 1 0 0 0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0 0 1 1 3 3 3 3 3 7 7 7 7 7 7 7 7 7 7 7 7 7 7 7 7 3 3 4 3 3 1 1 0 0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0 0 1 1 3 3 3 3 7 7 7 7 7 7 7 7 7 7 7 7 7 7 7 7 7 7 3 3 3 3 1 1 0 0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0 1 1 3 4 3 3 4 4 7 7 4 4 7 7 4 4 7 7 4 4 7 7 4 4 7 7 4 4 3 3 1 1 0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1 1 3 3 4 3 7 4 4 7 7 4 4 7 7 4 4 7 7 4 4 7 7 4 4 7 7 4 4 3 3 3 1 1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1 1 3 3 4 3 7 4 4 7 7 4 4 7 7 4 4 7 7 4 4 7 7 4 4 7 7 4 4 3 4 3 1 1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1 1 3 3 4 3 7 4 4 7 7 4 4 7 7 4 4 7 7 4 4 7 7 4 4 7 7 4 4 3 3 3 1 1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1 1 3 3 4 3 7 4 4 7 7 4 4 7 7 4 4 7 7 4 4 7 7 4 4 7 7 4 4 3 4 3 1 1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1 1 3 3 4 3 7 4 4 7 7 4 4 7 7 4 4 7 7 4 4 7 7 4 4 7 7 4 4 3 4 3 1 1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1 1 3 3 4 3 7 4 4 7 7 4 4 7 7 4 4 7 7 4 4 7 7 4 4 7 7 4 4 3 4 3 1 1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1 1 3 3 4 3 7 4 4 7 7 4 4 7 7 4 4 7 7 4 4 7 7 4 4 7 7 4 4 3 4 3 1 1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1 1 3 3 3 3 7 7 7 7 7 7 7 7 7 7 7 7 7 7 7 7 7 7 7 7 7 7 3 3 3 3 1 1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0 1 1 3 3 3 3 7 7 7 7 7 7 7 7 7 7 7 7 7 7 7 7 7 7 7 7 3 3 3 3 1 1 0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0 0 1 1 3 4 3 4 4 7 7 4 4 7 7 4 4 7 7 4 4 7 7 4 4 7 3 4 4 3 1 1 0 0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0 0 1 1 3 3 3 4 4 7 7 4 4 7 7 4 4 7 7 4 4 7 7 4 4 3 3 4 3 3 1 1 0 0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0 0 0 1 1 1 3 3 3 3 7 7 7 7 7 7 7 7 7 7 7 7 7 7 3 3 3 3 1 1 1 0 0 0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0 0 0 0 0 1 1 3 4 3 3 3 3 3 3 3 3 3 3 3 3 3 3 3 3 3 3 1 1 0 0 0 0 0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0 0 0 0 0 1 1 3 3 3 3 4 4 3 3 4 4 3 3 4 4 3 3 4 4 3 3 1 1 0 0 0 0 0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0 0 0 0 0 0 1 1 1 3 3 3 3 3 3 3 3 3 3 3 3 3 3 3 3 1 1 1 0 0 0 0 0 0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0 0 0 0 0 0 0 0 1 1 3 3 3 3 3 3 3 3 3 3 3 3 3 3 1 1 0 0 0 0 0 0 0 0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ara=6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ACTIVE FUEL 84IN to 120IN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1 2 3 4 5 6 7 8 9101112131415161718192021222324252627282930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0 0 0 0 0 0 0 0 1 1 1 1 1 1 1 1 1 1 1 1 1 1 1 1 1 1 0 0 0 0 0 0 0 0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0 0 0 0 0 0 1 1 1 1 1 1 1 1 1 1 1 1 1 1 1 1 1 1 1 1 1 1 0 0 0 0 0 0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0 0 0 0 0 1 1 1 1 1 1 1 1 1 1 1 1 1 1 1 1 1 1 1 1 1 1 1 1 0 0 0 0 0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0 0 0 0 0 1 1 1 1 1 1 1 1 1 1 1 1 1 1 1 1 1 1 1 1 1 1 1 1 0 0 0 0 0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0 0 0 1 1 1 1 1 1 1 1 1 1 1 1 1 1 1 1 1 1 1 1 1 1 1 1 1 1 1 1 0 0 0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0 0 1 1 1 1 1 1 1 1 1 1 1 1 1 1 1 1 1 1 1 1 1 1 1 1 1 1 1 1 1 1 0 0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0 0 1 1 1 1 1 1 1 1 1 1 1 1 1 1 1 1 1 1 1 1 1 1 1 1 1 1 1 1 1 1 0 0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0 1 1 1 1 1 1 1 1 1 1 1 1 1 1 1 1 1 1 1 1 1 1 1 1 1 1 1 1 1 1 1 1 0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1 1 1 1 1 1 1 1 1 1 1 1 1 1 1 1 1 1 1 1 1 1 1 1 1 1 1 1 1 1 1 1 1 1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0 1 1 1 1 1 1 1 1 1 1 1 1 1 1 1 1 1 1 1 1 1 1 1 1 1 1 1 1 1 1 1 1 0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0 0 1 1 1 1 1 1 1 1 1 1 1 1 1 1 1 1 1 1 1 1 1 1 1 1 1 1 1 1 1 1 0 0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0 0 1 1 1 1 1 1 1 1 1 1 1 1 1 1 1 1 1 1 1 1 1 1 1 1 1 1 1 1 1 1 0 0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0 0 0 1 1 1 1 1 1 1 1 1 1 1 1 1 1 1 1 1 1 1 1 1 1 1 1 1 1 1 1 0 0 0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0 0 0 0 0 1 1 1 1 1 1 1 1 1 1 1 1 1 1 1 1 1 1 1 1 1 1 1 1 0 0 0 0 0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0 0 0 0 0 1 1 1 1 1 1 1 1 1 1 1 1 1 1 1 1 1 1 1 1 1 1 1 1 0 0 0 0 0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0 0 0 0 0 0 1 1 1 1 1 1 1 1 1 1 1 1 1 1 1 1 1 1 1 1 1 1 0 0 0 0 0 0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0 0 0 0 0 0 0 0 1 1 1 1 1 1 1 1 1 1 1 1 1 1 1 1 1 1 0 0 0 0 0 0 0 0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ara=7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ACTIVE FUEL 84IN to 120IN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1 2 3 4 5 6 7 8 9101112131415161718192021222324252627282930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0 0 0 0 0 0 0 0 1 1 2 2 2 2 2 2 2 2 2 2 2 2 2 2 1 1 0 0 0 0 0 0 0 0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0 0 0 0 0 0 1 1 1 2 2 2 2 2 2 2 2 2 2 2 2 2 2 2 2 1 1 1 0 0 0 0 0 0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0 0 0 0 0 1 1 2 2 2 2 2 2 2 2 2 2 2 2 2 2 2 2 2 2 2 2 1 1 0 0 0 0 0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0 0 0 0 0 1 1 2 2 2 2 2 2 2 2 2 2 2 2 2 2 2 2 2 2 2 2 1 1 0 0 0 0 0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0 0 0 1 1 1 2 2 2 2 2 2 2 2 2 2 2 2 2 2 2 2 2 2 2 2 2 2 1 1 1 0 0 0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0 0 1 1 2 2 2 2 2 2 2 2 2 2 2 2 2 2 2 2 2 2 2 2 2 2 2 2 2 2 1 1 0 0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0 0 1 1 2 2 2 2 2 2 2 2 2 2 2 2 2 2 2 2 2 2 2 2 2 2 2 2 2 2 1 1 0 0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0 1 1 2 2 2 2 2 2 2 2 2 2 2 2 2 2 2 2 2 2 2 2 2 2 2 2 2 2 2 2 1 1 0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1 1 2 2 2 2 2 2 2 2 2 2 2 2 2 2 2 2 2 2 2 2 2 2 2 2 2 2 2 2 2 2 1 1</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0 1 1 2 2 2 2 2 2 2 2 2 2 2 2 2 2 2 2 2 2 2 2 2 2 2 2 2 2 2 2 1 1 0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0 0 1 1 2 2 2 2 2 2 2 2 2 2 2 2 2 2 2 2 2 2 2 2 2 2 2 2 2 2 1 1 0 0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0 0 1 1 2 2 2 2 2 2 2 2 2 2 2 2 2 2 2 2 2 2 2 2 2 2 2 2 2 2 1 1 0 0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0 0 0 1 1 1 2 2 2 2 2 2 2 2 2 2 2 2 2 2 2 2 2 2 2 2 2 2 1 1 1 0 0 0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0 0 0 0 0 1 1 2 2 2 2 2 2 2 2 2 2 2 2 2 2 2 2 2 2 2 2 1 1 0 0 0 0 0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0 0 0 0 0 1 1 2 2 2 2 2 2 2 2 2 2 2 2 2 2 2 2 2 2 2 2 1 1 0 0 0 0 0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0 0 0 0 0 0 1 1 1 2 2 2 2 2 2 2 2 2 2 2 2 2 2 2 2 1 1 1 0 0 0 0 0 0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0 0 0 0 0 0 0 0 1 1 2 2 2 2 2 2 2 2 2 2 2 2 2 2 1 1 0 0 0 0 0 0 0 0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0 0 0 0 0 0 0 0 0 1 1 1 1 1 1 1 1 1 1 1 1 1 1 1 1 0 0 0 0 0 0 0 0 0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1 1 1 1 1 1 1 1 1 1 1 1 1 0 0 0 0 0 0 0 0 0 0 end fill  </w:t>
      </w:r>
    </w:p>
    <w:p w:rsidR="00875C72" w:rsidRPr="00834DF4" w:rsidRDefault="00875C72" w:rsidP="00875C72">
      <w:pPr>
        <w:spacing w:after="0" w:line="240" w:lineRule="auto"/>
        <w:rPr>
          <w:rFonts w:ascii="Courier New" w:hAnsi="Courier New" w:cs="Courier New"/>
          <w:sz w:val="16"/>
          <w:szCs w:val="16"/>
        </w:rPr>
      </w:pP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 xml:space="preserve">ara=17 nux=34 nuy=34 fill </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 xml:space="preserve">' CONTROL BLADE CONTROL </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 1 2 3  4  5  6  7  8  9  10 11 12 13 14 15 16 17 18 19 20 21 22 23 24 25 26 27 28 29 30 31 32 3334</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0 0 0  0  0  0  0  0  0  0  0  0  0  0  0  0  0  0  0  0  0  0  0  0  0  0  0  0  0  0  0  0  0 0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0 0 0  0  0  0  0  0  0  0  0  0  0  0  0  0  0  0  0  0  0  0  0  0  0  0  0  0  0  0  0  0  0 0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0 0 0  0  0  0  0  0  0  0  1  1  2  2  3  3  4  4  3  3  2  2  1  1  0  0  0  0  0  0  0  0  0 0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0 0 0  0  0  0  0  0  0  0  1  1  2  2  3  3  4  4  3  3  2  2  1  1  0  0  0  0  0  0  0  0  0 0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0 0 0  0  0  0  0  0  5  5  6  6  7  7  8  8  9  9  8  8  7  7  6  6  5  5  0  0  0  0  0  0  0 0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0 0 0  0  0  0  0  0  5  5  6  6  7  7  8  8  9  9  8  8  7  7  6  6  5  5  0  0  0  0  0  0  0 0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0 0 0  0  0  0  10 10 11 11 12 12 13 13 14 14 15 15 14 14 13 13 12 12 11 11 10 10 0  0  0  0  0 0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0 0 0  0  0  0  10 10 11 11 12 12 13 13 14 14 15 15 14 14 13 13 12 12 11 11 10 10 0  0  0  0  0 0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0 0 0  0  16 16 17 17 18 18 19 19 20 20 21 21 22 22 21 21 20 20 19 19 18 18 17 17 16 16 0  0  0 0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0 0 0  0  16 16 17 17 18 18 19 19 20 20 21 21 22 22 21 21 20 20 19 19 18 18 17 17 16 16 0  0  0 0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0 0 23 23 24 24 25 25 26 26 27 27 28 28 29 29 30 30 29 29 28 28 27 27 26 26 25 25 24 24 23 23 0 0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0 0 23 23 24 24 25 25 26 26 27 27 28 28 29 29 30 30 29 29 28 28 27 27 26 26 25 25 24 24 23 23 0 0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0 0 31 31 32 32 33 33 34 34 35 35 36 36 37 37 38 38 37 37 36 36 35 35 34 34 33 33 32 32 31 31 0 0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0 0 31 31 32 32 33 33 34 34 35 35 36 36 37 37 38 38 37 37 36 36 35 35 34 34 33 33 32 32 31 31 0 0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0 0 39 39 40 40 41 41 42 42 43 43 44 44 45 45 46 46 45 45 44 44 43 43 42 42 41 41 40 40 39 39 0 0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0 0 39 39 40 40 41 41 42 42 43 43 44 44 45 45 46 46 45 45 44 44 43 43 42 42 41 41 40 40 39 39 0 0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0 0 47 47 48 48 49 49 50 50 51 51 52 52 53 53 54 54 53 53 52 52 51 51 50 50 49 49 48 48 47 47 0 0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0 0 47 47 48 48 49 49 50 50 51 51 52 52 53 53 54 54 53 53 52 52 51 51 50 50 49 49 48 48 47 47 0 0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0 0 39 39 40 40 41 41 42 42 43 43 44 44 45 45 46 46 45 45 44 44 43 43 42 42 41 41 40 40 39 39 0 0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0 0 39 39 40 40 41 41 42 42 43 43 44 44 45 45 46 46 45 45 44 44 43 43 42 42 41 41 40 40 39 39 0 0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0 0 31 31 32 32 33 33 34 34 35 35 36 36 37 37 38 38 37 37 36 36 35 35 34 34 33 33 32 32 31 31 0 0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0 0 31 31 32 32 33 33 34 34 35 35 36 36 37 37 38 38 37 37 36 36 35 35 34 34 33 33 32 32 31 31 0 0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0 0 23 23 24 24 25 25 26 26 27 27 28 28 29 29 30 30 29 29 28 28 27 27 26 26 25 25 24 24 23 23 0 0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0 0 23 23 24 24 25 25 26 26 27 27 28 28 29 29 30 30 29 29 28 28 27 27 26 26 25 25 24 24 23 23 0 0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0 0 0  0  16 16 17 17 18 18 19 19 20 20 21 21 22 22 21 21 20 20 19 19 18 18 17 17 16 16 0  0  0 0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0 0 0  0  16 16 17 17 18 18 19 19 20 20 21 21 22 22 21 21 20 20 19 19 18 18 17 17 16 16 0  0  0 0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0 0 0  0  0  0  10 10 11 11 12 12 13 13 14 14 15 15 14 14 13 13 12 12 11 11 10 10 0  0  0  0  0 0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lastRenderedPageBreak/>
        <w:t>0 0 0  0  0  0  10 10 11 11 12 12 13 13 14 14 15 15 14 14 13 13 12 12 11 11 10 10 0  0  0  0  0 0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0 0 0  0  0  0  0  0  5  5  6  6  7  7  8  8  9  9  8  8  7  7  6  6  5  5  0  0  0  0  0  0  0 0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0 0 0  0  0  0  0  0  5  5  6  6  7  7  8  8  9  9  8  8  7  7  6  6  5  5  0  0  0  0  0  0  0 0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0 0 0  0  0  0  0  0  0  0  1  1  2  2  3  3  4  4  3  3  2  2  1  1  0  0  0  0  0  0  0  0  0 0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0 0 0  0  0  0  0  0  0  0  1  1  2  2  3  3  4  4  3  3  2  2  1  1  0  0  0  0  0  0  0  0  0 0</w:t>
      </w:r>
    </w:p>
    <w:p w:rsidR="00B74833" w:rsidRPr="00B74833"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0 0 0  0  0  0  0  0  0  0  0  0  0  0  0  0  0  0  0  0  0  0  0  0  0  0  0  0  0  0  0  0  0 0</w:t>
      </w:r>
    </w:p>
    <w:p w:rsidR="00875C72" w:rsidRDefault="00B74833" w:rsidP="00B74833">
      <w:pPr>
        <w:spacing w:after="0" w:line="240" w:lineRule="auto"/>
        <w:rPr>
          <w:rFonts w:ascii="Courier New" w:hAnsi="Courier New" w:cs="Courier New"/>
          <w:sz w:val="16"/>
          <w:szCs w:val="16"/>
        </w:rPr>
      </w:pPr>
      <w:r w:rsidRPr="00B74833">
        <w:rPr>
          <w:rFonts w:ascii="Courier New" w:hAnsi="Courier New" w:cs="Courier New"/>
          <w:sz w:val="16"/>
          <w:szCs w:val="16"/>
        </w:rPr>
        <w:t xml:space="preserve">0 0 0  0  0  0  0  0  0  0  0  0  0  0  0  0  0  0  0  0  0  0  0 </w:t>
      </w:r>
      <w:r>
        <w:rPr>
          <w:rFonts w:ascii="Courier New" w:hAnsi="Courier New" w:cs="Courier New"/>
          <w:sz w:val="16"/>
          <w:szCs w:val="16"/>
        </w:rPr>
        <w:t xml:space="preserve"> 0  0  0  0  0  0  0  0  0  0 0 </w:t>
      </w:r>
      <w:r w:rsidRPr="00B74833">
        <w:rPr>
          <w:rFonts w:ascii="Courier New" w:hAnsi="Courier New" w:cs="Courier New"/>
          <w:sz w:val="16"/>
          <w:szCs w:val="16"/>
        </w:rPr>
        <w:t>end fill</w:t>
      </w:r>
      <w:r w:rsidR="00875C72" w:rsidRPr="00834DF4">
        <w:rPr>
          <w:rFonts w:ascii="Courier New" w:hAnsi="Courier New" w:cs="Courier New"/>
          <w:sz w:val="16"/>
          <w:szCs w:val="16"/>
        </w:rPr>
        <w:t xml:space="preserve">  </w:t>
      </w:r>
    </w:p>
    <w:p w:rsidR="00B74833" w:rsidRPr="00834DF4" w:rsidRDefault="00B74833" w:rsidP="00B74833">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ara=117 nux=34 nuy=34 fill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Orifice Loss Coeff Array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2 3 4 5 6 7 8 910111213141516171819202122232425262728293031323334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0 0 0 0 0 0 0 0 0 0 4 4 4 4 4 4 4 4 4 4 4 4 4 4 0 0 0 0 0 0 0 0 0 0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0 0 0 0 0 0 0 0 0 4 4 4 4 4 4 4 4 4 4 4 4 4 4 4 4 0 0 0 0 0 0 0 0 0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0 0 0 0 0 0 0 0 4 4 2 2 2 2 2 2 2 2 2 2 2 2 2 2 4 4 0 0 0 0 0 0 0 0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0 0 0 0 0 0 4 4 4 2 1 3 3 1 1 3 3 1 1 1 3 1 1 1 2 4 4 4 0 0 0 0 0 0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0 0 0 0 0 4 4 2 2 1 1 1 1 1 1 1 1 1 1 1 1 1 1 1 1 2 2 4 4 0 0 0 0 0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0 0 0 0 0 4 4 2 3 1 1 3 3 1 1 3 3 1 1 3 3 1 1 3 3 1 2 4 4 0 0 0 0 0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0 0 0 4 4 4 2 3 3 1 1 3 3 1 1 3 3 1 1 3 3 1 1 3 3 1 3 2 4 4 4 0 0 0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0 0 4 4 2 2 1 1 1 1 1 1 1 1 1 1 1 1 1 1 1 1 1 1 1 1 1 3 2 2 4 4 0 0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0 0 4 4 2 1 1 1 1 1 1 1 1 1 1 1 1 1 1 1 1 1 1 1 1 1 1 1 1 2 4 4 0 0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0 4 4 2 3 1 1 3 3 1 1 3 3 1 1 3 3 1 1 3 3 1 1 3 3 1 1 3 3 1 2 4 4 0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4 4 2 1 3 1 1 3 3 1 1 3 3 1 1 3 3 1 1 3 3 1 1 3 3 1 1 3 3 1 3 2 4 4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4 4 2 1 3 1 1 3 3 1 1 3 3 1 1 3 3 1 1 3 3 1 1 3 3 1 1 3 3 1 3 2 4 4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4 4 2 1 3 1 1 3 3 1 1 3 3 1 1 3 3 1 1 3 3 1 1 3 3 1 1 3 3 1 3 2 4 4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4 4 2 1 3 1 1 3 3 1 1 3 3 1 1 3 3 1 1 3 3 1 1 3 3 1 1 3 3 1 3 2 4 4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4 4 2 1 3 1 1 3 3 1 1 3 3 1 1 3 3 1 1 3 3 1 1 3 3 1 1 3 3 1 3 2 4 4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4 4 2 1 1 1 1 1 1 1 1 1 1 1 1 1 1 1 1 1 1 1 1 1 1 1 1 1 1 1 1 2 4 4</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0 4 4 2 1 1 1 1 1 1 1 1 1 1 1 1 1 1 1 1 1 1 1 1 1 1 1 1 1 1 2 4 4 0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0 0 4 4 2 1 1 3 3 1 1 3 3 1 1 3 3 1 1 3 3 1 1 3 3 1 1 3 3 2 4 4 0 0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0 0 4 4 2 2 1 3 3 1 1 3 3 1 1 3 3 1 1 3 3 1 1 3 3 1 1 3 2 2 4 4 0 0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0 0 0 4 4 4 2 1 1 1 1 1 1 1 1 1 1 1 1 1 1 1 1 1 1 1 1 2 4 4 4 0 0 0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0 0 0 0 0 4 4 2 3 1 1 1 1 1 1 1 1 1 1 1 1 1 1 1 1 1 2 4 4 0 0 0 0 0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0 0 0 0 0 4 4 2 2 1 1 3 3 1 1 3 3 1 1 3 3 1 1 3 3 2 2 4 4 0 0 0 0 0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0 0 0 0 0 0 4 4 4 2 1 1 1 1 1 1 1 1 1 1 1 1 1 1 2 4 4 4 0 0 0 0 0 0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0 0 0 0 0 0 0 0 4 4 2 2 2 2 2 2 2 2 2 2 2 2 2 2 4 4 0 0 0 0 0 0 0 0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0 0 0 0 0 0 0 0 0 4 4 4 4 4 4 4 4 4 4 4 4 4 4 4 4 0 0 0 0 0 0 0 0 0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4 4 4 4 4 4 4 4 4 4 4 4 4 4 0 0 0 0 0 0 0 0 0 0 end fill</w:t>
      </w:r>
    </w:p>
    <w:p w:rsidR="00875C72" w:rsidRPr="00834DF4" w:rsidRDefault="00875C72" w:rsidP="00875C72">
      <w:pPr>
        <w:spacing w:after="0" w:line="240" w:lineRule="auto"/>
        <w:rPr>
          <w:rFonts w:ascii="Courier New" w:hAnsi="Courier New" w:cs="Courier New"/>
          <w:sz w:val="16"/>
          <w:szCs w:val="16"/>
        </w:rPr>
      </w:pP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ara=217 nux=34 nuy=34 fill</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Rotational XY id</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1 2 3 4 5 6 7 8 910111213141516171819202122232425262728293031323334 </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0 0 0 0 0 0 0 0 0 0 0 0 0 0 0 0 0 0 0 0 0 0 0 0 0 0 0 0 0 0 0 0 0 0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0 0 0 0 0 0 0 0 0 0 0 0 0 0 0 0 0 0 0 0 0 0 0 0 0 0 0 0 0 0 0 0 0 0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0 0 0 0 0 0 0 0 0 0 2 3 2 3 2 3 2 3 2 3 2 3 2 3 0 0 0 0 0 0 0 0 0 0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0 0 0 0 0 0 0 0 0 0 1 0 1 0 1 0 1 0 1 0 1 0 1 0 0 0 0 0 0 0 0 0 0 0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0 0 0 0 0 0 0 0 2 3 2 3 2 3 2 3 2 3 2 3 2 3 2 3 2 3 0 0 0 0 0 0 0 0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0 0 0 0 0 0 0 0 1 0 1 0 1 0 1 0 1 0 1 0 1 0 1 0 1 0 0 0 0 0 0 0 0 0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0 0 0 0 0 0 2 3 2 3 2 3 2 3 2 3 2 3 2 3 2 3 2 3 2 3 2 3 0 0 0 0 0 0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0 0 0 0 0 0 1 0 1 0 1 0 1 0 1 0 1 0 1 0 1 0 1 0 1 0 1 0 0 0 0 0 0 0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0 0 0 0 2 3 2 3 2 3 2 3 2 3 2 3 2 3 2 3 2 3 2 3 2 3 2 3 2 3 0 0 0 0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0 0 0 0 1 0 1 0 1 0 1 0 1 0 1 0 1 0 1 0 1 0 1 0 1 0 1 0 1 0 0 0 0 0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lastRenderedPageBreak/>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0 0 2 3 2 3 2 3 2 3 2 3 2 3 2 3 2 3 2 3 2 3 2 3 2 3 2 3 2 3 2 3 0 0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0 0 1 0 1 0 1 0 1 0 1 0 1 0 1 0 1 0 1 0 1 0 1 0 1 0 1 0 1 0 1 0 0 0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0 0 0 0 2 3 2 3 2 3 2 3 2 3 2 3 2 3 2 3 2 3 2 3 2 3 2 3 2 3 0 0 0 0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0 0 0 0 1 0 1 0 1 0 1 0 1 0 1 0 1 0 1 0 1 0 1 0 1 0 1 0 1 0 0 0 0 0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0 0 0 0 0 0 2 3 2 3 2 3 2 3 2 3 2 3 2 3 2 3 2 3 2 3 2 3 0 0 0 0 0 0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0 0 0 0 0 0 1 0 1 0 1 0 1 0 1 0 1 0 1 0 1 0 1 0 1 0 1 0 0 0 0 0 0 0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0 0 0 0 0 0 0 0 2 3 2 3 2 3 2 3 2 3 2 3 2 3 2 3 2 3 0 0 0 0 0 0 0 0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0 0 0 0 0 0 0 0 1 0 1 0 1 0 1 0 1 0 1 0 1 0 1 0 1 0 0 0 0 0 0 0 0 0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0 0 0 0 0 0 0 0 0 0 2 3 2 3 2 3 2 3 2 3 2 3 2 3 0 0 0 0 0 0 0 0 0 0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0 0 0 0 0 0 0 0 0 0 1 0 1 0 1 0 1 0 1 0 1 0 1 0 0 0 0 0 0 0 0 0 0 0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0 0 0 0 0 0 0 0 0 0 0 0 0 0 0 0 0 0 0 0 0 0 0 0 0 0 0 0 0 0 0 0 0 0</w:t>
      </w:r>
    </w:p>
    <w:p w:rsidR="00875C72"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 xml:space="preserve">  0 0 0 0 0 0 0 0 0 0 0 0 0 0 0 0 0 0 0 0 0 0 0 0 0 0 0 0 0 0 0 0 0 0 end fill</w:t>
      </w:r>
    </w:p>
    <w:p w:rsidR="0051636E" w:rsidRPr="00834DF4" w:rsidRDefault="00875C72" w:rsidP="00875C72">
      <w:pPr>
        <w:spacing w:after="0" w:line="240" w:lineRule="auto"/>
        <w:rPr>
          <w:rFonts w:ascii="Courier New" w:hAnsi="Courier New" w:cs="Courier New"/>
          <w:sz w:val="16"/>
          <w:szCs w:val="16"/>
        </w:rPr>
      </w:pPr>
      <w:r w:rsidRPr="00834DF4">
        <w:rPr>
          <w:rFonts w:ascii="Courier New" w:hAnsi="Courier New" w:cs="Courier New"/>
          <w:sz w:val="16"/>
          <w:szCs w:val="16"/>
        </w:rPr>
        <w:t>end arrays</w:t>
      </w:r>
    </w:p>
    <w:p w:rsidR="00875C72" w:rsidRDefault="00875C72" w:rsidP="00875C72">
      <w:pPr>
        <w:spacing w:after="0"/>
      </w:pPr>
    </w:p>
    <w:p w:rsidR="00B72AD0" w:rsidRDefault="00B72AD0">
      <w:pPr>
        <w:spacing w:after="0" w:line="240" w:lineRule="auto"/>
        <w:rPr>
          <w:rFonts w:ascii="Arial" w:hAnsi="Arial" w:cs="Arial"/>
          <w:b/>
          <w:bCs/>
          <w:i/>
          <w:iCs/>
          <w:sz w:val="28"/>
          <w:szCs w:val="28"/>
        </w:rPr>
      </w:pPr>
      <w:r>
        <w:br w:type="page"/>
      </w:r>
    </w:p>
    <w:p w:rsidR="00B72AD0" w:rsidRDefault="00B72AD0" w:rsidP="00305E38">
      <w:pPr>
        <w:pStyle w:val="Heading2"/>
        <w:numPr>
          <w:ilvl w:val="0"/>
          <w:numId w:val="0"/>
        </w:numPr>
      </w:pPr>
      <w:bookmarkStart w:id="167" w:name="_Ref263424446"/>
      <w:bookmarkStart w:id="168" w:name="_Toc265253562"/>
      <w:r>
        <w:lastRenderedPageBreak/>
        <w:t>Appendix B – TRITON Memory Management Script</w:t>
      </w:r>
      <w:bookmarkEnd w:id="167"/>
      <w:bookmarkEnd w:id="168"/>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#!/bin/bash</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author: David Dixon &amp; Jack Galloway (jack@galloways.net)</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desc:   Used to minimize SCALE IO penalty in cross-section processing</w:t>
      </w:r>
    </w:p>
    <w:p w:rsidR="00B72AD0" w:rsidRPr="00B72AD0" w:rsidRDefault="00B72AD0" w:rsidP="00B72AD0">
      <w:pPr>
        <w:spacing w:line="240" w:lineRule="auto"/>
        <w:contextualSpacing/>
        <w:rPr>
          <w:rFonts w:ascii="Courier New" w:hAnsi="Courier New" w:cs="Courier New"/>
          <w:sz w:val="20"/>
          <w:szCs w:val="20"/>
        </w:rPr>
      </w:pP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for i in 1 2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do</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CMD=`ps r -A | grep -G "bonami\|pmc\|worker\|centrm" | cut -b 1-5`</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COUNT=0</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MAXCOUNT=1</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MEMTOTALCMD=`cat /proc/meminfo | grep MemTotal | cut -b 13-22`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MEMCACHECMD=`cat /proc/meminfo | grep -w Cached | cut -b 13-22`</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MEMFREECMD=`cat /proc/meminfo | grep MemFree | cut -b 13-22`</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MEMDISKCMD=`df | grep " /tmp" | cut -b 31-40`</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MEMTEST=$[MEMCACHECMD + MEMFREECMD - MEMDISKCMD]</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for b in $CMD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do</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COUNT=$[COUNT + 1]</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#echo $COUNT $b</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done</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echo MEMTEST: $MEMTEST</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if [ $MEMTEST -gt 500000 ]; then</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MAXCOUNT=$[COUNT + 1]</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fi</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if [ $MAXCOUNT -gt 4 ]; then</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MAXCOUNT=4</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fi</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echo Count: $COUNT</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echo MAXCount: $MAXCOUNT</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if [ $COUNT -gt $MAXCOUNT ]; then</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STPID=`echo $CMD | cut -b 1-5`</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  echo Stopping $STPID...</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kill -STOP $STPID</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fi</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if [ $COUNT -lt $MAXCOUNT ]; then</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CMD=`ps -A | grep -G "bonami\|pmc\|worker\|centrm" | cut -b 1-5`</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STPID=`echo $CMD | cut -b 1-5`</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  echo Starting $STPID...</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ab/>
        <w:t xml:space="preserve"> kill -CONT $STPID</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fi</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 xml:space="preserve">   sleep 29</w:t>
      </w:r>
    </w:p>
    <w:p w:rsidR="00B72AD0" w:rsidRPr="00B72AD0" w:rsidRDefault="00B72AD0" w:rsidP="00B72AD0">
      <w:pPr>
        <w:spacing w:line="240" w:lineRule="auto"/>
        <w:contextualSpacing/>
        <w:rPr>
          <w:rFonts w:ascii="Courier New" w:hAnsi="Courier New" w:cs="Courier New"/>
          <w:sz w:val="20"/>
          <w:szCs w:val="20"/>
        </w:rPr>
      </w:pPr>
      <w:r w:rsidRPr="00B72AD0">
        <w:rPr>
          <w:rFonts w:ascii="Courier New" w:hAnsi="Courier New" w:cs="Courier New"/>
          <w:sz w:val="20"/>
          <w:szCs w:val="20"/>
        </w:rPr>
        <w:t>done</w:t>
      </w:r>
    </w:p>
    <w:p w:rsidR="00B72AD0" w:rsidRDefault="00B72AD0">
      <w:pPr>
        <w:spacing w:after="0" w:line="240" w:lineRule="auto"/>
        <w:rPr>
          <w:rFonts w:ascii="Arial" w:hAnsi="Arial" w:cs="Arial"/>
          <w:b/>
          <w:bCs/>
          <w:i/>
          <w:iCs/>
          <w:sz w:val="28"/>
          <w:szCs w:val="28"/>
        </w:rPr>
      </w:pPr>
      <w:bookmarkStart w:id="169" w:name="_Ref262143523"/>
      <w:r>
        <w:lastRenderedPageBreak/>
        <w:br w:type="page"/>
      </w:r>
    </w:p>
    <w:p w:rsidR="00A6001C" w:rsidRDefault="00A6001C" w:rsidP="00305E38">
      <w:pPr>
        <w:pStyle w:val="Heading2"/>
        <w:numPr>
          <w:ilvl w:val="0"/>
          <w:numId w:val="0"/>
        </w:numPr>
      </w:pPr>
      <w:bookmarkStart w:id="170" w:name="_Toc265253563"/>
      <w:bookmarkStart w:id="171" w:name="_Ref265343658"/>
      <w:r>
        <w:lastRenderedPageBreak/>
        <w:t xml:space="preserve">Appendix </w:t>
      </w:r>
      <w:r w:rsidR="00714972">
        <w:t>C</w:t>
      </w:r>
      <w:r w:rsidR="00FA0553">
        <w:t xml:space="preserve"> – BOC Microscopic Cross-Sections</w:t>
      </w:r>
      <w:bookmarkEnd w:id="169"/>
      <w:bookmarkEnd w:id="170"/>
      <w:bookmarkEnd w:id="171"/>
    </w:p>
    <w:tbl>
      <w:tblPr>
        <w:tblW w:w="6762" w:type="dxa"/>
        <w:jc w:val="center"/>
        <w:tblLook w:val="04A0"/>
      </w:tblPr>
      <w:tblGrid>
        <w:gridCol w:w="886"/>
        <w:gridCol w:w="1069"/>
        <w:gridCol w:w="551"/>
        <w:gridCol w:w="1420"/>
        <w:gridCol w:w="1387"/>
        <w:gridCol w:w="1449"/>
      </w:tblGrid>
      <w:tr w:rsidR="00FA0553" w:rsidRPr="00FA0553" w:rsidTr="00C111D4">
        <w:trPr>
          <w:trHeight w:val="300"/>
          <w:jc w:val="center"/>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A0553" w:rsidRPr="00FA0553" w:rsidRDefault="00FA0553" w:rsidP="00FA0553">
            <w:pPr>
              <w:spacing w:after="0" w:line="240" w:lineRule="auto"/>
              <w:jc w:val="center"/>
              <w:rPr>
                <w:rFonts w:cs="Calibri"/>
                <w:b/>
                <w:bCs/>
                <w:color w:val="000000"/>
              </w:rPr>
            </w:pPr>
            <w:r w:rsidRPr="00FA0553">
              <w:rPr>
                <w:rFonts w:cs="Calibri"/>
                <w:b/>
                <w:bCs/>
                <w:color w:val="000000"/>
              </w:rPr>
              <w:t>Parent</w:t>
            </w:r>
          </w:p>
        </w:tc>
        <w:tc>
          <w:tcPr>
            <w:tcW w:w="1069" w:type="dxa"/>
            <w:tcBorders>
              <w:top w:val="single" w:sz="8" w:space="0" w:color="auto"/>
              <w:left w:val="nil"/>
              <w:bottom w:val="single" w:sz="8" w:space="0" w:color="auto"/>
              <w:right w:val="nil"/>
            </w:tcBorders>
            <w:shd w:val="clear" w:color="auto" w:fill="auto"/>
            <w:noWrap/>
            <w:vAlign w:val="center"/>
            <w:hideMark/>
          </w:tcPr>
          <w:p w:rsidR="00FA0553" w:rsidRPr="00FA0553" w:rsidRDefault="00FA0553" w:rsidP="00FA0553">
            <w:pPr>
              <w:spacing w:after="0" w:line="240" w:lineRule="auto"/>
              <w:jc w:val="center"/>
              <w:rPr>
                <w:rFonts w:cs="Calibri"/>
                <w:b/>
                <w:bCs/>
                <w:color w:val="000000"/>
              </w:rPr>
            </w:pPr>
            <w:r w:rsidRPr="00FA0553">
              <w:rPr>
                <w:rFonts w:cs="Calibri"/>
                <w:b/>
                <w:bCs/>
                <w:color w:val="000000"/>
              </w:rPr>
              <w:t>Daughter</w:t>
            </w:r>
          </w:p>
        </w:tc>
        <w:tc>
          <w:tcPr>
            <w:tcW w:w="55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A0553" w:rsidRPr="00FA0553" w:rsidRDefault="00FA0553" w:rsidP="00FA0553">
            <w:pPr>
              <w:spacing w:after="0" w:line="240" w:lineRule="auto"/>
              <w:jc w:val="center"/>
              <w:rPr>
                <w:rFonts w:cs="Calibri"/>
                <w:b/>
                <w:bCs/>
                <w:color w:val="000000"/>
              </w:rPr>
            </w:pPr>
            <w:r w:rsidRPr="00FA0553">
              <w:rPr>
                <w:rFonts w:cs="Calibri"/>
                <w:b/>
                <w:bCs/>
                <w:color w:val="000000"/>
              </w:rPr>
              <w:t>mt</w:t>
            </w:r>
          </w:p>
        </w:tc>
        <w:tc>
          <w:tcPr>
            <w:tcW w:w="1420" w:type="dxa"/>
            <w:tcBorders>
              <w:top w:val="single" w:sz="8" w:space="0" w:color="auto"/>
              <w:left w:val="nil"/>
              <w:bottom w:val="single" w:sz="8" w:space="0" w:color="auto"/>
              <w:right w:val="nil"/>
            </w:tcBorders>
            <w:shd w:val="clear" w:color="auto" w:fill="auto"/>
            <w:noWrap/>
            <w:vAlign w:val="center"/>
            <w:hideMark/>
          </w:tcPr>
          <w:p w:rsidR="00FA0553" w:rsidRPr="00FA0553" w:rsidRDefault="00FA0553" w:rsidP="00FA0553">
            <w:pPr>
              <w:spacing w:after="0" w:line="240" w:lineRule="auto"/>
              <w:jc w:val="center"/>
              <w:rPr>
                <w:rFonts w:cs="Calibri"/>
                <w:b/>
                <w:bCs/>
                <w:color w:val="000000"/>
              </w:rPr>
            </w:pPr>
            <w:r w:rsidRPr="00FA0553">
              <w:rPr>
                <w:rFonts w:cs="Calibri"/>
                <w:b/>
                <w:bCs/>
                <w:color w:val="000000"/>
              </w:rPr>
              <w:t>NESTLE XS</w:t>
            </w:r>
          </w:p>
        </w:tc>
        <w:tc>
          <w:tcPr>
            <w:tcW w:w="13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A0553" w:rsidRPr="00FA0553" w:rsidRDefault="00FA0553" w:rsidP="00FA0553">
            <w:pPr>
              <w:spacing w:after="0" w:line="240" w:lineRule="auto"/>
              <w:jc w:val="center"/>
              <w:rPr>
                <w:rFonts w:cs="Calibri"/>
                <w:b/>
                <w:bCs/>
                <w:color w:val="000000"/>
              </w:rPr>
            </w:pPr>
            <w:r w:rsidRPr="00FA0553">
              <w:rPr>
                <w:rFonts w:cs="Calibri"/>
                <w:b/>
                <w:bCs/>
                <w:color w:val="000000"/>
              </w:rPr>
              <w:t>COUPLE XS</w:t>
            </w:r>
          </w:p>
        </w:tc>
        <w:tc>
          <w:tcPr>
            <w:tcW w:w="1449" w:type="dxa"/>
            <w:tcBorders>
              <w:top w:val="single" w:sz="8" w:space="0" w:color="auto"/>
              <w:left w:val="nil"/>
              <w:bottom w:val="single" w:sz="8" w:space="0" w:color="auto"/>
              <w:right w:val="single" w:sz="8" w:space="0" w:color="auto"/>
            </w:tcBorders>
            <w:shd w:val="clear" w:color="auto" w:fill="auto"/>
            <w:noWrap/>
            <w:vAlign w:val="center"/>
            <w:hideMark/>
          </w:tcPr>
          <w:p w:rsidR="00FA0553" w:rsidRPr="00FA0553" w:rsidRDefault="00FA0553" w:rsidP="00FA0553">
            <w:pPr>
              <w:spacing w:after="0" w:line="240" w:lineRule="auto"/>
              <w:jc w:val="center"/>
              <w:rPr>
                <w:rFonts w:cs="Calibri"/>
                <w:b/>
                <w:bCs/>
                <w:color w:val="000000"/>
              </w:rPr>
            </w:pPr>
            <w:r w:rsidRPr="00FA0553">
              <w:rPr>
                <w:rFonts w:cs="Calibri"/>
                <w:b/>
                <w:bCs/>
                <w:color w:val="000000"/>
              </w:rPr>
              <w:t>% Difference</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10010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10020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0.048189934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0.0481912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0.072464503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0.0724664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40100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0.002315805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0.00231579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0.000273659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0.000300307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-8.874%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556.9069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556.921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300"/>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5.33134E-07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5.33129E-07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0.00073617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0.000736189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40110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6.2113E-08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6.21125E-08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40090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7.91264E-07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30080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9.40079E-06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9.4007E-06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3.30301E-07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3.30298E-07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0.010887218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0.0108875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0.2767656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0.276772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8.22969E-05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8.81014E-05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-6.588%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0.000214298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0.023223612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0.0232234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80170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2.75885E-05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2.75892E-05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7.10039E-06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7.10033E-06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1.45544E-06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1.49007E-06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-2.324%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0.002994396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0.00299437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0.086443953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0.0864379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0.085985869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0.0859954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3.813083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3.81312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0.048982367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0.0489854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0.024547344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0.0245456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0.023073409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0.0230729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320771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0.034500632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0.0345014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330750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330760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2.173205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2.17321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9.280733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9.28099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3.244569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3.24463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6.597795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6.59795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0.021746103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0.0217422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0.1629004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0.162905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0.1007431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0.100748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0.018158749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0.0181563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0.001391649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0.00139099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340820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0.009216161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0.00921696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350790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3.460904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3.46093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350790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1.040826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1.04081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0.1521207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0.152119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1.516984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1.51698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360790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2.01209E-05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2.01207E-05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360791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2.07601E-05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2.07599E-05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1.976551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1.97656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1.3008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1.30082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0.000181532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0.00018153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0.000197821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0.00019782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350790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6.1918E-07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3.29464E-06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-81.206%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350791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5.0277E-07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2.67523E-06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-81.206%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350780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2.09511E-08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1.81238E-08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1.81237E-08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340770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7.942E-06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340771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1.61246E-05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7.19562E-05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7.19555E-05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1.7493E-05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1.74929E-05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2.790896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2.79091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5.589013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5.58907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2.29398E-05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2.29396E-05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2.11752E-05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0.000021175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4.25411E-07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6.12506E-07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-30.546%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350800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5.95552E-09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350801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6.66176E-09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5.04151E-09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5.04146E-09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1.11762E-06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1.11761E-06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340791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3.53004E-07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3.53002E-07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0.001197584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0.00119757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31.61673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31.6175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3.33302E-05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3.33299E-05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2.38222E-07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2.50245E-07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2.16441E-07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2.27365E-07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350810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1.16989E-07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8.66891E-10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8.66884E-10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1.72813E-09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1.72812E-09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340800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2.27879E-06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0.000116616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0.000116615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2.88486E-05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2.88484E-05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0.020142648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0.0201421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0.08975745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0.0897574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5.35095E-07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5.3509E-07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5.79686E-07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5.79681E-07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1.51738E-07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1.61737E-07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-6.182%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3.95957E-09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5.0857E-09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3.01879E-11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3.01876E-11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9.1699E-09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9.16313E-09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340811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1.11559E-07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1.11565E-07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0.2703112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0.270317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0.000158581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0.000158436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3.96131E-05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3.95769E-05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0.012700364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0.0127006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3.02565E-08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3.02562E-08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3.94925E-08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4.05574E-08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-2.626%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1.71931E-09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1.7193E-09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1.83748E-09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1.83747E-09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0.000105307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6.68708E-05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57.478%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0.2193295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0.219332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0.0301529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0.0301509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1.46197E-05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1.46195E-05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4.5884E-06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4.58842E-06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1.22076E-05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2.35964E-05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-48.265%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3.42954E-07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1.06583E-07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1.3273E-09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1.32729E-09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3.49033E-06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3.49026E-06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3.52438E-06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3.52438E-06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1.295108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1.29512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0.000101341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0.00010134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5.28873E-05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5.28868E-05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0.089409411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0.0894092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1.1958E-05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1.19579E-05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3.07341E-06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4.2148E-06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-27.081%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1.38835E-07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4.27645E-08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9.03715E-11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9.03707E-11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1.92791E-06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1.9279E-06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350841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4.69899E-07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4.69889E-07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0.1077155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0.107703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0.3182615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0.318274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0.1054967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0.105482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0.4232619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0.423286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4.785339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4.78538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0.001488105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0.00148812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380900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0.073738948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0.0737404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380910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0.1362212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0.136225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390890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0.2006462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0.200658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390890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0.000377187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0.000370244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1.875%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0.4561345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0.456148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0.1521935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0.152192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0.2364995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0.236505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400890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2.20458E-05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2.20456E-05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400891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3.78787E-06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3.78783E-06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0.010416252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0.0104162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8.64647E-05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8.64676E-05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7.80577E-06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7.80199E-06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6.92262E-07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6.92256E-07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380871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3.1968E-07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3.19677E-07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0.000697101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0.000697108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0.000358938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0.000358921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0.292778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0.292781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3.45939E-05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3.45952E-05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1.47285E-05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1.47267E-05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380880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6.22833E-05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0.000360652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0.000360649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0.052178163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0.0521788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9.38847E-06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9.38838E-06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380890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4.96233E-06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1.062063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1.06207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0.000537753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0.000537748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0.01931259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0.0193127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390940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2.48788E-06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2.48786E-06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380910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1.1704E-06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1.17039E-06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0.2311645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0.231165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0.000780481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0.000780474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400960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0.1497636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0.149762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380930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8.61179E-07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8.61171E-07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0.000208333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0.000208177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8.88672E-05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8.88007E-05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0.1325809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0.132581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0.2950305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0.295032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400930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0.00013799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0.000137989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390900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1.05925E-05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390901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4.21151E-06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4.3035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4.30353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0.1747302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0.17473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0.823755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0.823755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0.041366052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0.0413659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8.93334E-05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8.92655E-05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0.000123006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0.00012298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410921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0.000750285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0.000750303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400890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1.14782E-05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400891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4.27256E-06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0.046978448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0.0469781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4.747674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4.7477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0.660292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0.660291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0.7560235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0.756028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0.2068754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0.206874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420990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421000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0.9744846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0.974484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421000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421010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0.1406526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0.140652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430990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430980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0.000382053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0.000382049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430990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431000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9.475595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9.47561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440960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440970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0.4162297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0.416227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440980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440990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1.331122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1.33115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440990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4.008308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4.0083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1.020448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1.02047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2.842813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2.8428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0.2984399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0.298444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2.776134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2.77615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0.2530403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0.25304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0.2618212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0.26182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0.085907519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0.0859075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0.000102026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0.000102025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4.88072E-05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4.88067E-05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451030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43.75417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43.7546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3.600037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3.60005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2302.123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2302.18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244.4754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244.481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0.9224277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0.922444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0.5951329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0.59513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4.22397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4.224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0.2914478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0.291453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0.014422944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0.0144167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3.283981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3.284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6.692397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6.6924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0.1510024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0.150999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0.2147147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0.214719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0.037869439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0.0378635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0.000113481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0.00011346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6.92249E-05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6.92115E-05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7.503272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7.50343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0.077076443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0.0770406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4.54231E-05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4.54237E-05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5.13228E-06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5.13117E-06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7.73533E-06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1.04095E-05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-25.690%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461050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6.31121E-07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9.34871E-10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9.34864E-10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3.01094E-10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3.0109E-10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2.24877E-06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2.24894E-06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9.83255E-07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9.83058E-07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0.000158148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0.000158067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9.61742E-05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9.61244E-05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471100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39.50293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39.503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471101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1.905684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1.90568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7.26781E-06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7.26834E-06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1.70117E-06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1.70056E-06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461080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4.07676E-06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4.44989E-06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-8.385%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461070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2.34455E-07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461071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1.76451E-07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3.65062E-10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3.65058E-10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2.04568E-06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2.04569E-06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451061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1.70743E-06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1.70739E-06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471120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3.106182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3.10617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481060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481070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0.4745466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0.474548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481080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481090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0.3024581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0.302461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2.596844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2.59689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0.013607627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0.0135941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4.671438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4.67152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0.5772424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0.57727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0.087542295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0.0875199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0.000873243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0.000873235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6799.146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6799.34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471130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1.41529E-06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1.41529E-06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471131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1.49101E-06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1.49098E-06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1.17072E-07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1.17071E-07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0.5290803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0.529078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0.071098857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0.0710979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0.063575625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0.0635755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481171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0.031810384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0.03181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2.910142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2.91014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4.034149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4.03415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40.7686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23.2795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75.127%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491161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67.50357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38.5455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75.127%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0.7116445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0.711649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0.2697019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0.269694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0.3165502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0.316553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7.297351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7.29754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0.315666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0.315664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0.013926281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0.0139261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0.8346473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0.834653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0.1976999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0.197702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0.0041513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0.00414819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0.075%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501190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0.4135567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0.413565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0.059028655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0.0590321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0.000725177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0.000721955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0.446%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0.000618137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0.000612094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0.987%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0.048433226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0.0484397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0.095311426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0.0953107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0.007487495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0.00748733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0.192766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0.192765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0.498337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0.498335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0.014155064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0.0141527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501260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501271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0.032799616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0.0328031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4.40454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4.40453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0.2965408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0.296538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3.08853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3.07301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0.032257728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0.0320879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0.529%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1.613233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1.61325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0.5369143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0.190407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181.982%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0.1200528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0.04257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182.013%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1.978724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1.97874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0.7950208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0.795117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0.1030335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0.102941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1.47716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1.47716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0.813584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0.813579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186.4417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186.442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1.169976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1.17002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0.008747682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0.00872995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0.8622294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0.86223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0.3745278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0.374535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0.056472931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0.0564671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0.1050874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0.105089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0.008534744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0.00853296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0.043195903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0.0431983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0.007260103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0.0072587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0.000484152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0.000484357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8.25676E-05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8.23674E-05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0.243%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4.390788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4.39078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1.8893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1.88933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2.684913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2.68498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6.846445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6.84647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0.3153277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0.315329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0.005173076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0.00517255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0.00159133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0.00318273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0.00159133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0.000120256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0.00012022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71.44548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71.4456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14.63491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14.6349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8.24261E-06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8.24253E-06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2.66448E-07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2.4108E-06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-88.948%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531220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1.43394E-08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7.76458E-09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7.76451E-09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3.87099E-06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3.87096E-06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3.04152E-06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3.04149E-06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0.000172676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0.000172575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5.9111E-05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5.90767E-05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1.244403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1.24441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0.1870887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0.187081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2.15276E-06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2.15274E-06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1.15866E-07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2.12141E-07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-45.383%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531240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5.68165E-09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1.38162E-08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1.3816E-08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1.14019E-06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1.14018E-06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8.95883E-07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8.95875E-07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0.000319674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0.000319198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6.15346E-05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0.000061443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0.9218714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0.921904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0.1110162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0.111002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1.09549E-05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1.09548E-05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6.54041E-08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2.74194E-07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-76.147%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7.80029E-09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4.02081E-09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4.02077E-09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2.7977E-07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2.79767E-07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2.19842E-07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2.1984E-07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0.002472497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0.00247175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8.485444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8.48546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2.37219E-06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2.37217E-06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5.40857E-08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1.28976E-07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-58.065%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2.87381E-08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3.38607E-06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3.38603E-06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0.000258034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0.000257347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541291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0.000187685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0.000187185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0.8809616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0.880996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0.080137879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0.0801258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8.27173E-07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8.27011E-07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1.30782E-06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1.30796E-06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4.33926E-08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6.7892E-08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-36.086%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4.23777E-09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8.70071E-08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8.70061E-08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6.83867E-08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6.83863E-08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0.003851215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0.00384982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35.37563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35.3758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3.23462E-06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3.23459E-06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1.15578E-08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1.4424E-08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-19.871%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2.1372E-08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2.66745E-08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-19.879%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3.15975E-08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1.15935E-06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1.15934E-06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0.000255956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0.000255073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0.346%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0.000365442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0.000364182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0.346%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0.1048336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0.104839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0.013316823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0.0133125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5.86849E-07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5.86815E-07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1.1589E-07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1.15917E-07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2.03672E-08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2.4647E-08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-17.365%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4.04698E-10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1.89507E-09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2.60758E-08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2.60754E-08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521291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2.05123E-08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2.05123E-08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32.35249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32.3532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1.363217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1.36318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0.000467281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0.000465482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0.387%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0.000362956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0.000361559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0.386%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0.059489004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0.0594938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0.000826941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0.000822826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4.59736E-07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4.59732E-07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5.9638E-08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5.96371E-08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1.39038E-08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1.63765E-08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-15.099%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6.13367E-10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7.22425E-10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-15.096%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1.11732E-09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6.64154E-10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1.32497E-08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1.32494E-08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521311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1.04346E-08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1.04347E-08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421290.8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421303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0.000567618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0.000564826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0.494%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0.00045605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0.000453807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0.494%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0.025146069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0.0251467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1.56642E-08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1.56645E-08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3.67006E-09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3.66961E-09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6.85008E-09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7.92787E-09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-13.595%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lastRenderedPageBreak/>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9.13669E-10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531341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4.83351E-10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7.71675E-09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7.7165E-09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521331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6.0871E-09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6.08722E-09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0.000481763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0.000481759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10.47011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10.4702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1.073607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1.07361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3.72666E-05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3.72663E-05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3.13825E-05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3.13822E-05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5.7695E-07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5.76938E-07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2.94015E-07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2.94018E-07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23.72176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23.7223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0.095306911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0.0953073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2.569639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2.56966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0.041865673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0.0418645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1.15117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1.15117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0.026455818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0.0264564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0.002823973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0.00282369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0.8270382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0.827052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0.063964494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0.0639537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3.23965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3.23965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0.006889957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0.00688617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0.1115203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0.111525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0.002716322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0.00271233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0.8181089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0.818128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0.000582231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0.000579594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0.455%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0.000337215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0.000335688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0.455%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0.055936385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0.0559377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1.78958E-06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1.78965E-06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551381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9.40514E-07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9.40428E-07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0.000301384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0.000301389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541351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0.000140798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0.000140789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561400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561410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0.5507518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0.550755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571390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1.50666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1.50669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571400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2.04314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2.04314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0.093123361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0.0931254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4.511943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4.51205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0.1558865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0.15589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1.905115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1.90513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581440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0.1952102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0.195214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0.000392666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0.000392411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0.065%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1.333434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1.33346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0.7118469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0.711858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4.09837E-06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4.09833E-06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9.04626E-07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1.1127E-06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-18.700%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581390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5.68528E-08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581391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4.29542E-08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571390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8.02516E-10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8.02509E-10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571380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4.49937E-05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4.49934E-05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6.11101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6.11106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5.082638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5.08273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11.31281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11.313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2.736749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2.73682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0.005646839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0.00564581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46.11628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46.1175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2.62802E-06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0.000002628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9.0389E-08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1.41977E-07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-36.335%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6.056E-08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9.51198E-08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-36.333%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2.19092E-07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8.76918E-10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8.7691E-10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581400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7.76922E-05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0.6402493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0.640262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0.007388257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0.00737738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11.03297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11.0331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8.83468E-07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8.8346E-07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2.77892E-08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4.53196E-08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-38.682%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5.45273E-08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8.89246E-08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-38.681%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1.34457E-07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2.36502E-10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2.36499E-10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4.41261E-05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4.41258E-05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0.00197865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0.00196337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0.778%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0.290017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0.290022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1.25845E-07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1.25844E-07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4.63726E-08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5.93079E-08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-21.810%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7.17638E-09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1.44773E-08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1.01719E-10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1.01718E-10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2.95896E-05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2.95895E-05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601470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20.22213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20.2222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0.00217621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0.00214569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1.422%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0.8678111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0.867816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1.23123E-08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1.23122E-08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3.25613E-08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3.2561E-08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2.01449E-08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2.65882E-08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-24.234%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1.37672E-08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1.22318E-11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1.22317E-11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2.04262E-05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2.04261E-05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0.00216254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0.00212389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1.820%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0.5926989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0.5927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2.88979E-08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2.88977E-08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1.14324E-08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1.52875E-08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-25.217%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2.25381E-09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591481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3.99859E-09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581470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1.24633E-05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1.24633E-05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0.001857128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0.00184802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0.493%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35.42414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35.4243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31.03626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31.0364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1.66684E-06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1.66683E-06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5.48601E-07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7.55788E-07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-27.413%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2.1787E-07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2.86894E-10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2.86892E-10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1.21645E-05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1.21645E-05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2.46957E-05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2.46955E-05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1375.379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1375.39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208.1731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208.178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61.57655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57.6344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6.840%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74.1701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69.759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6.323%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0.6852851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0.685282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0.004371258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0.00436726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26.07682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26.0769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5.89657E-06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5.89652E-06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1.82812E-07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4.07603E-07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-55.150%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611450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1.99794E-07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1.42826E-09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1.42824E-09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601440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9.74417E-05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1.151275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1.15128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0.002852423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0.00284888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0.124%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621490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12794.54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12794.9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3.57425E-05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3.57422E-05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3.57425E-05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3.57422E-05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19.15918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19.1595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0.010487607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0.0104747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0.123%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1193.938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1193.97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9.25379E-07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9.25371E-07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4.44093E-08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1.13253E-07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-60.788%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8.57319E-08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1.03777E-10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1.03776E-10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3.11355E-05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3.11353E-05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0.001090355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0.00107875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85.23193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85.2322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4.7005E-08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4.50022E-08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4.450%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8.35645E-08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8.0004E-08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4.450%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3.32963E-08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4.87515E-08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-31.702%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6.82341E-09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3.74233E-11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3.74229E-11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2.461E-05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2.46099E-05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98.48626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98.4871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1.630043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1.63006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0.000393053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0.000392487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0.000317827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0.00031737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735.5395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735.558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386.2953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386.305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1.86791E-05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1.86789E-05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7.73428E-07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7.75397E-07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-0.254%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2.14379E-07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8.82569E-09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8.82561E-09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1.48916E-05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1.48914E-05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611481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1.87876E-05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1.87874E-05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0.002602706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0.00259967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0.117%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266.9331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266.938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5.71319E-05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5.71314E-05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3.97444E-07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3.9823E-07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-0.197%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7.19309E-07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3.32482E-09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3.32479E-09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4.28442E-05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0.000712492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0.000658389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8.217%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0.000309101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0.00028563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8.217%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65.80882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65.8095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1.070909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2.73565E-06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2.73563E-06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3.03024E-07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4.7093E-07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-35.654%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7.01823E-08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1.55673E-09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1.55672E-09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2.3218E-05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2.32178E-05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0.001919396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0.00191829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413.2274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413.238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9.69735E-05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9.69726E-05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1.41407E-07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1.41483E-07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2.42506E-07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4.03327E-10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3.87857E-10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3.989%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6.96052E-10</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6.69337E-10</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3.991%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6.20074E-05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6.20069E-05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0.001099256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0.00109485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0.000430069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0.000428343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1461.524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1461.56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4.1908E-07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4.19076E-07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1.13219E-07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2.32014E-07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-51.202%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3.68195E-08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1.41643E-11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1.41642E-11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6.09411E-06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5.83448E-06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4.450%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1.0834E-05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1.03724E-05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4.450%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97.16634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97.1679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53.47796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53.4784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0.000822334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0.000822326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5.330803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10.6616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5.330803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3.56043E-06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3.23739E-06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9.978%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8.34829E-07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7.59085E-07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9.978%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621490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2.72714E-06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2.72712E-06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0.000405612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0.000811217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0.000405612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8.390377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16.781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8.390377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3.31745E-06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3.31742E-06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4.10021E-07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4.10018E-07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641540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7.82901E-07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7.82894E-07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0.003933732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0.0039337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4729.75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4729.88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1.21589E-05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1.21588E-05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2.77354E-06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2.77351E-06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0.000442806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0.000885604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641551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0.000442806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2.81298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2.81296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5.53088E-06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5.53083E-06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4.62839E-06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4.62836E-06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0.004270957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0.00427092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20347.72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20348.3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2.43997E-06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2.43995E-06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1.20723E-06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1.20722E-06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0.001197404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0.00119739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1.627767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1.62776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631580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7.07997E-07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7.07991E-07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621550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8.30071E-07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8.30064E-07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641590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0.002054163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0.00205414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641610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0.3369885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0.336989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631600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5.19518E-07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5.19514E-07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621570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5.04791E-07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651590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651600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14.46117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14.4612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651600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651610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95.19114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95.1929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46.47924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46.4791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103.2904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103.292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81.39048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81.3908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50.3555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50.3557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0.001392658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0.00137865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120.5061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120.509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205.1848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205.191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651640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6.167E-06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6.16694E-06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641610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5.07318E-05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5.07313E-05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671650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671660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25.08161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25.0817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671650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671661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1.348639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1.34864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681660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681670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2.032212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2.0322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681660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681671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6.090317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6.09043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681670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681680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272.9089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272.915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0.000852005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0.000845072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0.820%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0.000365454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0.000362477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0.821%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5.859048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5.85902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11.72891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11.7289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701750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7.39556E-05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0.00014791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701751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7.39556E-05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i/>
                <w:iCs/>
                <w:color w:val="000000"/>
              </w:rPr>
            </w:pPr>
            <w:r w:rsidRPr="00FA0553">
              <w:rPr>
                <w:rFonts w:cs="Calibri"/>
                <w:i/>
                <w:iCs/>
                <w:color w:val="000000"/>
              </w:rPr>
              <w:t> </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691720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6.93921E-08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6.93915E-08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0.004190106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0.00417832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0.282%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1017.019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1017.05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1.018085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1.01811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701760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0.000147911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0.000131279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12.669%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691730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6.93921E-08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6.93915E-08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0.000878398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0.000873715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0.536%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0.000548898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0.000545969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0.537%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19.28721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19.2679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0.001621303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0.00161173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0.594%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721810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2.31525E-05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2.31523E-05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0.000856228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0.000854868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13.11165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13.1116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1.959982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1.95997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1.50447E-07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1.41523E-07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6.51004E-08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6.13002E-08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6.199%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721790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5.95872E-08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5.95468E-08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0.068%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721791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1.24991E-08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1.24922E-08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0.003590711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0.00358743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0.091%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9.450412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9.45038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731830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2.42499E-07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2.42497E-07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721800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7.20555E-08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7.20559E-08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721801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3.01735E-11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2.90786E-11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3.765%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0.001286517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0.00128193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0.358%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741831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0.000197253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0.000196537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0.364%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0.690198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0.690209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0.001491248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0.00148283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0.568%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721810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4.14522E-08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4.14518E-08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0.00142725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0.00141913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0.572%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741851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0.000448258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0.00044569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0.576%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741870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16.41164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16.4117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0.000731188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0.000729212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0.271%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0.000174938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0.000174465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0.271%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55.888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55.8882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751850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0.08322531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0.0831025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0.001167901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0.00115736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0.911%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0.000205616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0.000203765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0.908%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15.77071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15.7709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751881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0.4389825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0.438955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0.000798855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0.000729248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9.545%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44.75188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44.752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791981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0.04480407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0.0448041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781970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7.45938E-08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7.44763E-08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0.158%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781971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2.6944E-07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2.69555E-07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-0.043%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771940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1.09748E-07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1.09746E-07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771941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4.03116E-09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4.03267E-09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-0.037%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902290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0.003849529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0.00383664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0.336%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0.052861158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0.0528607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23.37879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23.3787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0.003723951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0.00365404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1.913%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0.020472635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0.0204724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902330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3.0609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3.06091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0.002595159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0.00258861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0.253%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0.3292686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0.329266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68.88335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68.8848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0.001065633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0.00104495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1.979%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0.1293547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0.129353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12.16312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12.1631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912341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12.80866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12.8087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0.001848025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0.00183516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0.701%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19.32417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19.3243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14.52327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14.5235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0.001322257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0.00132225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88.54328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88.5452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9.928979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9.92915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0.000375659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0.000367624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2.186%</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0.4896477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0.489645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26.75186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13.3775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99.977%</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0.00189398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0.00189125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0.144%</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79.46591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79.4679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922350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15.90742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15.9078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0.001960768</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0.00152871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28.263%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0.269853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0.269851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922360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7.776451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7.77641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0.003685453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0.0036441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1.135%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0.08440721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0.0844065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922390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0.9160061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0.916012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932360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7.28583E-05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7.17876E-05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1.491%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932361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0.000267709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0.000263775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1.491%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0.4501097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0.450106</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932380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46.04169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46.0425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942370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0.000846545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0.000822329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2.945%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942371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0.000211309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0.000205264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2.945%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3.156241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3.15628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63.71869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63.7204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942380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0.000789991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0.000788141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0.235%</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189.4151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189.42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942390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104.1363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104.139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942390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0.000348305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0.000342549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1.680%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0.5124059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0.512401</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942400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233.9092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233.909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0.005218776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0.00521873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208.3514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208.357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76.66036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76.6624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0.001520943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0.00150034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1.373%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0.3674031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0.3674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942430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32.24516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32.245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952400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0.000287677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0.000282332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1.893%</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1.33541</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1.33543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152.6887</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152.692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13.46145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13.4617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7.10456E-05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6.98506E-05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1.711%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952421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0.000115802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0.000113854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1.711%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0.3617149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0.361712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3.346284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3.3463</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952441</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50.13153</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50.1315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962410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4.20518E-05</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4.19221E-05</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0.309%</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0.6903394</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0.690348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962420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5.975659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5.97569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962420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0.002771976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0.00276728</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0.170%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140.8016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140.804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-0.002%</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962430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962440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13.62026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13.6204</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-0.001%</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lastRenderedPageBreak/>
              <w:t>962440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962430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0.000906952</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0.00087902</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3.178%</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0.8159229</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0.815919</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r w:rsidR="00FA0553" w:rsidRPr="00FA0553" w:rsidTr="00C111D4">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962440</w:t>
            </w:r>
          </w:p>
        </w:tc>
        <w:tc>
          <w:tcPr>
            <w:tcW w:w="106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962450</w:t>
            </w:r>
          </w:p>
        </w:tc>
        <w:tc>
          <w:tcPr>
            <w:tcW w:w="551"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12.37006</w:t>
            </w:r>
          </w:p>
        </w:tc>
        <w:tc>
          <w:tcPr>
            <w:tcW w:w="1387"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12.37</w:t>
            </w:r>
          </w:p>
        </w:tc>
        <w:tc>
          <w:tcPr>
            <w:tcW w:w="1449" w:type="dxa"/>
            <w:tcBorders>
              <w:top w:val="nil"/>
              <w:left w:val="nil"/>
              <w:bottom w:val="single" w:sz="4" w:space="0" w:color="auto"/>
              <w:right w:val="single" w:sz="4" w:space="0" w:color="auto"/>
            </w:tcBorders>
            <w:shd w:val="clear" w:color="auto" w:fill="auto"/>
            <w:noWrap/>
            <w:vAlign w:val="center"/>
            <w:hideMark/>
          </w:tcPr>
          <w:p w:rsidR="00FA0553" w:rsidRPr="00FA0553" w:rsidRDefault="00FA0553" w:rsidP="00FA0553">
            <w:pPr>
              <w:spacing w:after="0" w:line="240" w:lineRule="auto"/>
              <w:jc w:val="center"/>
              <w:rPr>
                <w:rFonts w:cs="Calibri"/>
                <w:color w:val="000000"/>
              </w:rPr>
            </w:pPr>
            <w:r w:rsidRPr="00FA0553">
              <w:rPr>
                <w:rFonts w:cs="Calibri"/>
                <w:color w:val="000000"/>
              </w:rPr>
              <w:t>0.000%</w:t>
            </w:r>
          </w:p>
        </w:tc>
      </w:tr>
    </w:tbl>
    <w:p w:rsidR="00B72AD0" w:rsidRDefault="00B72AD0" w:rsidP="00B72AD0">
      <w:pPr>
        <w:pStyle w:val="Heading2"/>
        <w:numPr>
          <w:ilvl w:val="0"/>
          <w:numId w:val="0"/>
        </w:numPr>
      </w:pPr>
      <w:bookmarkStart w:id="172" w:name="_Ref262143530"/>
    </w:p>
    <w:p w:rsidR="00B72AD0" w:rsidRDefault="00B72AD0" w:rsidP="00B72AD0">
      <w:pPr>
        <w:rPr>
          <w:rFonts w:ascii="Arial" w:hAnsi="Arial" w:cs="Arial"/>
          <w:sz w:val="28"/>
          <w:szCs w:val="28"/>
        </w:rPr>
      </w:pPr>
      <w:r>
        <w:br w:type="page"/>
      </w:r>
    </w:p>
    <w:p w:rsidR="00B20A71" w:rsidRDefault="007944FD" w:rsidP="00305E38">
      <w:pPr>
        <w:pStyle w:val="Heading2"/>
        <w:numPr>
          <w:ilvl w:val="0"/>
          <w:numId w:val="0"/>
        </w:numPr>
      </w:pPr>
      <w:bookmarkStart w:id="173" w:name="_Toc265253564"/>
      <w:bookmarkStart w:id="174" w:name="_Ref265343678"/>
      <w:r>
        <w:lastRenderedPageBreak/>
        <w:t xml:space="preserve">Appendix </w:t>
      </w:r>
      <w:r w:rsidR="00714972">
        <w:t>D</w:t>
      </w:r>
      <w:r>
        <w:t xml:space="preserve"> – EOC Microscopic Cross-Sec</w:t>
      </w:r>
      <w:r w:rsidR="00C5149B">
        <w:t>t</w:t>
      </w:r>
      <w:r>
        <w:t>ions</w:t>
      </w:r>
      <w:bookmarkEnd w:id="172"/>
      <w:bookmarkEnd w:id="173"/>
      <w:bookmarkEnd w:id="174"/>
    </w:p>
    <w:tbl>
      <w:tblPr>
        <w:tblW w:w="6717" w:type="dxa"/>
        <w:jc w:val="center"/>
        <w:tblInd w:w="96" w:type="dxa"/>
        <w:tblLook w:val="04A0"/>
      </w:tblPr>
      <w:tblGrid>
        <w:gridCol w:w="886"/>
        <w:gridCol w:w="1069"/>
        <w:gridCol w:w="551"/>
        <w:gridCol w:w="1420"/>
        <w:gridCol w:w="1387"/>
        <w:gridCol w:w="1404"/>
      </w:tblGrid>
      <w:tr w:rsidR="004F0115" w:rsidRPr="004F0115" w:rsidTr="004F0115">
        <w:trPr>
          <w:trHeight w:val="300"/>
          <w:jc w:val="center"/>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F0115" w:rsidRPr="004F0115" w:rsidRDefault="004F0115" w:rsidP="004F0115">
            <w:pPr>
              <w:spacing w:after="0" w:line="240" w:lineRule="auto"/>
              <w:jc w:val="center"/>
              <w:rPr>
                <w:rFonts w:cs="Calibri"/>
                <w:b/>
                <w:bCs/>
                <w:color w:val="000000"/>
              </w:rPr>
            </w:pPr>
            <w:r w:rsidRPr="004F0115">
              <w:rPr>
                <w:rFonts w:cs="Calibri"/>
                <w:b/>
                <w:bCs/>
                <w:color w:val="000000"/>
              </w:rPr>
              <w:t>Parent</w:t>
            </w:r>
          </w:p>
        </w:tc>
        <w:tc>
          <w:tcPr>
            <w:tcW w:w="1069" w:type="dxa"/>
            <w:tcBorders>
              <w:top w:val="single" w:sz="8" w:space="0" w:color="auto"/>
              <w:left w:val="nil"/>
              <w:bottom w:val="single" w:sz="8" w:space="0" w:color="auto"/>
              <w:right w:val="nil"/>
            </w:tcBorders>
            <w:shd w:val="clear" w:color="auto" w:fill="auto"/>
            <w:noWrap/>
            <w:vAlign w:val="center"/>
            <w:hideMark/>
          </w:tcPr>
          <w:p w:rsidR="004F0115" w:rsidRPr="004F0115" w:rsidRDefault="004F0115" w:rsidP="004F0115">
            <w:pPr>
              <w:spacing w:after="0" w:line="240" w:lineRule="auto"/>
              <w:jc w:val="center"/>
              <w:rPr>
                <w:rFonts w:cs="Calibri"/>
                <w:b/>
                <w:bCs/>
                <w:color w:val="000000"/>
              </w:rPr>
            </w:pPr>
            <w:r w:rsidRPr="004F0115">
              <w:rPr>
                <w:rFonts w:cs="Calibri"/>
                <w:b/>
                <w:bCs/>
                <w:color w:val="000000"/>
              </w:rPr>
              <w:t>Daughter</w:t>
            </w:r>
          </w:p>
        </w:tc>
        <w:tc>
          <w:tcPr>
            <w:tcW w:w="55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F0115" w:rsidRPr="004F0115" w:rsidRDefault="004F0115" w:rsidP="004F0115">
            <w:pPr>
              <w:spacing w:after="0" w:line="240" w:lineRule="auto"/>
              <w:jc w:val="center"/>
              <w:rPr>
                <w:rFonts w:cs="Calibri"/>
                <w:b/>
                <w:bCs/>
                <w:color w:val="000000"/>
              </w:rPr>
            </w:pPr>
            <w:r w:rsidRPr="004F0115">
              <w:rPr>
                <w:rFonts w:cs="Calibri"/>
                <w:b/>
                <w:bCs/>
                <w:color w:val="000000"/>
              </w:rPr>
              <w:t>mt</w:t>
            </w:r>
          </w:p>
        </w:tc>
        <w:tc>
          <w:tcPr>
            <w:tcW w:w="1420" w:type="dxa"/>
            <w:tcBorders>
              <w:top w:val="single" w:sz="8" w:space="0" w:color="auto"/>
              <w:left w:val="nil"/>
              <w:bottom w:val="single" w:sz="8" w:space="0" w:color="auto"/>
              <w:right w:val="nil"/>
            </w:tcBorders>
            <w:shd w:val="clear" w:color="auto" w:fill="auto"/>
            <w:noWrap/>
            <w:vAlign w:val="center"/>
            <w:hideMark/>
          </w:tcPr>
          <w:p w:rsidR="004F0115" w:rsidRPr="004F0115" w:rsidRDefault="004F0115" w:rsidP="004F0115">
            <w:pPr>
              <w:spacing w:after="0" w:line="240" w:lineRule="auto"/>
              <w:jc w:val="center"/>
              <w:rPr>
                <w:rFonts w:cs="Calibri"/>
                <w:b/>
                <w:bCs/>
                <w:color w:val="000000"/>
              </w:rPr>
            </w:pPr>
            <w:r w:rsidRPr="004F0115">
              <w:rPr>
                <w:rFonts w:cs="Calibri"/>
                <w:b/>
                <w:bCs/>
                <w:color w:val="000000"/>
              </w:rPr>
              <w:t>NESTLE XS</w:t>
            </w:r>
          </w:p>
        </w:tc>
        <w:tc>
          <w:tcPr>
            <w:tcW w:w="13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F0115" w:rsidRPr="004F0115" w:rsidRDefault="004F0115" w:rsidP="004F0115">
            <w:pPr>
              <w:spacing w:after="0" w:line="240" w:lineRule="auto"/>
              <w:jc w:val="center"/>
              <w:rPr>
                <w:rFonts w:cs="Calibri"/>
                <w:b/>
                <w:bCs/>
                <w:color w:val="000000"/>
              </w:rPr>
            </w:pPr>
            <w:r w:rsidRPr="004F0115">
              <w:rPr>
                <w:rFonts w:cs="Calibri"/>
                <w:b/>
                <w:bCs/>
                <w:color w:val="000000"/>
              </w:rPr>
              <w:t>COUPLE XS</w:t>
            </w:r>
          </w:p>
        </w:tc>
        <w:tc>
          <w:tcPr>
            <w:tcW w:w="1404" w:type="dxa"/>
            <w:tcBorders>
              <w:top w:val="single" w:sz="8" w:space="0" w:color="auto"/>
              <w:left w:val="nil"/>
              <w:bottom w:val="single" w:sz="8" w:space="0" w:color="auto"/>
              <w:right w:val="single" w:sz="8" w:space="0" w:color="auto"/>
            </w:tcBorders>
            <w:shd w:val="clear" w:color="auto" w:fill="auto"/>
            <w:noWrap/>
            <w:vAlign w:val="center"/>
            <w:hideMark/>
          </w:tcPr>
          <w:p w:rsidR="004F0115" w:rsidRPr="004F0115" w:rsidRDefault="004F0115" w:rsidP="004F0115">
            <w:pPr>
              <w:spacing w:after="0" w:line="240" w:lineRule="auto"/>
              <w:jc w:val="center"/>
              <w:rPr>
                <w:rFonts w:cs="Calibri"/>
                <w:b/>
                <w:bCs/>
                <w:color w:val="000000"/>
              </w:rPr>
            </w:pPr>
            <w:r w:rsidRPr="004F0115">
              <w:rPr>
                <w:rFonts w:cs="Calibri"/>
                <w:b/>
                <w:bCs/>
                <w:color w:val="000000"/>
              </w:rPr>
              <w:t>% Difference</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0.029967844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0.0300228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0.045071229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0.0451539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40100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0.002702696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0.00270186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0.000346498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0.000381843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-9.256%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346.429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347.064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300"/>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7.29827E-07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7.2957E-07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0.000463388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0.000464212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40110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8.50289E-08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8.49989E-08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40090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1.08319E-06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30080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1.28691E-05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1.28646E-05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4.52161E-07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4.52002E-07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0.00677659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0.006789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0.1790203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0.179316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0.000107642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0.000115549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-6.843%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0.0002682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0.027436607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0.0274269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80170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1.71639E-05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1.71953E-05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9.72E-06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9.71657E-06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1.99241E-06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2.03911E-06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0.00366752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0.00366623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0.061866105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0.0619414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0.0613534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0.0614281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3.210196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3.21203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0.036765009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0.0368024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0.018466124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0.0184849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0.022592787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0.0225961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320771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0.033760782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0.0337657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330750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330760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2.125886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2.12599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5.844296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5.85467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2.043517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2.04714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4.36527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4.37202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0.020271523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0.0202737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0.1514003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0.151417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0.077819295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0.0778939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0.014067882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0.0140814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0.001154056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0.00115482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340820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0.007574343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0.00757938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350790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3.259799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3.26034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350790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0.9805885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0.980751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0.2259443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0.225913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2.252748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2.25244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360790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2.75443E-05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2.75346E-05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360791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2.84193E-05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2.84093E-05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1.716869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1.71766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1.129763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1.13028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0.000224729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0.000224649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0.00024481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0.000244724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350790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8.47667E-07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4.50887E-06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-81.200%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350791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6.88213E-07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3.66071E-06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-81.200%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350780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2.86808E-08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2.47667E-08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2.47579E-08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340770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9.9375E-06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340771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2.0176E-05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9.85035E-05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9.84688E-05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2.39469E-05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2.39384E-05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2.441984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2.4431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4.88996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4.8922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2.92338E-05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2.92235E-05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2.6985E-05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2.69755E-05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5.82292E-07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8.38125E-07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-30.524%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350800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8.15274E-09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350801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9.11954E-09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6.90151E-09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6.89908E-09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1.45141E-06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1.4509E-06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340791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4.58412E-07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4.58251E-07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0.00162659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0.00162602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21.07614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21.1083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4.04956E-05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4.04813E-05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3.26126E-07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3.42468E-07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-4.772%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2.96279E-07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3.11125E-07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-4.772%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350810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1.60151E-07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1.18672E-09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1.1863E-09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2.3657E-09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2.36487E-09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340800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2.82687E-06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0.000159641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0.000159584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3.9492E-05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3.94781E-05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0.01546225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0.0154598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0.068860047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0.0688491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7.1741E-07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7.17157E-07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7.77195E-07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7.76921E-07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2.0772E-07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2.21332E-07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-6.150%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5.42041E-09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6.96201E-09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4.13254E-11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4.13108E-11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1.31404E-08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1.31358E-08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340811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1.49866E-07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1.49813E-07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0.1838482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0.184111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0.000217087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0.000216815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5.42279E-05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5.41598E-05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0.009671882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0.0096806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4.14133E-08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4.13987E-08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5.40628E-08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5.55015E-08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-2.592%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2.35363E-09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2.3528E-09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2.5154E-09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2.51452E-09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0.000144159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9.15106E-05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57.532%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0.227146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0.227149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0.031262048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0.0312625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1.94849E-05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1.94781E-05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6.11744E-06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6.11528E-06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1.60208E-05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3.14763E-05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4.69483E-07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1.45906E-07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1.81699E-09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1.81635E-09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4.34302E-06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4.34149E-06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4.37508E-06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4.37354E-06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1.106403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1.10698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0.000138729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0.00013868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7.23994E-05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7.23739E-05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0.082674555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0.0826682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1.51994E-05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1.51941E-05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4.1316E-06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5.69213E-06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-27.416%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1.90057E-07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360851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5.8542E-08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1.23713E-10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1.23669E-10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2.43262E-06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2.43176E-06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5.93501E-07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5.93292E-07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0.1076994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0.107702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0.3174772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0.317485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0.080080412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0.0801643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0.3203703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0.320706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3.93386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3.93574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0.001267628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0.00126833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380900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0.052564673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0.0526291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380910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0.087656565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0.0878033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390890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0.1305896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0.130796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390890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0.000325461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0.000325974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0.3230956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0.3235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0.107874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0.108009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0.1650009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0.165219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400890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3.01794E-05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3.01687E-05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400891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5.18536E-06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5.18353E-06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0.01127156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0.0112698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0.00010931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0.000109271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1.03858E-05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1.03821E-05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9.33499E-07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9.3317E-07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380871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4.31077E-07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4.30925E-07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0.000944862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0.000944528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0.000489688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0.000489516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0.2425646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0.242713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4.42491E-05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4.42335E-05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1.91216E-05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1.91148E-05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400910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380880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7.82988E-05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0.00049371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0.000493536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0.043562796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0.0435907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1.25622E-05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1.25577E-05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400920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380890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6.53796E-06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1.025863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0.000736151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0.000735892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0.018871443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0.0188745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390940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3.3882E-06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3.38701E-06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380910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1.58022E-06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1.57966E-06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0.2281908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0.228207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0.001068072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0.0010677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400960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0.1778334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0.177775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380930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1.1652E-06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1.16479E-06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0.000285194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0.000284883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0.000121654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0.000121521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0.1245502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0.124577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0.2771465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0.277205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400930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0.000173528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0.000173467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390900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1.35158E-05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410930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390901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5.46548E-06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3.805331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3.80658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0.1545241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0.154575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0.8336084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0.833611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0.044700153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0.0446917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9.7636E-05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9.76177E-05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0.000154622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0.000154567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410921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0.000921728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0.000921403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400890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1.5168E-05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420920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400891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5.64601E-06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0.052829444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0.052814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3.877498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3.87899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0.695258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0.695211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0.7048289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0.70501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0.2327592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0.232702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420990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421000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0.9765254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0.976517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421000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421010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0.1485885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0.148575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430990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430980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0.000523007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0.000522822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430990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431000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6.814414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6.81595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440960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440970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0.4574571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0.457345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440980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440990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0.9159256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0.917182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440990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4.072896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4.07246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0.7330108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0.733897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2.832414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2.83203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0.2436999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0.243871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2.554577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2.5552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0.2640432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0.264036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0.2848376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0.284777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0.087740526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0.0877384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0.000139668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0.000139619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6.6814E-05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6.67904E-05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451030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28.37936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28.4006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2.335571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2.33731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1443.222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1445.66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153.2649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153.524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0.6932113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0.693909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0.8626544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0.862427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3.780485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3.78192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0.3240355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0.323966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0.01614612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0.0161427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2.943955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2.94489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6.189281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6.18946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0.1397102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0.139714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461110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0.2188644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0.218824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461111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0.038697455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0.0386903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0.000155349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0.000155266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9.47646E-05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9.47137E-05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5.726216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5.73146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0.059267137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0.0593215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5.55573E-05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5.55378E-05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6.4203E-06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6.41804E-06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1.00535E-05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1.37096E-05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-26.668%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461050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8.54394E-07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1.27955E-09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1.2791E-09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4.12409E-10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4.12263E-10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2.90776E-06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2.90674E-06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1.30791E-06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1.30745E-06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0.000216496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0.000216309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0.000131656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0.000131543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471100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32.08086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32.0872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471101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1.547945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1.54825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9.33502E-06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9.33173E-06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2.25843E-06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2.25763E-06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461080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5.34343E-06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5.85221E-06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-8.694%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461070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3.1832E-07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461071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2.40223E-07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4.99747E-10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4.99571E-10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2.70677E-06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2.70581E-06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471090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451061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2.26715E-06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2.26635E-06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471120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3.302125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3.30155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481060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481070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0.4593925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0.459446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481080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481090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0.2634609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0.263585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2.09127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2.09271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0.011134622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0.0111423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3.505101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3.50866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0.4727346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0.472945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0.072009273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0.0720413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0.001193424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0.001193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3988.294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3996.5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471130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1.92368E-06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0.000001923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471131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2.03193E-06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2.03122E-06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461100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1.60264E-07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1.60207E-07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0.5945149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0.594364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0.079913661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0.0798934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0.070692398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0.0706776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481171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0.03537719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0.0353698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2.700132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2.70015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3.742713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3.74274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32.41428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18.5125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75.094%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491161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53.66981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30.652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75.094%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0.7384626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0.738366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0.2801018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0.280065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0.2800231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0.280142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4.554486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4.56275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0.3635427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0.363437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0.016059745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0.0160551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0.7519151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0.752163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0.2292246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0.22916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0.004875224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0.00487384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501190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0.3004836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0.300832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0.060438395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0.0604446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0.000788427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0.000788507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0.000610255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0.000610553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0.041850757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0.0418712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0.1079289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0.107897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0.008264288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0.00826234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0.2125747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0.212524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0.5304122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0.530334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0.009384673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0.00939928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501260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501271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0.02164113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0.0216748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4.374444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4.37408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0.2945819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0.294557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2.311382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2.29979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0.504%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0.024257211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0.0241355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0.504%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1.346772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1.34758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0.5489392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0.194703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181.937%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0.1229414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0.043606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181.937%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1.806943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1.80745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0.7534531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0.753586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0.099199295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0.0992169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1.500749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1.50058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0.8266472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0.826553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156.7702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156.802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0.8304397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0.831479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0.006428891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0.00643694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0.8871008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0.887094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0.3565866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0.356639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0.05386259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0.0538704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0.1044148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0.104417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0.008509446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0.00850964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0.029958518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0.0299969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0.005056731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0.00506322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0.00042517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0.000425356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7.53968E-05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7.54297E-05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4.375877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4.37556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1.345639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1.34737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1.912138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1.91459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6.359491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6.3608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0.3102924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0.310319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0.005098115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0.00509855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0.001065124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0.00213344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-50.075%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0.001065124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0.000164623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0.000164517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62.51224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62.5178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12.80542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12.8065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1.05179E-05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1.05141E-05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3.63358E-07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3.26646E-06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-88.876%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531220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1.96298E-08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1.01707E-08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1.01671E-08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4.85873E-06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4.85702E-06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3.81759E-06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3.81625E-06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0.000236382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0.000236164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8.09193E-05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8.08445E-05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1.260978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1.26091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0.1897245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0.189714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2.78863E-06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2.78765E-06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1.58613E-07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2.90024E-07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-45.310%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531240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7.77783E-09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1.80569E-08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1.80505E-08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1.45882E-06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1.4583E-06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1.14624E-06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1.14583E-06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0.000437614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0.000436813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8.4237E-05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8.40828E-05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0.6107427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0.611459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0.073747188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0.0738337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1.40944E-05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1.40895E-05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8.92812E-08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3.74973E-07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-76.190%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1.06781E-08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5.38945E-09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5.38755E-09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3.61696E-07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3.61569E-07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2.84213E-07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2.84113E-07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0.003330269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0.00332811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8.113688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8.1144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3.04047E-06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3.0394E-06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7.38909E-08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1.7635E-07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3.92931E-08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4.25731E-06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4.25581E-06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0.000353233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0.000352171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541291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0.00025693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0.000256157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0.5872959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0.588195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0.053603023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0.0536851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1.08641E-06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1.08603E-06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1.66619E-06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1.6656E-06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5.89379E-08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9.24444E-08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-36.245%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531280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5.80125E-09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1.15076E-07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1.15035E-07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9.04409E-08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9.0409E-08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0.005104597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0.00510094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27.55169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27.5599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4.08316E-06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4.08172E-06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1.5846E-08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1.97914E-08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-19.935%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2.89894E-08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3.62072E-08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-19.935%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4.28443E-08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1.48201E-06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1.48149E-06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0.000350388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0.000349059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0.381%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0.000500268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0.000498371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0.381%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0.088719316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0.088765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0.011333395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0.0113392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7.71354E-07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7.71082E-07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1.47944E-07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1.47892E-07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2.78384E-08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3.36857E-08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-17.358%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5.54007E-10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2.59423E-09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3.5193E-08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3.51806E-08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521291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2.76761E-08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2.76663E-08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22.91019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22.9381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0.9659269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0.967103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0.000639679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0.000636997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0.000496865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0.000494781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0.048314445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0.0483458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0.000723725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0.000724194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5.90006E-07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5.89799E-07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7.65427E-08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7.65158E-08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1.89574E-08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2.23341E-08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-15.119%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8.39466E-10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9.88993E-10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-15.119%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1.52955E-09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9.09185E-10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1.81186E-08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1.81123E-08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521311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1.42605E-08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1.42555E-08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254980.8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255506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-0.206%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0.000776612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0.000772525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0.000624056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0.000620773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0.016642421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0.0166681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2.07179E-08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2.07106E-08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4.9305E-09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4.92876E-09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9.37224E-09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1.0844E-08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-13.572%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lastRenderedPageBreak/>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1.25076E-09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531341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6.61677E-10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1.05685E-08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1.05647E-08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521331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8.32815E-09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8.32521E-09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0.000659504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0.000659272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8.293414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8.29586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0.8504203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0.850671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4.63825E-05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4.63662E-05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3.9059E-05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3.90453E-05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7.56771E-07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7.56505E-07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531301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3.84506E-07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3.8437E-07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16.43814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16.4599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0.066063181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0.0661505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2.234746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2.23565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0.036429189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0.0364439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1.013479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1.01338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0.022100374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0.0221122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0.002363286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0.00236455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0.6276463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0.627821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0.048672322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0.0486858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3.24993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3.24993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0.006975388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0.00697539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0.102437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0.10248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0.002550672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0.00255174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0.5545812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0.555393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0.000797039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0.000793156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0.000461627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0.000459378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0.03738578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0.0374418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2.34397E-06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2.34314E-06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551381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1.24842E-06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1.24798E-06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0.00036324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0.000363112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541351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0.000171217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0.000171157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561400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561410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0.5089836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0.509119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571390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571400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1.034862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1.03627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571400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571410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2.107116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2.10691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0.063511431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0.0636016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2.960243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2.96493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0.1064706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0.106621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1.721374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1.72195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581440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0.1479977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0.148143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0.000537535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0.000537002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0.960219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0.961361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0.5126635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0.513273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5.1275E-06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5.12585E-06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1.23718E-06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1.50412E-06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-17.747%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581390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7.78294E-08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581391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5.88001E-08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571390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1.09859E-09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1.09821E-09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571380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4.89932E-05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4.89833E-05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5.361551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5.36361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3.660426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3.66458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8.147219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8.15647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1.714446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1.71753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0.007385881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0.00738194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28.94723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28.9998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3.42066E-06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3.41945E-06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1.23527E-07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1.93172E-07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8.31131E-08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1.29973E-07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-36.054%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2.99924E-07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1.20045E-09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1.20002E-09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581400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8.88355E-05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0.4539701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0.454521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0.009602142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0.00958396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8.519893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8.52521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1.16754E-06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1.16713E-06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3.80291E-08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6.19765E-08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-38.639%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7.4657E-08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1.21669E-07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-38.639%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1.84063E-07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3.23756E-10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3.23642E-10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4.9534E-05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4.95223E-05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0.002684255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0.00266242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0.2287924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0.228988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-0.085%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1.71551E-07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1.71491E-07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6.34812E-08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8.1161E-08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-21.784%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9.82141E-09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1.98212E-08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1.39246E-10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1.39197E-10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3.21827E-05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3.21763E-05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601470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18.40439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18.4076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0.002958953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0.00291617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1.467%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0.8038428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0.804053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1.68433E-08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1.68373E-08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4.45679E-08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4.45522E-08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2.75771E-08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3.63852E-08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-24.208%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1.88465E-08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1.67446E-11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1.67387E-11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2.20956E-05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2.20913E-05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0.002944177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0.00289027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0.5903103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0.590339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3.95498E-08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3.95358E-08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1.56503E-08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2.09205E-08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-25.192%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3.08532E-09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591481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5.47383E-09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581470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1.3445E-05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1.34425E-05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0.002521038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0.0025077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26.18852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26.198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22.94418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22.9525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2.17876E-06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2.17799E-06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7.50698E-07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1.01903E-06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-26.332%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2.9825E-07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3.92741E-10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3.92602E-10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1.33543E-05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1.33515E-05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591441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2.71116E-05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0.000027106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1015.107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1015.7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132.6324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132.862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44.95403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42.3542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53.24929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50.1697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0.7297807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0.72966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0.005780772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0.00577331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24.65683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24.6604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7.20814E-06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7.20596E-06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2.50258E-07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5.50912E-07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-54.574%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611450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2.73506E-07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1.9552E-09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1.95451E-09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621470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601440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0.000111147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1.103476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1.10362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0.003780492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0.00377434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621490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7738.909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7754.7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-0.204%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4.50059E-05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0.00004499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4.50059E-05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0.00004499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10.70981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10.7254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0.013461783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0.0134395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741.8434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743.233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1.21173E-06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1.2113E-06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6.07936E-08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1.54896E-07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-60.752%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1.17362E-07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1.42064E-10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1.42014E-10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3.46066E-05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3.45988E-05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0.001492277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0.00147588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76.09412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76.1087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6.37147E-08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6.0979E-08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4.486%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1.13271E-07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1.08407E-07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4.486%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4.55805E-08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6.67149E-08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-31.679%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9.34082E-09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5.12301E-11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5.12121E-11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2.65707E-05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2.65656E-05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79.79788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79.8349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1.458131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1.4587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0.000537944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0.000536986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0.000435042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0.000434267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471.2856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472.18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247.5112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247.981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2.39566E-05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2.39482E-05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1.04929E-06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1.05163E-06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2.92837E-07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1.15147E-08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1.15106E-08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1.80745E-05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1.80682E-05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611481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2.28034E-05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2.27953E-05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0.003484611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0.00347926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184.9835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185.19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7.08003E-05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0.000070776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5.41974E-07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5.42863E-07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9.79153E-07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4.41954E-09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4.41799E-09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631520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611490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5.20775E-05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0.000975358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0.000900984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8.255%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0.000423141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0.000390875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8.255%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53.86635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53.8963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0.8768358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0.877324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3.48724E-06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3.48601E-06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4.11859E-07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6.33271E-07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-34.963%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9.58095E-08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2.09475E-09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2.09401E-09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2.76388E-05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2.76294E-05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0.002593478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0.00259108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252.5487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253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0.000121954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0.000121911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1.93384E-07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1.93421E-07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3.30916E-07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5.44776E-10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5.23623E-10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9.43001E-10</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9.06387E-10</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7.55088E-05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7.54822E-05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0.001502881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0.00149633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0.000587982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0.000585418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0.438%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1029.089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1030.75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5.53224E-07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5.53029E-07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1.54989E-07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3.13149E-07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-50.506%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105</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5.04037E-08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1.93901E-11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1.93832E-11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6.59069E-06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6.3087E-06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4.470%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1.17168E-05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1.12155E-05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4.469%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69.92597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69.9966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41.98035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42.003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0.001125724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0.00112533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5.356253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10.7116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-49.996%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5.356253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4.45359E-06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4.04803E-06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1.04428E-06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9.49189E-07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621490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3.39361E-06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3.39241E-06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0.000555258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0.00111013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-49.983%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0.000555258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6.640119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13.2922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-50.045%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6.640119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4.15107E-06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4.1496E-06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5.13053E-07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5.12872E-07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641540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9.84098E-07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9.83751E-07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0.005213897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0.00521206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2902.37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2908.27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-0.203%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1.50423E-05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0.000015037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3.45572E-06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3.4545E-06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0.000606174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0.00121192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-49.982%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641551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0.000606174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2.839528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2.83887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6.96012E-06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6.95766E-06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5.68502E-06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5.68316E-06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0.005649049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0.00564706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12430.9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12456.5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-0.206%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3.04441E-06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3.04334E-06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1.52093E-06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1.5204E-06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0.001639088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0.00163851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1.773745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1.77352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631580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9.03922E-07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9.03604E-07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621550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1.04913E-06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1.04876E-06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641590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0.002784492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0.00278351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641610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0.3285295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0.328564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631600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6.71795E-07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6.71558E-07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641600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621570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6.46153E-07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651590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651600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14.2524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14.2525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651600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651610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65.71337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65.7937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47.14385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47.14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73.07912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73.1635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59.16326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59.1828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45.47741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45.4888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0.001901843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0.00188202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73.12783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73.2739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124.5136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124.762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651640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7.5655E-06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7.56283E-06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661640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641610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6.0946E-05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6.09245E-05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671650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671660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22.91874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22.9232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671650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671661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1.232509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1.23275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681660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681670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1.630482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1.63164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681660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681671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4.884365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4.88782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681670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681680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192.4919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192.805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-0.162%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0.00116419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0.0011543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0.000499864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0.000495619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5.641776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5.6413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11.29268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11.2917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701750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8.72452E-05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0.000174429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-49.982%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701751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8.72452E-05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i/>
                <w:iCs/>
                <w:color w:val="000000"/>
              </w:rPr>
            </w:pPr>
            <w:r w:rsidRPr="004F0115">
              <w:rPr>
                <w:rFonts w:cs="Calibri"/>
                <w:i/>
                <w:iCs/>
                <w:color w:val="000000"/>
              </w:rPr>
              <w:t> </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691720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9.49935E-08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9.496E-08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0.005549005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0.00553097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0.326%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609.7243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610.935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0.6103866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0.611599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701760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0.00017449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0.000154828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12.700%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711760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691730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9.49935E-08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9.496E-08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0.001199556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0.00119273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0.572%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0.000749937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0.000745672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0.572%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19.07114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19.0496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0.001864175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0.00186207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721810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2.7505E-05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2.74953E-05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0.001172048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0.00116978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12.6814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12.6805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1.895831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1.8957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2.11762E-07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1.9983E-07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5.971%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8.33092E-08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7.86152E-08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5.971%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721790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8.17437E-08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8.16648E-08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721791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1.6938E-08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1.69217E-08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0.004740659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0.00473455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9.585461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9.58405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731830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3.31966E-07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3.31849E-07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721800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9.86063E-08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9.85716E-08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721801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7.451E-11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7.44838E-11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0.001748553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0.00174166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741831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0.000269962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0.000268899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0.395%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0.6568779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0.656989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0.001521304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0.00152156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721810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5.67454E-08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5.67254E-08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0.001928172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0.00191639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741851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0.000608372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0.000604655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0.615%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741870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15.25823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15.2603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0.000999779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0.000996731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0.306%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0.000239242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0.000238513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0.306%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48.68159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48.6877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751850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0.073874146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0.0738834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0.001585509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0.00157054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0.000278413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0.000275784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12.86525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12.8738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751881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0.3585259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0.358764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0.001093528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0.000997898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36.29241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36.2997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791981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0.036337126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0.0363444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781970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1.10115E-07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1.10076E-07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781971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3.5285E-07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3.52725E-07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771940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1.46068E-07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1.46016E-07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791970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771941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107</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5.32344E-09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5.32156E-09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902290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0.005087272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0.00506789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0.382%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0.062061138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0.0620393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18.22257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18.2209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0.004944139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0.00484677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2.009%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0.024239741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0.0242312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902330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2.882125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2.88255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0.003432912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0.00342278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0.3822138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0.382084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49.10868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49.1783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0.00142072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0.00139192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2.069%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0.1525507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0.152497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9.823501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9.82371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912341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10.34351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10.3437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0.002486693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0.00246824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0.748%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16.34706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16.3548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-0.047%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10.9821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10.9906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0.001711328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0.00171072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59.04896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59.1329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-0.142%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6.96851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6.97617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0.000506203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0.000495032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2.257%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0.5350578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0.534955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20.48722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10.2513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99.850%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0.00243748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0.00243291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50.67509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50.7629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-0.173%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922350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10.99472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11.0095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-0.134%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0.002601837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0.00202615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28.413%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0.2811828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0.281093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922360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6.095541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6.09442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0.004846874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0.00478862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1.217%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0.099601716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0.0995666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922390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0.8393278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0.839572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932360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9.75064E-05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9.60078E-05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1.561%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932361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0.000358283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0.000352776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1.561%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0.5290936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0.528911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932370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932380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34.66672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34.7061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-0.113%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942370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0.001146837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0.0011133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3.012%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942371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0.000286292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0.000277921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3.012%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2.660327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2.66205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942380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40.40479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40.4783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942380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0.00102508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0.0010222</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0.282%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111.2493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111.461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-0.190%</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942390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60.35876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60.4724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942390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0.000465583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0.000457545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0.5648819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0.564696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942400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75.74758</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75.7907</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-0.057%</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0.006603442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0.00660111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126.6093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126.839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46.08841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46.1731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-0.183%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0.002018144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0.00198925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1.453%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0.4349743</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0.434821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942430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20.22614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20.223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952400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0.000384872</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0.000377425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1.973%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1.06885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1.06954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95.20266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95.354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952410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8.395115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8.40846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-0.159%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9.45116E-05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0.000092844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952421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0.000154059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0.00015134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1.796%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0.4278771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0.427726</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0.035%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2.627115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2.62724</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952441</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39.34027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39.3421</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962410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5.62553E-05</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5.60585E-05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0.351%</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0.5854609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0.585823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-0.062%</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962420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5.480319</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5.48163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-0.024%</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962420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0.003549141</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0.0035415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0.216%</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100.424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100.53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-0.105%</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962430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962440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10.3966</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10.4048</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-0.079%</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lastRenderedPageBreak/>
              <w:t>962440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962430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16</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0.001213867</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0.00117523</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3.288%</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 </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18</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0.9178864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0.917675</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0.023%</w:t>
            </w:r>
          </w:p>
        </w:tc>
      </w:tr>
      <w:tr w:rsidR="004F0115" w:rsidRPr="004F0115" w:rsidTr="004F0115">
        <w:trPr>
          <w:trHeight w:val="288"/>
          <w:jc w:val="center"/>
        </w:trPr>
        <w:tc>
          <w:tcPr>
            <w:tcW w:w="886" w:type="dxa"/>
            <w:tcBorders>
              <w:top w:val="nil"/>
              <w:left w:val="single" w:sz="4" w:space="0" w:color="auto"/>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962440</w:t>
            </w:r>
          </w:p>
        </w:tc>
        <w:tc>
          <w:tcPr>
            <w:tcW w:w="1069"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962450</w:t>
            </w:r>
          </w:p>
        </w:tc>
        <w:tc>
          <w:tcPr>
            <w:tcW w:w="551"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102</w:t>
            </w:r>
          </w:p>
        </w:tc>
        <w:tc>
          <w:tcPr>
            <w:tcW w:w="1420"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13.79674</w:t>
            </w:r>
          </w:p>
        </w:tc>
        <w:tc>
          <w:tcPr>
            <w:tcW w:w="1387"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13.7939</w:t>
            </w:r>
          </w:p>
        </w:tc>
        <w:tc>
          <w:tcPr>
            <w:tcW w:w="1404" w:type="dxa"/>
            <w:tcBorders>
              <w:top w:val="nil"/>
              <w:left w:val="nil"/>
              <w:bottom w:val="single" w:sz="4" w:space="0" w:color="auto"/>
              <w:right w:val="single" w:sz="4" w:space="0" w:color="auto"/>
            </w:tcBorders>
            <w:shd w:val="clear" w:color="auto" w:fill="auto"/>
            <w:noWrap/>
            <w:vAlign w:val="center"/>
            <w:hideMark/>
          </w:tcPr>
          <w:p w:rsidR="004F0115" w:rsidRPr="004F0115" w:rsidRDefault="004F0115" w:rsidP="004F0115">
            <w:pPr>
              <w:spacing w:after="0" w:line="240" w:lineRule="auto"/>
              <w:jc w:val="center"/>
              <w:rPr>
                <w:rFonts w:cs="Calibri"/>
                <w:color w:val="000000"/>
              </w:rPr>
            </w:pPr>
            <w:r w:rsidRPr="004F0115">
              <w:rPr>
                <w:rFonts w:cs="Calibri"/>
                <w:color w:val="000000"/>
              </w:rPr>
              <w:t>0.021%</w:t>
            </w:r>
          </w:p>
        </w:tc>
      </w:tr>
    </w:tbl>
    <w:p w:rsidR="009B68A6" w:rsidRDefault="009B68A6" w:rsidP="004F0115"/>
    <w:p w:rsidR="00003834" w:rsidRDefault="00003834">
      <w:pPr>
        <w:spacing w:after="0" w:line="240" w:lineRule="auto"/>
      </w:pPr>
      <w:r>
        <w:br w:type="page"/>
      </w:r>
    </w:p>
    <w:p w:rsidR="00003834" w:rsidRDefault="00003834" w:rsidP="00003834">
      <w:pPr>
        <w:pStyle w:val="Heading1"/>
        <w:sectPr w:rsidR="00003834" w:rsidSect="008B0C9A">
          <w:pgSz w:w="12240" w:h="15840"/>
          <w:pgMar w:top="1440" w:right="1440" w:bottom="1440" w:left="1440" w:header="1440" w:footer="1440" w:gutter="0"/>
          <w:cols w:space="720"/>
          <w:titlePg/>
          <w:docGrid w:linePitch="360"/>
        </w:sectPr>
      </w:pPr>
    </w:p>
    <w:p w:rsidR="00003834" w:rsidRDefault="00003834" w:rsidP="00003834">
      <w:pPr>
        <w:pStyle w:val="Heading1"/>
      </w:pPr>
      <w:bookmarkStart w:id="175" w:name="_Toc265253565"/>
      <w:r w:rsidRPr="009B68A6">
        <w:lastRenderedPageBreak/>
        <w:t>Vita</w:t>
      </w:r>
      <w:bookmarkEnd w:id="175"/>
    </w:p>
    <w:p w:rsidR="00003834" w:rsidRPr="00210F74" w:rsidRDefault="00003834" w:rsidP="00003834">
      <w:pPr>
        <w:spacing w:line="360" w:lineRule="auto"/>
        <w:jc w:val="both"/>
        <w:rPr>
          <w:sz w:val="24"/>
          <w:szCs w:val="24"/>
        </w:rPr>
      </w:pPr>
      <w:r w:rsidRPr="00210F74">
        <w:rPr>
          <w:sz w:val="24"/>
          <w:szCs w:val="24"/>
        </w:rPr>
        <w:t xml:space="preserve">Jack Galloway was born in Morgan Hill, CA, to the parents of Gary and Jennie Galloway.  He is the younger of two children, Julie Lorraine Galloway Lanford his sister.  He attended elementary school and early junior high school in Morgan Hill, California before moving from the </w:t>
      </w:r>
      <w:r w:rsidR="00BE1831">
        <w:rPr>
          <w:sz w:val="24"/>
          <w:szCs w:val="24"/>
        </w:rPr>
        <w:t>B</w:t>
      </w:r>
      <w:r w:rsidRPr="00210F74">
        <w:rPr>
          <w:sz w:val="24"/>
          <w:szCs w:val="24"/>
        </w:rPr>
        <w:t xml:space="preserve">ay </w:t>
      </w:r>
      <w:r w:rsidR="00BA3D08">
        <w:rPr>
          <w:sz w:val="24"/>
          <w:szCs w:val="24"/>
        </w:rPr>
        <w:t>A</w:t>
      </w:r>
      <w:r w:rsidRPr="00210F74">
        <w:rPr>
          <w:sz w:val="24"/>
          <w:szCs w:val="24"/>
        </w:rPr>
        <w:t>rea to Wilmington, North Carolina where he finished junior high school and attended high school at Hoggard High School in Wilmington.  After graduation Jack chose to attend North Carolina State University, choosing to major in nuclear engineering.  After obtaining a Bachelor of Science degree from N.C. State University in May 2004 in nuclear engineering, and after a brief stint working at Global Nuclear Fuels (GNF) in Wilmington, North Carolina, he left to attend graduate school at the University of Cincinnati pursuant of a Masters of Science degree in nuclear engineering, which he received in December of 2006.  Subsequently, following his advising professor Dr. G. Ivan Maldonado to the University of Tennessee, Knoxville, Jack continued his educational pursuits towards a Doctor of Philosophy in nuclear engineering with the research focusing on a joint project between the University of Tennessee, Knoxville and Oak Ridge National Laboratory.  Jack graduated with his Ph. D. in the summer of 2010.  He is beginning his professional life with a postdoctoral fellowship at Los Alamos National Laboratory in Los Alamos, New Mexico.</w:t>
      </w:r>
    </w:p>
    <w:p w:rsidR="009B68A6" w:rsidRDefault="009B68A6">
      <w:pPr>
        <w:spacing w:after="0" w:line="240" w:lineRule="auto"/>
      </w:pPr>
    </w:p>
    <w:sectPr w:rsidR="009B68A6" w:rsidSect="008B0C9A">
      <w:headerReference w:type="first" r:id="rId55"/>
      <w:pgSz w:w="12240" w:h="15840"/>
      <w:pgMar w:top="1440" w:right="1440" w:bottom="1440" w:left="1440" w:header="1440" w:footer="144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2AE" w:rsidRDefault="005442AE">
      <w:r>
        <w:separator/>
      </w:r>
    </w:p>
  </w:endnote>
  <w:endnote w:type="continuationSeparator" w:id="0">
    <w:p w:rsidR="005442AE" w:rsidRDefault="005442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Times">
    <w:panose1 w:val="02020603050405020304"/>
    <w:charset w:val="00"/>
    <w:family w:val="roman"/>
    <w:pitch w:val="variable"/>
    <w:sig w:usb0="E0002AFF" w:usb1="C0007841"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36" w:rsidRDefault="00234003" w:rsidP="00893C6D">
    <w:pPr>
      <w:pStyle w:val="Footer"/>
      <w:framePr w:wrap="around" w:vAnchor="text" w:hAnchor="margin" w:xAlign="right" w:y="1"/>
      <w:rPr>
        <w:rStyle w:val="PageNumber"/>
      </w:rPr>
    </w:pPr>
    <w:r>
      <w:rPr>
        <w:rStyle w:val="PageNumber"/>
      </w:rPr>
      <w:fldChar w:fldCharType="begin"/>
    </w:r>
    <w:r w:rsidR="007B4D36">
      <w:rPr>
        <w:rStyle w:val="PageNumber"/>
      </w:rPr>
      <w:instrText xml:space="preserve">PAGE  </w:instrText>
    </w:r>
    <w:r>
      <w:rPr>
        <w:rStyle w:val="PageNumber"/>
      </w:rPr>
      <w:fldChar w:fldCharType="end"/>
    </w:r>
  </w:p>
  <w:p w:rsidR="007B4D36" w:rsidRDefault="007B4D36" w:rsidP="005713E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572709"/>
      <w:docPartObj>
        <w:docPartGallery w:val="Page Numbers (Bottom of Page)"/>
        <w:docPartUnique/>
      </w:docPartObj>
    </w:sdtPr>
    <w:sdtContent>
      <w:p w:rsidR="007B4D36" w:rsidRPr="001C33BE" w:rsidRDefault="00234003">
        <w:pPr>
          <w:pStyle w:val="Footer"/>
          <w:jc w:val="right"/>
        </w:pPr>
        <w:fldSimple w:instr=" PAGE   \* MERGEFORMAT ">
          <w:r w:rsidR="001F7D49">
            <w:rPr>
              <w:noProof/>
            </w:rPr>
            <w:t>x</w:t>
          </w:r>
        </w:fldSimple>
      </w:p>
    </w:sdtContent>
  </w:sdt>
  <w:p w:rsidR="007B4D36" w:rsidRDefault="007B4D3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572710"/>
      <w:docPartObj>
        <w:docPartGallery w:val="Page Numbers (Bottom of Page)"/>
        <w:docPartUnique/>
      </w:docPartObj>
    </w:sdtPr>
    <w:sdtContent>
      <w:p w:rsidR="007B4D36" w:rsidRDefault="00234003" w:rsidP="00DB3507">
        <w:pPr>
          <w:pStyle w:val="Footer"/>
          <w:shd w:val="clear" w:color="auto" w:fill="FFFFFF" w:themeFill="background1"/>
          <w:jc w:val="right"/>
        </w:pPr>
        <w:r w:rsidRPr="00DB3507">
          <w:rPr>
            <w:color w:val="FFFFFF" w:themeColor="background1"/>
            <w:shd w:val="clear" w:color="auto" w:fill="FFFFFF" w:themeFill="background1"/>
          </w:rPr>
          <w:fldChar w:fldCharType="begin"/>
        </w:r>
        <w:r w:rsidR="007B4D36" w:rsidRPr="00DB3507">
          <w:rPr>
            <w:color w:val="FFFFFF" w:themeColor="background1"/>
            <w:shd w:val="clear" w:color="auto" w:fill="FFFFFF" w:themeFill="background1"/>
          </w:rPr>
          <w:instrText xml:space="preserve"> PAGE   \* MERGEFORMAT </w:instrText>
        </w:r>
        <w:r w:rsidRPr="00DB3507">
          <w:rPr>
            <w:color w:val="FFFFFF" w:themeColor="background1"/>
            <w:shd w:val="clear" w:color="auto" w:fill="FFFFFF" w:themeFill="background1"/>
          </w:rPr>
          <w:fldChar w:fldCharType="separate"/>
        </w:r>
        <w:r w:rsidR="001F7D49">
          <w:rPr>
            <w:noProof/>
            <w:color w:val="FFFFFF" w:themeColor="background1"/>
            <w:shd w:val="clear" w:color="auto" w:fill="FFFFFF" w:themeFill="background1"/>
          </w:rPr>
          <w:t>i</w:t>
        </w:r>
        <w:r w:rsidRPr="00DB3507">
          <w:rPr>
            <w:color w:val="FFFFFF" w:themeColor="background1"/>
            <w:shd w:val="clear" w:color="auto" w:fill="FFFFFF" w:themeFill="background1"/>
          </w:rPr>
          <w:fldChar w:fldCharType="end"/>
        </w:r>
      </w:p>
    </w:sdtContent>
  </w:sdt>
  <w:p w:rsidR="007B4D36" w:rsidRDefault="007B4D3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180007"/>
      <w:docPartObj>
        <w:docPartGallery w:val="Page Numbers (Bottom of Page)"/>
        <w:docPartUnique/>
      </w:docPartObj>
    </w:sdtPr>
    <w:sdtContent>
      <w:p w:rsidR="007B4D36" w:rsidRDefault="00234003">
        <w:pPr>
          <w:pStyle w:val="Footer"/>
          <w:jc w:val="right"/>
        </w:pPr>
        <w:fldSimple w:instr=" PAGE   \* MERGEFORMAT ">
          <w:r w:rsidR="001F7D49">
            <w:rPr>
              <w:noProof/>
            </w:rPr>
            <w:t>72</w:t>
          </w:r>
        </w:fldSimple>
      </w:p>
    </w:sdtContent>
  </w:sdt>
  <w:p w:rsidR="007B4D36" w:rsidRDefault="007B4D36">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180008"/>
      <w:docPartObj>
        <w:docPartGallery w:val="Page Numbers (Bottom of Page)"/>
        <w:docPartUnique/>
      </w:docPartObj>
    </w:sdtPr>
    <w:sdtContent>
      <w:p w:rsidR="007B4D36" w:rsidRDefault="00234003" w:rsidP="00DB3507">
        <w:pPr>
          <w:pStyle w:val="Footer"/>
          <w:shd w:val="clear" w:color="auto" w:fill="FFFFFF" w:themeFill="background1"/>
          <w:jc w:val="right"/>
        </w:pPr>
        <w:r w:rsidRPr="00DB3507">
          <w:rPr>
            <w:shd w:val="clear" w:color="auto" w:fill="FFFFFF" w:themeFill="background1"/>
          </w:rPr>
          <w:fldChar w:fldCharType="begin"/>
        </w:r>
        <w:r w:rsidR="007B4D36" w:rsidRPr="00DB3507">
          <w:rPr>
            <w:shd w:val="clear" w:color="auto" w:fill="FFFFFF" w:themeFill="background1"/>
          </w:rPr>
          <w:instrText xml:space="preserve"> PAGE   \* MERGEFORMAT </w:instrText>
        </w:r>
        <w:r w:rsidRPr="00DB3507">
          <w:rPr>
            <w:shd w:val="clear" w:color="auto" w:fill="FFFFFF" w:themeFill="background1"/>
          </w:rPr>
          <w:fldChar w:fldCharType="separate"/>
        </w:r>
        <w:r w:rsidR="001F7D49">
          <w:rPr>
            <w:noProof/>
            <w:shd w:val="clear" w:color="auto" w:fill="FFFFFF" w:themeFill="background1"/>
          </w:rPr>
          <w:t>1</w:t>
        </w:r>
        <w:r w:rsidRPr="00DB3507">
          <w:rPr>
            <w:shd w:val="clear" w:color="auto" w:fill="FFFFFF" w:themeFill="background1"/>
          </w:rPr>
          <w:fldChar w:fldCharType="end"/>
        </w:r>
      </w:p>
    </w:sdtContent>
  </w:sdt>
  <w:p w:rsidR="007B4D36" w:rsidRDefault="007B4D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2AE" w:rsidRDefault="005442AE">
      <w:r>
        <w:separator/>
      </w:r>
    </w:p>
  </w:footnote>
  <w:footnote w:type="continuationSeparator" w:id="0">
    <w:p w:rsidR="005442AE" w:rsidRDefault="005442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36" w:rsidRDefault="007B4D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36" w:rsidRDefault="007B4D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36" w:rsidRDefault="007B4D3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36" w:rsidRDefault="007B4D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75A7786"/>
    <w:lvl w:ilvl="0">
      <w:start w:val="1"/>
      <w:numFmt w:val="decimal"/>
      <w:lvlText w:val="%1."/>
      <w:lvlJc w:val="left"/>
      <w:pPr>
        <w:tabs>
          <w:tab w:val="num" w:pos="1800"/>
        </w:tabs>
        <w:ind w:left="1800" w:hanging="360"/>
      </w:pPr>
    </w:lvl>
  </w:abstractNum>
  <w:abstractNum w:abstractNumId="1">
    <w:nsid w:val="FFFFFF7D"/>
    <w:multiLevelType w:val="singleLevel"/>
    <w:tmpl w:val="977873F4"/>
    <w:lvl w:ilvl="0">
      <w:start w:val="1"/>
      <w:numFmt w:val="decimal"/>
      <w:lvlText w:val="%1."/>
      <w:lvlJc w:val="left"/>
      <w:pPr>
        <w:tabs>
          <w:tab w:val="num" w:pos="1440"/>
        </w:tabs>
        <w:ind w:left="1440" w:hanging="360"/>
      </w:pPr>
    </w:lvl>
  </w:abstractNum>
  <w:abstractNum w:abstractNumId="2">
    <w:nsid w:val="FFFFFF7E"/>
    <w:multiLevelType w:val="singleLevel"/>
    <w:tmpl w:val="5BF65C12"/>
    <w:lvl w:ilvl="0">
      <w:start w:val="1"/>
      <w:numFmt w:val="decimal"/>
      <w:lvlText w:val="%1."/>
      <w:lvlJc w:val="left"/>
      <w:pPr>
        <w:tabs>
          <w:tab w:val="num" w:pos="1080"/>
        </w:tabs>
        <w:ind w:left="1080" w:hanging="360"/>
      </w:pPr>
    </w:lvl>
  </w:abstractNum>
  <w:abstractNum w:abstractNumId="3">
    <w:nsid w:val="FFFFFF7F"/>
    <w:multiLevelType w:val="singleLevel"/>
    <w:tmpl w:val="B6709258"/>
    <w:lvl w:ilvl="0">
      <w:start w:val="1"/>
      <w:numFmt w:val="decimal"/>
      <w:lvlText w:val="%1."/>
      <w:lvlJc w:val="left"/>
      <w:pPr>
        <w:tabs>
          <w:tab w:val="num" w:pos="720"/>
        </w:tabs>
        <w:ind w:left="720" w:hanging="360"/>
      </w:pPr>
    </w:lvl>
  </w:abstractNum>
  <w:abstractNum w:abstractNumId="4">
    <w:nsid w:val="FFFFFF80"/>
    <w:multiLevelType w:val="singleLevel"/>
    <w:tmpl w:val="7FD2338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71091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03AF1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0FCD1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016940A"/>
    <w:lvl w:ilvl="0">
      <w:start w:val="1"/>
      <w:numFmt w:val="decimal"/>
      <w:lvlText w:val="%1."/>
      <w:lvlJc w:val="left"/>
      <w:pPr>
        <w:tabs>
          <w:tab w:val="num" w:pos="360"/>
        </w:tabs>
        <w:ind w:left="360" w:hanging="360"/>
      </w:pPr>
    </w:lvl>
  </w:abstractNum>
  <w:abstractNum w:abstractNumId="9">
    <w:nsid w:val="FFFFFF89"/>
    <w:multiLevelType w:val="singleLevel"/>
    <w:tmpl w:val="4D1CB5D8"/>
    <w:lvl w:ilvl="0">
      <w:start w:val="1"/>
      <w:numFmt w:val="bullet"/>
      <w:lvlText w:val=""/>
      <w:lvlJc w:val="left"/>
      <w:pPr>
        <w:tabs>
          <w:tab w:val="num" w:pos="360"/>
        </w:tabs>
        <w:ind w:left="360" w:hanging="360"/>
      </w:pPr>
      <w:rPr>
        <w:rFonts w:ascii="Symbol" w:hAnsi="Symbol" w:hint="default"/>
      </w:rPr>
    </w:lvl>
  </w:abstractNum>
  <w:abstractNum w:abstractNumId="10">
    <w:nsid w:val="0E0E6BE2"/>
    <w:multiLevelType w:val="hybridMultilevel"/>
    <w:tmpl w:val="ADFADEE6"/>
    <w:lvl w:ilvl="0" w:tplc="89B42F24">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3A3EA7"/>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3B8F24AD"/>
    <w:multiLevelType w:val="multilevel"/>
    <w:tmpl w:val="0424152A"/>
    <w:lvl w:ilvl="0">
      <w:start w:val="1"/>
      <w:numFmt w:val="decimal"/>
      <w:pStyle w:val="Heading1"/>
      <w:lvlText w:val="%1"/>
      <w:lvlJc w:val="left"/>
      <w:pPr>
        <w:ind w:left="432" w:hanging="432"/>
      </w:pPr>
      <w:rPr>
        <w:sz w:val="32"/>
        <w:szCs w:val="32"/>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3E602DC7"/>
    <w:multiLevelType w:val="hybridMultilevel"/>
    <w:tmpl w:val="BD6687A2"/>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nsid w:val="49E063EE"/>
    <w:multiLevelType w:val="hybridMultilevel"/>
    <w:tmpl w:val="CBE0F9E8"/>
    <w:lvl w:ilvl="0" w:tplc="143CC4B4">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4D8E0BDD"/>
    <w:multiLevelType w:val="hybridMultilevel"/>
    <w:tmpl w:val="AE381FC0"/>
    <w:lvl w:ilvl="0" w:tplc="49B4FAB2">
      <w:start w:val="1"/>
      <w:numFmt w:val="decimal"/>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502D1AA3"/>
    <w:multiLevelType w:val="hybridMultilevel"/>
    <w:tmpl w:val="665C4086"/>
    <w:lvl w:ilvl="0" w:tplc="7EA87BFE">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636C000B"/>
    <w:multiLevelType w:val="hybridMultilevel"/>
    <w:tmpl w:val="E41EFFEC"/>
    <w:lvl w:ilvl="0" w:tplc="9566EDAA">
      <w:start w:val="1"/>
      <w:numFmt w:val="decimal"/>
      <w:lvlText w:val="[%1] "/>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A87602"/>
    <w:multiLevelType w:val="multilevel"/>
    <w:tmpl w:val="EE9ED1B6"/>
    <w:lvl w:ilvl="0">
      <w:start w:val="1"/>
      <w:numFmt w:val="decimal"/>
      <w:lvlText w:val="%1"/>
      <w:lvlJc w:val="left"/>
      <w:pPr>
        <w:ind w:left="375" w:hanging="375"/>
      </w:pPr>
      <w:rPr>
        <w:rFonts w:cs="Times New Roman" w:hint="default"/>
      </w:rPr>
    </w:lvl>
    <w:lvl w:ilvl="1">
      <w:start w:val="1"/>
      <w:numFmt w:val="decimal"/>
      <w:lvlText w:val="%1.%2"/>
      <w:lvlJc w:val="left"/>
      <w:pPr>
        <w:ind w:left="1455" w:hanging="37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num w:numId="1">
    <w:abstractNumId w:val="15"/>
  </w:num>
  <w:num w:numId="2">
    <w:abstractNumId w:val="16"/>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1"/>
  </w:num>
  <w:num w:numId="17">
    <w:abstractNumId w:val="17"/>
  </w:num>
  <w:num w:numId="18">
    <w:abstractNumId w:val="10"/>
  </w:num>
  <w:num w:numId="19">
    <w:abstractNumId w:val="17"/>
    <w:lvlOverride w:ilvl="0">
      <w:lvl w:ilvl="0" w:tplc="9566EDAA">
        <w:start w:val="1"/>
        <w:numFmt w:val="decimal"/>
        <w:lvlText w:val="[%1] "/>
        <w:lvlJc w:val="left"/>
        <w:pPr>
          <w:ind w:left="864" w:hanging="504"/>
        </w:pPr>
        <w:rPr>
          <w:rFonts w:hint="default"/>
          <w:i w:val="0"/>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stylePaneFormatFilter w:val="1028"/>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C6447"/>
    <w:rsid w:val="000001BF"/>
    <w:rsid w:val="00000A0E"/>
    <w:rsid w:val="00002B6A"/>
    <w:rsid w:val="00002D07"/>
    <w:rsid w:val="00003834"/>
    <w:rsid w:val="000048C3"/>
    <w:rsid w:val="000052B9"/>
    <w:rsid w:val="0000546B"/>
    <w:rsid w:val="000060F4"/>
    <w:rsid w:val="000060F6"/>
    <w:rsid w:val="00006321"/>
    <w:rsid w:val="00014109"/>
    <w:rsid w:val="0001577C"/>
    <w:rsid w:val="00016D3A"/>
    <w:rsid w:val="00020D51"/>
    <w:rsid w:val="0002171D"/>
    <w:rsid w:val="00023D6A"/>
    <w:rsid w:val="00025397"/>
    <w:rsid w:val="000258F2"/>
    <w:rsid w:val="000262D6"/>
    <w:rsid w:val="00027034"/>
    <w:rsid w:val="00027D91"/>
    <w:rsid w:val="00030130"/>
    <w:rsid w:val="0003112A"/>
    <w:rsid w:val="00031C2E"/>
    <w:rsid w:val="00033634"/>
    <w:rsid w:val="00033738"/>
    <w:rsid w:val="00033932"/>
    <w:rsid w:val="00035345"/>
    <w:rsid w:val="000365FA"/>
    <w:rsid w:val="00037EA2"/>
    <w:rsid w:val="00037F5F"/>
    <w:rsid w:val="00040785"/>
    <w:rsid w:val="00040CDE"/>
    <w:rsid w:val="00040DA5"/>
    <w:rsid w:val="00041D14"/>
    <w:rsid w:val="00041E4D"/>
    <w:rsid w:val="000439DD"/>
    <w:rsid w:val="000447AE"/>
    <w:rsid w:val="00045156"/>
    <w:rsid w:val="0004562E"/>
    <w:rsid w:val="00050356"/>
    <w:rsid w:val="00050A3D"/>
    <w:rsid w:val="00052052"/>
    <w:rsid w:val="00052A3F"/>
    <w:rsid w:val="00052B44"/>
    <w:rsid w:val="00054BEB"/>
    <w:rsid w:val="0005623E"/>
    <w:rsid w:val="00056281"/>
    <w:rsid w:val="000562B4"/>
    <w:rsid w:val="00056330"/>
    <w:rsid w:val="00056466"/>
    <w:rsid w:val="00056FC2"/>
    <w:rsid w:val="00057C7E"/>
    <w:rsid w:val="000606F7"/>
    <w:rsid w:val="00060C95"/>
    <w:rsid w:val="000620AD"/>
    <w:rsid w:val="0006241E"/>
    <w:rsid w:val="000624B8"/>
    <w:rsid w:val="00063815"/>
    <w:rsid w:val="000638E2"/>
    <w:rsid w:val="0006503A"/>
    <w:rsid w:val="000652A5"/>
    <w:rsid w:val="000662C3"/>
    <w:rsid w:val="00066685"/>
    <w:rsid w:val="000675EA"/>
    <w:rsid w:val="000707DD"/>
    <w:rsid w:val="00071AC9"/>
    <w:rsid w:val="00072D51"/>
    <w:rsid w:val="00075FA3"/>
    <w:rsid w:val="00076B9C"/>
    <w:rsid w:val="00076C6A"/>
    <w:rsid w:val="000826CB"/>
    <w:rsid w:val="0008274A"/>
    <w:rsid w:val="00083CEF"/>
    <w:rsid w:val="00083F82"/>
    <w:rsid w:val="000840F4"/>
    <w:rsid w:val="00084752"/>
    <w:rsid w:val="00084D1A"/>
    <w:rsid w:val="00086A32"/>
    <w:rsid w:val="000904D9"/>
    <w:rsid w:val="00090C76"/>
    <w:rsid w:val="0009190F"/>
    <w:rsid w:val="00093FF0"/>
    <w:rsid w:val="00094853"/>
    <w:rsid w:val="0009669E"/>
    <w:rsid w:val="00096B61"/>
    <w:rsid w:val="000A1738"/>
    <w:rsid w:val="000A2C29"/>
    <w:rsid w:val="000A3F04"/>
    <w:rsid w:val="000A5FEA"/>
    <w:rsid w:val="000A654C"/>
    <w:rsid w:val="000A6C2B"/>
    <w:rsid w:val="000B187F"/>
    <w:rsid w:val="000B25A2"/>
    <w:rsid w:val="000B26D3"/>
    <w:rsid w:val="000B4A14"/>
    <w:rsid w:val="000B4B69"/>
    <w:rsid w:val="000B4CCA"/>
    <w:rsid w:val="000B55E8"/>
    <w:rsid w:val="000C1899"/>
    <w:rsid w:val="000C1E57"/>
    <w:rsid w:val="000C2459"/>
    <w:rsid w:val="000C313B"/>
    <w:rsid w:val="000C462C"/>
    <w:rsid w:val="000C749A"/>
    <w:rsid w:val="000D039F"/>
    <w:rsid w:val="000D0EE4"/>
    <w:rsid w:val="000D2A60"/>
    <w:rsid w:val="000D2F46"/>
    <w:rsid w:val="000D4CA8"/>
    <w:rsid w:val="000D55A4"/>
    <w:rsid w:val="000D5ADC"/>
    <w:rsid w:val="000D5C31"/>
    <w:rsid w:val="000D705B"/>
    <w:rsid w:val="000D705C"/>
    <w:rsid w:val="000E0189"/>
    <w:rsid w:val="000E0191"/>
    <w:rsid w:val="000E284A"/>
    <w:rsid w:val="000E3440"/>
    <w:rsid w:val="000E3A69"/>
    <w:rsid w:val="000E49C4"/>
    <w:rsid w:val="000E4A58"/>
    <w:rsid w:val="000E4E2D"/>
    <w:rsid w:val="000E5EEF"/>
    <w:rsid w:val="000E7D9A"/>
    <w:rsid w:val="000F02AB"/>
    <w:rsid w:val="000F02D0"/>
    <w:rsid w:val="000F0C65"/>
    <w:rsid w:val="000F159C"/>
    <w:rsid w:val="000F172A"/>
    <w:rsid w:val="000F20B6"/>
    <w:rsid w:val="000F2CDB"/>
    <w:rsid w:val="000F442F"/>
    <w:rsid w:val="000F59B1"/>
    <w:rsid w:val="000F5C9A"/>
    <w:rsid w:val="000F6547"/>
    <w:rsid w:val="000F7BD4"/>
    <w:rsid w:val="00100CEC"/>
    <w:rsid w:val="00100D8F"/>
    <w:rsid w:val="00101591"/>
    <w:rsid w:val="00102E26"/>
    <w:rsid w:val="001031D5"/>
    <w:rsid w:val="00103E1A"/>
    <w:rsid w:val="00104E46"/>
    <w:rsid w:val="00107963"/>
    <w:rsid w:val="00110183"/>
    <w:rsid w:val="001109C5"/>
    <w:rsid w:val="00112F8D"/>
    <w:rsid w:val="00113658"/>
    <w:rsid w:val="00113FF1"/>
    <w:rsid w:val="00115F94"/>
    <w:rsid w:val="00117392"/>
    <w:rsid w:val="001177E3"/>
    <w:rsid w:val="00120AFB"/>
    <w:rsid w:val="00120E57"/>
    <w:rsid w:val="00121E2C"/>
    <w:rsid w:val="00123045"/>
    <w:rsid w:val="00124958"/>
    <w:rsid w:val="001250D3"/>
    <w:rsid w:val="00126781"/>
    <w:rsid w:val="001272E5"/>
    <w:rsid w:val="00127B9A"/>
    <w:rsid w:val="001316FB"/>
    <w:rsid w:val="00133AB9"/>
    <w:rsid w:val="001340FD"/>
    <w:rsid w:val="00135EB2"/>
    <w:rsid w:val="00136279"/>
    <w:rsid w:val="00136442"/>
    <w:rsid w:val="00136B27"/>
    <w:rsid w:val="00142014"/>
    <w:rsid w:val="00145C53"/>
    <w:rsid w:val="00147E58"/>
    <w:rsid w:val="0015090A"/>
    <w:rsid w:val="001515E7"/>
    <w:rsid w:val="00151810"/>
    <w:rsid w:val="00151FB6"/>
    <w:rsid w:val="00153E60"/>
    <w:rsid w:val="00155CA6"/>
    <w:rsid w:val="001574ED"/>
    <w:rsid w:val="00157F2D"/>
    <w:rsid w:val="0016004F"/>
    <w:rsid w:val="001612A3"/>
    <w:rsid w:val="0016200D"/>
    <w:rsid w:val="00162A1C"/>
    <w:rsid w:val="00163C25"/>
    <w:rsid w:val="001648A8"/>
    <w:rsid w:val="00164D49"/>
    <w:rsid w:val="001663F4"/>
    <w:rsid w:val="00166B9D"/>
    <w:rsid w:val="00167656"/>
    <w:rsid w:val="001706B7"/>
    <w:rsid w:val="00170FB6"/>
    <w:rsid w:val="00171251"/>
    <w:rsid w:val="00171274"/>
    <w:rsid w:val="00171B5B"/>
    <w:rsid w:val="00173487"/>
    <w:rsid w:val="00173CB0"/>
    <w:rsid w:val="00175887"/>
    <w:rsid w:val="001779F9"/>
    <w:rsid w:val="0018134F"/>
    <w:rsid w:val="00181568"/>
    <w:rsid w:val="0018189C"/>
    <w:rsid w:val="00181A4C"/>
    <w:rsid w:val="00183992"/>
    <w:rsid w:val="001840A4"/>
    <w:rsid w:val="00185AD7"/>
    <w:rsid w:val="001860CB"/>
    <w:rsid w:val="001862A4"/>
    <w:rsid w:val="00190A9E"/>
    <w:rsid w:val="00191097"/>
    <w:rsid w:val="00191801"/>
    <w:rsid w:val="00191999"/>
    <w:rsid w:val="00193961"/>
    <w:rsid w:val="00194F0D"/>
    <w:rsid w:val="0019529D"/>
    <w:rsid w:val="001962D6"/>
    <w:rsid w:val="00196808"/>
    <w:rsid w:val="001A0A84"/>
    <w:rsid w:val="001A2FDB"/>
    <w:rsid w:val="001A5258"/>
    <w:rsid w:val="001B09BC"/>
    <w:rsid w:val="001B0C00"/>
    <w:rsid w:val="001B13D7"/>
    <w:rsid w:val="001B51EB"/>
    <w:rsid w:val="001B6043"/>
    <w:rsid w:val="001C0152"/>
    <w:rsid w:val="001C1ABF"/>
    <w:rsid w:val="001C1BE6"/>
    <w:rsid w:val="001C25AF"/>
    <w:rsid w:val="001C30FF"/>
    <w:rsid w:val="001C33BE"/>
    <w:rsid w:val="001C447D"/>
    <w:rsid w:val="001C4B78"/>
    <w:rsid w:val="001C4C3A"/>
    <w:rsid w:val="001C7443"/>
    <w:rsid w:val="001D2254"/>
    <w:rsid w:val="001D28F9"/>
    <w:rsid w:val="001D2922"/>
    <w:rsid w:val="001D4738"/>
    <w:rsid w:val="001D5EE9"/>
    <w:rsid w:val="001D65A7"/>
    <w:rsid w:val="001D71F6"/>
    <w:rsid w:val="001D7BB2"/>
    <w:rsid w:val="001E0843"/>
    <w:rsid w:val="001E115D"/>
    <w:rsid w:val="001E1BD9"/>
    <w:rsid w:val="001E32C2"/>
    <w:rsid w:val="001E36E3"/>
    <w:rsid w:val="001E539B"/>
    <w:rsid w:val="001E6494"/>
    <w:rsid w:val="001E6C18"/>
    <w:rsid w:val="001E7686"/>
    <w:rsid w:val="001E79CC"/>
    <w:rsid w:val="001E7D56"/>
    <w:rsid w:val="001F101E"/>
    <w:rsid w:val="001F1391"/>
    <w:rsid w:val="001F13A5"/>
    <w:rsid w:val="001F1474"/>
    <w:rsid w:val="001F14EA"/>
    <w:rsid w:val="001F4DDA"/>
    <w:rsid w:val="001F4FD0"/>
    <w:rsid w:val="001F7A04"/>
    <w:rsid w:val="001F7D49"/>
    <w:rsid w:val="002051D6"/>
    <w:rsid w:val="002060F9"/>
    <w:rsid w:val="002071C3"/>
    <w:rsid w:val="002079C0"/>
    <w:rsid w:val="0021065D"/>
    <w:rsid w:val="00210F74"/>
    <w:rsid w:val="002118AE"/>
    <w:rsid w:val="00211BB3"/>
    <w:rsid w:val="00212EFA"/>
    <w:rsid w:val="0021389C"/>
    <w:rsid w:val="00213BE0"/>
    <w:rsid w:val="00213DA4"/>
    <w:rsid w:val="0021423A"/>
    <w:rsid w:val="00215C55"/>
    <w:rsid w:val="002202AD"/>
    <w:rsid w:val="002206E3"/>
    <w:rsid w:val="002207C0"/>
    <w:rsid w:val="0022105E"/>
    <w:rsid w:val="0022148D"/>
    <w:rsid w:val="002250DF"/>
    <w:rsid w:val="00226A71"/>
    <w:rsid w:val="00226B41"/>
    <w:rsid w:val="00227ADF"/>
    <w:rsid w:val="00227C86"/>
    <w:rsid w:val="00227D38"/>
    <w:rsid w:val="00227E6E"/>
    <w:rsid w:val="00230949"/>
    <w:rsid w:val="00230B8C"/>
    <w:rsid w:val="002318AA"/>
    <w:rsid w:val="00233F54"/>
    <w:rsid w:val="00234003"/>
    <w:rsid w:val="00234742"/>
    <w:rsid w:val="00234AE2"/>
    <w:rsid w:val="00235B97"/>
    <w:rsid w:val="00237273"/>
    <w:rsid w:val="00237DE7"/>
    <w:rsid w:val="0024048F"/>
    <w:rsid w:val="00242685"/>
    <w:rsid w:val="00242824"/>
    <w:rsid w:val="00242E32"/>
    <w:rsid w:val="002456C5"/>
    <w:rsid w:val="00246A04"/>
    <w:rsid w:val="00251207"/>
    <w:rsid w:val="00252EE5"/>
    <w:rsid w:val="00253012"/>
    <w:rsid w:val="00253179"/>
    <w:rsid w:val="002538B2"/>
    <w:rsid w:val="00253CCC"/>
    <w:rsid w:val="00253EFC"/>
    <w:rsid w:val="002564E7"/>
    <w:rsid w:val="00256FC8"/>
    <w:rsid w:val="002579C1"/>
    <w:rsid w:val="00260D99"/>
    <w:rsid w:val="00260EE1"/>
    <w:rsid w:val="00264088"/>
    <w:rsid w:val="00272C5B"/>
    <w:rsid w:val="00274925"/>
    <w:rsid w:val="00274EE0"/>
    <w:rsid w:val="00275712"/>
    <w:rsid w:val="0027573A"/>
    <w:rsid w:val="00275AA2"/>
    <w:rsid w:val="002762DB"/>
    <w:rsid w:val="002774DC"/>
    <w:rsid w:val="00277F76"/>
    <w:rsid w:val="0028065A"/>
    <w:rsid w:val="002819C5"/>
    <w:rsid w:val="00282A33"/>
    <w:rsid w:val="00282C3F"/>
    <w:rsid w:val="002832DF"/>
    <w:rsid w:val="00283A71"/>
    <w:rsid w:val="00284240"/>
    <w:rsid w:val="00284736"/>
    <w:rsid w:val="002876C0"/>
    <w:rsid w:val="00290571"/>
    <w:rsid w:val="0029161C"/>
    <w:rsid w:val="00292552"/>
    <w:rsid w:val="00292C3C"/>
    <w:rsid w:val="00292F8A"/>
    <w:rsid w:val="00294D39"/>
    <w:rsid w:val="00297185"/>
    <w:rsid w:val="0029774F"/>
    <w:rsid w:val="00297CD9"/>
    <w:rsid w:val="00297FCE"/>
    <w:rsid w:val="002A2547"/>
    <w:rsid w:val="002A445E"/>
    <w:rsid w:val="002A57A4"/>
    <w:rsid w:val="002B3402"/>
    <w:rsid w:val="002B38CD"/>
    <w:rsid w:val="002B5FF2"/>
    <w:rsid w:val="002B6735"/>
    <w:rsid w:val="002B68C9"/>
    <w:rsid w:val="002B775C"/>
    <w:rsid w:val="002C10D4"/>
    <w:rsid w:val="002C190C"/>
    <w:rsid w:val="002C30B4"/>
    <w:rsid w:val="002C36AA"/>
    <w:rsid w:val="002C3FCB"/>
    <w:rsid w:val="002C44E2"/>
    <w:rsid w:val="002C616F"/>
    <w:rsid w:val="002C67A4"/>
    <w:rsid w:val="002C7162"/>
    <w:rsid w:val="002D0393"/>
    <w:rsid w:val="002D0877"/>
    <w:rsid w:val="002D0F7E"/>
    <w:rsid w:val="002D157E"/>
    <w:rsid w:val="002D2E30"/>
    <w:rsid w:val="002D439F"/>
    <w:rsid w:val="002D4FAD"/>
    <w:rsid w:val="002D50BE"/>
    <w:rsid w:val="002D51D8"/>
    <w:rsid w:val="002D6140"/>
    <w:rsid w:val="002D7CA1"/>
    <w:rsid w:val="002E0A92"/>
    <w:rsid w:val="002E2504"/>
    <w:rsid w:val="002E28D5"/>
    <w:rsid w:val="002E3880"/>
    <w:rsid w:val="002E4CA8"/>
    <w:rsid w:val="002E581D"/>
    <w:rsid w:val="002E71CB"/>
    <w:rsid w:val="002F032F"/>
    <w:rsid w:val="002F0826"/>
    <w:rsid w:val="002F1ACD"/>
    <w:rsid w:val="002F211F"/>
    <w:rsid w:val="002F29B6"/>
    <w:rsid w:val="002F4D3E"/>
    <w:rsid w:val="002F55B1"/>
    <w:rsid w:val="002F6314"/>
    <w:rsid w:val="002F64D5"/>
    <w:rsid w:val="00302387"/>
    <w:rsid w:val="00303346"/>
    <w:rsid w:val="00304CB0"/>
    <w:rsid w:val="00304D01"/>
    <w:rsid w:val="00305E38"/>
    <w:rsid w:val="003070CC"/>
    <w:rsid w:val="00312077"/>
    <w:rsid w:val="00312598"/>
    <w:rsid w:val="00312681"/>
    <w:rsid w:val="003128B0"/>
    <w:rsid w:val="00313626"/>
    <w:rsid w:val="00313B1B"/>
    <w:rsid w:val="00314753"/>
    <w:rsid w:val="0031631F"/>
    <w:rsid w:val="00316CD2"/>
    <w:rsid w:val="00317A82"/>
    <w:rsid w:val="00317C50"/>
    <w:rsid w:val="00320D56"/>
    <w:rsid w:val="00322569"/>
    <w:rsid w:val="00323294"/>
    <w:rsid w:val="00323DBF"/>
    <w:rsid w:val="00324560"/>
    <w:rsid w:val="00325C6B"/>
    <w:rsid w:val="00326F3A"/>
    <w:rsid w:val="003270DE"/>
    <w:rsid w:val="00332182"/>
    <w:rsid w:val="00332B37"/>
    <w:rsid w:val="00332F56"/>
    <w:rsid w:val="00333AD0"/>
    <w:rsid w:val="0033559F"/>
    <w:rsid w:val="0033670A"/>
    <w:rsid w:val="00336AF2"/>
    <w:rsid w:val="00336B8D"/>
    <w:rsid w:val="00340713"/>
    <w:rsid w:val="0034072D"/>
    <w:rsid w:val="00344A46"/>
    <w:rsid w:val="00344DDA"/>
    <w:rsid w:val="0034591A"/>
    <w:rsid w:val="0034783A"/>
    <w:rsid w:val="00350479"/>
    <w:rsid w:val="003516C1"/>
    <w:rsid w:val="00353B15"/>
    <w:rsid w:val="003542C6"/>
    <w:rsid w:val="00354D2D"/>
    <w:rsid w:val="0035546B"/>
    <w:rsid w:val="00355E8B"/>
    <w:rsid w:val="00356BE9"/>
    <w:rsid w:val="00356D66"/>
    <w:rsid w:val="003570BD"/>
    <w:rsid w:val="00357A26"/>
    <w:rsid w:val="00360D22"/>
    <w:rsid w:val="00360FA7"/>
    <w:rsid w:val="00361C21"/>
    <w:rsid w:val="00362D5F"/>
    <w:rsid w:val="0036331B"/>
    <w:rsid w:val="00363A7C"/>
    <w:rsid w:val="0036442F"/>
    <w:rsid w:val="00367416"/>
    <w:rsid w:val="003679A5"/>
    <w:rsid w:val="00370B5B"/>
    <w:rsid w:val="00370EEF"/>
    <w:rsid w:val="003719F8"/>
    <w:rsid w:val="0037238C"/>
    <w:rsid w:val="003734E5"/>
    <w:rsid w:val="00373849"/>
    <w:rsid w:val="00374103"/>
    <w:rsid w:val="00376558"/>
    <w:rsid w:val="00376BC5"/>
    <w:rsid w:val="00376D83"/>
    <w:rsid w:val="0037753A"/>
    <w:rsid w:val="0038298B"/>
    <w:rsid w:val="00384680"/>
    <w:rsid w:val="00384A05"/>
    <w:rsid w:val="0038542C"/>
    <w:rsid w:val="003855C6"/>
    <w:rsid w:val="00386BAA"/>
    <w:rsid w:val="00391144"/>
    <w:rsid w:val="00395207"/>
    <w:rsid w:val="003975FB"/>
    <w:rsid w:val="00397796"/>
    <w:rsid w:val="003A0169"/>
    <w:rsid w:val="003A08AF"/>
    <w:rsid w:val="003A0E20"/>
    <w:rsid w:val="003A321B"/>
    <w:rsid w:val="003A3495"/>
    <w:rsid w:val="003A53A5"/>
    <w:rsid w:val="003A6DE1"/>
    <w:rsid w:val="003A7F04"/>
    <w:rsid w:val="003B070F"/>
    <w:rsid w:val="003B09F2"/>
    <w:rsid w:val="003B1056"/>
    <w:rsid w:val="003B18C1"/>
    <w:rsid w:val="003B1F92"/>
    <w:rsid w:val="003B3A9E"/>
    <w:rsid w:val="003B3BAB"/>
    <w:rsid w:val="003B48CE"/>
    <w:rsid w:val="003B59B1"/>
    <w:rsid w:val="003B7782"/>
    <w:rsid w:val="003B7801"/>
    <w:rsid w:val="003B7A18"/>
    <w:rsid w:val="003C0024"/>
    <w:rsid w:val="003C026D"/>
    <w:rsid w:val="003C0602"/>
    <w:rsid w:val="003C1DCB"/>
    <w:rsid w:val="003C2580"/>
    <w:rsid w:val="003C3B56"/>
    <w:rsid w:val="003C47E1"/>
    <w:rsid w:val="003C5ECC"/>
    <w:rsid w:val="003C6C34"/>
    <w:rsid w:val="003C6CE3"/>
    <w:rsid w:val="003D2A58"/>
    <w:rsid w:val="003D473C"/>
    <w:rsid w:val="003D659B"/>
    <w:rsid w:val="003D75C5"/>
    <w:rsid w:val="003D7B41"/>
    <w:rsid w:val="003E04DE"/>
    <w:rsid w:val="003E16C7"/>
    <w:rsid w:val="003E3AAD"/>
    <w:rsid w:val="003E3BEF"/>
    <w:rsid w:val="003E5D18"/>
    <w:rsid w:val="003E6CB0"/>
    <w:rsid w:val="003E7305"/>
    <w:rsid w:val="003E7CFA"/>
    <w:rsid w:val="003F00D1"/>
    <w:rsid w:val="003F0195"/>
    <w:rsid w:val="003F0658"/>
    <w:rsid w:val="003F2330"/>
    <w:rsid w:val="003F2CA1"/>
    <w:rsid w:val="003F3248"/>
    <w:rsid w:val="003F4FCA"/>
    <w:rsid w:val="003F5657"/>
    <w:rsid w:val="003F68EB"/>
    <w:rsid w:val="003F690B"/>
    <w:rsid w:val="003F7AF5"/>
    <w:rsid w:val="00401788"/>
    <w:rsid w:val="00402976"/>
    <w:rsid w:val="00402AE7"/>
    <w:rsid w:val="0040309A"/>
    <w:rsid w:val="00403D2B"/>
    <w:rsid w:val="00404592"/>
    <w:rsid w:val="00404726"/>
    <w:rsid w:val="0040487A"/>
    <w:rsid w:val="00404FA2"/>
    <w:rsid w:val="00405004"/>
    <w:rsid w:val="00405DF6"/>
    <w:rsid w:val="00406B8E"/>
    <w:rsid w:val="00410778"/>
    <w:rsid w:val="00410E0E"/>
    <w:rsid w:val="00412C70"/>
    <w:rsid w:val="00413092"/>
    <w:rsid w:val="00413733"/>
    <w:rsid w:val="004137D0"/>
    <w:rsid w:val="00413802"/>
    <w:rsid w:val="00413857"/>
    <w:rsid w:val="004147A6"/>
    <w:rsid w:val="00416F29"/>
    <w:rsid w:val="0041743D"/>
    <w:rsid w:val="00420D82"/>
    <w:rsid w:val="00421414"/>
    <w:rsid w:val="004215D7"/>
    <w:rsid w:val="00421F54"/>
    <w:rsid w:val="004249AD"/>
    <w:rsid w:val="00424EB0"/>
    <w:rsid w:val="00424FC7"/>
    <w:rsid w:val="004267E5"/>
    <w:rsid w:val="00426F8A"/>
    <w:rsid w:val="00430129"/>
    <w:rsid w:val="004310BE"/>
    <w:rsid w:val="00431EF0"/>
    <w:rsid w:val="00433342"/>
    <w:rsid w:val="00434C2E"/>
    <w:rsid w:val="004368E8"/>
    <w:rsid w:val="00437B7D"/>
    <w:rsid w:val="004404F0"/>
    <w:rsid w:val="00442E83"/>
    <w:rsid w:val="004445DF"/>
    <w:rsid w:val="00444D78"/>
    <w:rsid w:val="00445B9D"/>
    <w:rsid w:val="00446597"/>
    <w:rsid w:val="004465D9"/>
    <w:rsid w:val="0045017B"/>
    <w:rsid w:val="004511A3"/>
    <w:rsid w:val="0045215E"/>
    <w:rsid w:val="00453CA5"/>
    <w:rsid w:val="00453E2F"/>
    <w:rsid w:val="0045426E"/>
    <w:rsid w:val="00455724"/>
    <w:rsid w:val="004568AC"/>
    <w:rsid w:val="0046038F"/>
    <w:rsid w:val="00460673"/>
    <w:rsid w:val="00462A93"/>
    <w:rsid w:val="00462AE3"/>
    <w:rsid w:val="00463D67"/>
    <w:rsid w:val="00464979"/>
    <w:rsid w:val="00466D11"/>
    <w:rsid w:val="00470A60"/>
    <w:rsid w:val="00470BC0"/>
    <w:rsid w:val="00471D25"/>
    <w:rsid w:val="004722A2"/>
    <w:rsid w:val="00472B37"/>
    <w:rsid w:val="00473219"/>
    <w:rsid w:val="00474566"/>
    <w:rsid w:val="00474750"/>
    <w:rsid w:val="00475070"/>
    <w:rsid w:val="00476B20"/>
    <w:rsid w:val="00480C19"/>
    <w:rsid w:val="004812E6"/>
    <w:rsid w:val="00481A4A"/>
    <w:rsid w:val="00481BE5"/>
    <w:rsid w:val="00482BB1"/>
    <w:rsid w:val="00482CA0"/>
    <w:rsid w:val="00484736"/>
    <w:rsid w:val="00484CE0"/>
    <w:rsid w:val="0048556F"/>
    <w:rsid w:val="004870EF"/>
    <w:rsid w:val="00487715"/>
    <w:rsid w:val="00490033"/>
    <w:rsid w:val="00490498"/>
    <w:rsid w:val="0049252C"/>
    <w:rsid w:val="00492FFE"/>
    <w:rsid w:val="00494F3A"/>
    <w:rsid w:val="0049524B"/>
    <w:rsid w:val="0049583F"/>
    <w:rsid w:val="00495B78"/>
    <w:rsid w:val="004976CC"/>
    <w:rsid w:val="00497EC5"/>
    <w:rsid w:val="00497ED2"/>
    <w:rsid w:val="004A0314"/>
    <w:rsid w:val="004A1071"/>
    <w:rsid w:val="004A200E"/>
    <w:rsid w:val="004A5ACF"/>
    <w:rsid w:val="004A5E73"/>
    <w:rsid w:val="004B0ED9"/>
    <w:rsid w:val="004B0FE4"/>
    <w:rsid w:val="004B1274"/>
    <w:rsid w:val="004B1851"/>
    <w:rsid w:val="004B3289"/>
    <w:rsid w:val="004B4951"/>
    <w:rsid w:val="004B54FE"/>
    <w:rsid w:val="004B5E05"/>
    <w:rsid w:val="004C0368"/>
    <w:rsid w:val="004C0D38"/>
    <w:rsid w:val="004C3087"/>
    <w:rsid w:val="004C3380"/>
    <w:rsid w:val="004C448A"/>
    <w:rsid w:val="004C52CC"/>
    <w:rsid w:val="004C57AB"/>
    <w:rsid w:val="004C585F"/>
    <w:rsid w:val="004C66D5"/>
    <w:rsid w:val="004C6CAF"/>
    <w:rsid w:val="004C70E8"/>
    <w:rsid w:val="004C79F9"/>
    <w:rsid w:val="004D0AAE"/>
    <w:rsid w:val="004D11F5"/>
    <w:rsid w:val="004D1208"/>
    <w:rsid w:val="004D1562"/>
    <w:rsid w:val="004D156F"/>
    <w:rsid w:val="004D2C22"/>
    <w:rsid w:val="004D33D3"/>
    <w:rsid w:val="004D43AB"/>
    <w:rsid w:val="004D6AD9"/>
    <w:rsid w:val="004D6CF2"/>
    <w:rsid w:val="004D70D4"/>
    <w:rsid w:val="004D7127"/>
    <w:rsid w:val="004E1101"/>
    <w:rsid w:val="004E2F90"/>
    <w:rsid w:val="004E352B"/>
    <w:rsid w:val="004E3E00"/>
    <w:rsid w:val="004E5F4C"/>
    <w:rsid w:val="004E63E4"/>
    <w:rsid w:val="004E64BF"/>
    <w:rsid w:val="004E73DB"/>
    <w:rsid w:val="004F00CB"/>
    <w:rsid w:val="004F0115"/>
    <w:rsid w:val="004F153C"/>
    <w:rsid w:val="004F450A"/>
    <w:rsid w:val="004F489B"/>
    <w:rsid w:val="004F62D9"/>
    <w:rsid w:val="004F7FDF"/>
    <w:rsid w:val="00500958"/>
    <w:rsid w:val="0050149F"/>
    <w:rsid w:val="00502730"/>
    <w:rsid w:val="005030EE"/>
    <w:rsid w:val="005044D2"/>
    <w:rsid w:val="005047A0"/>
    <w:rsid w:val="00507045"/>
    <w:rsid w:val="005071AD"/>
    <w:rsid w:val="00507B0B"/>
    <w:rsid w:val="00510087"/>
    <w:rsid w:val="00512098"/>
    <w:rsid w:val="00514199"/>
    <w:rsid w:val="005152C8"/>
    <w:rsid w:val="00515A4A"/>
    <w:rsid w:val="0051636E"/>
    <w:rsid w:val="0051648D"/>
    <w:rsid w:val="005165FA"/>
    <w:rsid w:val="00516FF2"/>
    <w:rsid w:val="00525E70"/>
    <w:rsid w:val="00526A56"/>
    <w:rsid w:val="00530905"/>
    <w:rsid w:val="00530BD7"/>
    <w:rsid w:val="00530D49"/>
    <w:rsid w:val="0053137A"/>
    <w:rsid w:val="005316FE"/>
    <w:rsid w:val="00531856"/>
    <w:rsid w:val="00532ADC"/>
    <w:rsid w:val="00533176"/>
    <w:rsid w:val="005333E3"/>
    <w:rsid w:val="00533CB0"/>
    <w:rsid w:val="0053409E"/>
    <w:rsid w:val="0053421D"/>
    <w:rsid w:val="005357FB"/>
    <w:rsid w:val="0053604D"/>
    <w:rsid w:val="00536E01"/>
    <w:rsid w:val="00537906"/>
    <w:rsid w:val="00537CF8"/>
    <w:rsid w:val="0054037F"/>
    <w:rsid w:val="005409D9"/>
    <w:rsid w:val="005411B7"/>
    <w:rsid w:val="005421AC"/>
    <w:rsid w:val="00543640"/>
    <w:rsid w:val="00543CCF"/>
    <w:rsid w:val="005442AE"/>
    <w:rsid w:val="00544D4E"/>
    <w:rsid w:val="005457EF"/>
    <w:rsid w:val="00545F70"/>
    <w:rsid w:val="0054745F"/>
    <w:rsid w:val="00550F05"/>
    <w:rsid w:val="005528F4"/>
    <w:rsid w:val="00553B57"/>
    <w:rsid w:val="00556211"/>
    <w:rsid w:val="00556474"/>
    <w:rsid w:val="00556737"/>
    <w:rsid w:val="00560145"/>
    <w:rsid w:val="0056152B"/>
    <w:rsid w:val="00563DA4"/>
    <w:rsid w:val="005640B7"/>
    <w:rsid w:val="00565B9D"/>
    <w:rsid w:val="00566A5F"/>
    <w:rsid w:val="005674F3"/>
    <w:rsid w:val="00567A36"/>
    <w:rsid w:val="00570473"/>
    <w:rsid w:val="00571070"/>
    <w:rsid w:val="005713EC"/>
    <w:rsid w:val="0057225E"/>
    <w:rsid w:val="00574037"/>
    <w:rsid w:val="005740CC"/>
    <w:rsid w:val="00574489"/>
    <w:rsid w:val="005752BE"/>
    <w:rsid w:val="005755BE"/>
    <w:rsid w:val="00575D31"/>
    <w:rsid w:val="00575FE0"/>
    <w:rsid w:val="00576228"/>
    <w:rsid w:val="00576862"/>
    <w:rsid w:val="00577251"/>
    <w:rsid w:val="00580451"/>
    <w:rsid w:val="00580D2E"/>
    <w:rsid w:val="00580D32"/>
    <w:rsid w:val="005811AE"/>
    <w:rsid w:val="00581594"/>
    <w:rsid w:val="00581D95"/>
    <w:rsid w:val="00582B19"/>
    <w:rsid w:val="005856FB"/>
    <w:rsid w:val="0058663A"/>
    <w:rsid w:val="005876E1"/>
    <w:rsid w:val="00587C30"/>
    <w:rsid w:val="005932E3"/>
    <w:rsid w:val="00594458"/>
    <w:rsid w:val="00596476"/>
    <w:rsid w:val="00596D1B"/>
    <w:rsid w:val="005A094B"/>
    <w:rsid w:val="005A0A55"/>
    <w:rsid w:val="005A28A4"/>
    <w:rsid w:val="005A2D94"/>
    <w:rsid w:val="005A4B3C"/>
    <w:rsid w:val="005B00AC"/>
    <w:rsid w:val="005B2818"/>
    <w:rsid w:val="005B3B9E"/>
    <w:rsid w:val="005B6682"/>
    <w:rsid w:val="005B73D0"/>
    <w:rsid w:val="005B790A"/>
    <w:rsid w:val="005B7D71"/>
    <w:rsid w:val="005C03FF"/>
    <w:rsid w:val="005C097F"/>
    <w:rsid w:val="005C3C54"/>
    <w:rsid w:val="005C3FE3"/>
    <w:rsid w:val="005C4F48"/>
    <w:rsid w:val="005C55A5"/>
    <w:rsid w:val="005C58C9"/>
    <w:rsid w:val="005D0DC0"/>
    <w:rsid w:val="005D128A"/>
    <w:rsid w:val="005D13C1"/>
    <w:rsid w:val="005D1F75"/>
    <w:rsid w:val="005D4237"/>
    <w:rsid w:val="005D6C1D"/>
    <w:rsid w:val="005D7609"/>
    <w:rsid w:val="005E0386"/>
    <w:rsid w:val="005E0F6D"/>
    <w:rsid w:val="005E134A"/>
    <w:rsid w:val="005E1D10"/>
    <w:rsid w:val="005E1DC9"/>
    <w:rsid w:val="005E2DAD"/>
    <w:rsid w:val="005E38A3"/>
    <w:rsid w:val="005E40F8"/>
    <w:rsid w:val="005E60A5"/>
    <w:rsid w:val="005E6843"/>
    <w:rsid w:val="005E6924"/>
    <w:rsid w:val="005E7ABA"/>
    <w:rsid w:val="005F25E5"/>
    <w:rsid w:val="005F2E93"/>
    <w:rsid w:val="005F2EF3"/>
    <w:rsid w:val="005F4002"/>
    <w:rsid w:val="005F5F37"/>
    <w:rsid w:val="005F64E7"/>
    <w:rsid w:val="005F7EA9"/>
    <w:rsid w:val="00600C97"/>
    <w:rsid w:val="0060133B"/>
    <w:rsid w:val="006014E2"/>
    <w:rsid w:val="006019FA"/>
    <w:rsid w:val="006035C9"/>
    <w:rsid w:val="00610BED"/>
    <w:rsid w:val="006111BE"/>
    <w:rsid w:val="00614547"/>
    <w:rsid w:val="0061473F"/>
    <w:rsid w:val="00614917"/>
    <w:rsid w:val="00614F20"/>
    <w:rsid w:val="00616E25"/>
    <w:rsid w:val="006210CE"/>
    <w:rsid w:val="00622B8B"/>
    <w:rsid w:val="00624074"/>
    <w:rsid w:val="00626C96"/>
    <w:rsid w:val="0063042A"/>
    <w:rsid w:val="0063414F"/>
    <w:rsid w:val="0063447D"/>
    <w:rsid w:val="0063450B"/>
    <w:rsid w:val="00634633"/>
    <w:rsid w:val="00634F39"/>
    <w:rsid w:val="0063506D"/>
    <w:rsid w:val="0063538A"/>
    <w:rsid w:val="00636C05"/>
    <w:rsid w:val="006374BE"/>
    <w:rsid w:val="00637E11"/>
    <w:rsid w:val="0064177E"/>
    <w:rsid w:val="0064263F"/>
    <w:rsid w:val="006426ED"/>
    <w:rsid w:val="00642D28"/>
    <w:rsid w:val="006434F0"/>
    <w:rsid w:val="00644F6C"/>
    <w:rsid w:val="00646F7F"/>
    <w:rsid w:val="00651037"/>
    <w:rsid w:val="006517C8"/>
    <w:rsid w:val="00655848"/>
    <w:rsid w:val="00655B19"/>
    <w:rsid w:val="0065624E"/>
    <w:rsid w:val="00660D0D"/>
    <w:rsid w:val="00661EDF"/>
    <w:rsid w:val="00662C1E"/>
    <w:rsid w:val="00662E84"/>
    <w:rsid w:val="00663567"/>
    <w:rsid w:val="00664006"/>
    <w:rsid w:val="006642FC"/>
    <w:rsid w:val="00664333"/>
    <w:rsid w:val="0066446A"/>
    <w:rsid w:val="00665A76"/>
    <w:rsid w:val="00665D03"/>
    <w:rsid w:val="0066660E"/>
    <w:rsid w:val="006729D5"/>
    <w:rsid w:val="00674ED0"/>
    <w:rsid w:val="00675924"/>
    <w:rsid w:val="00676728"/>
    <w:rsid w:val="00681544"/>
    <w:rsid w:val="006817DE"/>
    <w:rsid w:val="00681A4C"/>
    <w:rsid w:val="00681A96"/>
    <w:rsid w:val="006840CB"/>
    <w:rsid w:val="00684758"/>
    <w:rsid w:val="00685CDF"/>
    <w:rsid w:val="00686369"/>
    <w:rsid w:val="00693B4B"/>
    <w:rsid w:val="006948B1"/>
    <w:rsid w:val="0069677C"/>
    <w:rsid w:val="006977C3"/>
    <w:rsid w:val="006A084C"/>
    <w:rsid w:val="006A6A62"/>
    <w:rsid w:val="006A7390"/>
    <w:rsid w:val="006B0B88"/>
    <w:rsid w:val="006B0DDC"/>
    <w:rsid w:val="006B269B"/>
    <w:rsid w:val="006B2C0C"/>
    <w:rsid w:val="006B347E"/>
    <w:rsid w:val="006B70A9"/>
    <w:rsid w:val="006B7386"/>
    <w:rsid w:val="006C0938"/>
    <w:rsid w:val="006C486F"/>
    <w:rsid w:val="006C522B"/>
    <w:rsid w:val="006C656E"/>
    <w:rsid w:val="006C7A7C"/>
    <w:rsid w:val="006D18B9"/>
    <w:rsid w:val="006D36C8"/>
    <w:rsid w:val="006D4BC7"/>
    <w:rsid w:val="006D4BD3"/>
    <w:rsid w:val="006D561D"/>
    <w:rsid w:val="006D5935"/>
    <w:rsid w:val="006D62BE"/>
    <w:rsid w:val="006D702E"/>
    <w:rsid w:val="006D7A5D"/>
    <w:rsid w:val="006D7A8A"/>
    <w:rsid w:val="006E321A"/>
    <w:rsid w:val="006E4160"/>
    <w:rsid w:val="006E4DD9"/>
    <w:rsid w:val="006E55FD"/>
    <w:rsid w:val="006E6690"/>
    <w:rsid w:val="006E6DCC"/>
    <w:rsid w:val="006E7305"/>
    <w:rsid w:val="006E78C8"/>
    <w:rsid w:val="006F1529"/>
    <w:rsid w:val="006F1F02"/>
    <w:rsid w:val="006F22CA"/>
    <w:rsid w:val="006F6040"/>
    <w:rsid w:val="006F73A4"/>
    <w:rsid w:val="006F75B3"/>
    <w:rsid w:val="00701F03"/>
    <w:rsid w:val="007023CB"/>
    <w:rsid w:val="00703841"/>
    <w:rsid w:val="00704473"/>
    <w:rsid w:val="0070463B"/>
    <w:rsid w:val="007048B2"/>
    <w:rsid w:val="0070565C"/>
    <w:rsid w:val="007064CD"/>
    <w:rsid w:val="00707DDA"/>
    <w:rsid w:val="00710587"/>
    <w:rsid w:val="007109C5"/>
    <w:rsid w:val="00712FCA"/>
    <w:rsid w:val="00713311"/>
    <w:rsid w:val="00714118"/>
    <w:rsid w:val="00714972"/>
    <w:rsid w:val="00714AE1"/>
    <w:rsid w:val="007157D5"/>
    <w:rsid w:val="0071730E"/>
    <w:rsid w:val="0072066D"/>
    <w:rsid w:val="00720AFB"/>
    <w:rsid w:val="00720F2B"/>
    <w:rsid w:val="00721777"/>
    <w:rsid w:val="00724552"/>
    <w:rsid w:val="00724B99"/>
    <w:rsid w:val="00725857"/>
    <w:rsid w:val="00725CE0"/>
    <w:rsid w:val="00726650"/>
    <w:rsid w:val="00726D87"/>
    <w:rsid w:val="007305FA"/>
    <w:rsid w:val="00730F17"/>
    <w:rsid w:val="00731E07"/>
    <w:rsid w:val="0073373B"/>
    <w:rsid w:val="00733CC7"/>
    <w:rsid w:val="00733DA2"/>
    <w:rsid w:val="007352C3"/>
    <w:rsid w:val="00736BF1"/>
    <w:rsid w:val="00741812"/>
    <w:rsid w:val="007430DB"/>
    <w:rsid w:val="007433A7"/>
    <w:rsid w:val="00743561"/>
    <w:rsid w:val="00743716"/>
    <w:rsid w:val="00743845"/>
    <w:rsid w:val="0074426A"/>
    <w:rsid w:val="007445C8"/>
    <w:rsid w:val="0074518E"/>
    <w:rsid w:val="00745615"/>
    <w:rsid w:val="0074571D"/>
    <w:rsid w:val="00746AC3"/>
    <w:rsid w:val="00751931"/>
    <w:rsid w:val="00751BC7"/>
    <w:rsid w:val="00752318"/>
    <w:rsid w:val="00752E03"/>
    <w:rsid w:val="00753B70"/>
    <w:rsid w:val="0075457E"/>
    <w:rsid w:val="007552A8"/>
    <w:rsid w:val="007562AC"/>
    <w:rsid w:val="0075640D"/>
    <w:rsid w:val="00756448"/>
    <w:rsid w:val="00756C4D"/>
    <w:rsid w:val="00757173"/>
    <w:rsid w:val="00757467"/>
    <w:rsid w:val="00762014"/>
    <w:rsid w:val="00762138"/>
    <w:rsid w:val="00763104"/>
    <w:rsid w:val="007640AF"/>
    <w:rsid w:val="0076447E"/>
    <w:rsid w:val="00764B61"/>
    <w:rsid w:val="00765604"/>
    <w:rsid w:val="00765EBD"/>
    <w:rsid w:val="00767973"/>
    <w:rsid w:val="0077029C"/>
    <w:rsid w:val="00770CDF"/>
    <w:rsid w:val="00771924"/>
    <w:rsid w:val="007732C3"/>
    <w:rsid w:val="00774162"/>
    <w:rsid w:val="00775416"/>
    <w:rsid w:val="0077680B"/>
    <w:rsid w:val="00777796"/>
    <w:rsid w:val="00777DC8"/>
    <w:rsid w:val="00781414"/>
    <w:rsid w:val="007823A2"/>
    <w:rsid w:val="0078309B"/>
    <w:rsid w:val="007830FA"/>
    <w:rsid w:val="0078322C"/>
    <w:rsid w:val="00783654"/>
    <w:rsid w:val="00783E68"/>
    <w:rsid w:val="00785666"/>
    <w:rsid w:val="00786684"/>
    <w:rsid w:val="0078714D"/>
    <w:rsid w:val="00787748"/>
    <w:rsid w:val="00791AF5"/>
    <w:rsid w:val="007944FD"/>
    <w:rsid w:val="007947EC"/>
    <w:rsid w:val="00795A40"/>
    <w:rsid w:val="00795EEE"/>
    <w:rsid w:val="00796514"/>
    <w:rsid w:val="007A0CA8"/>
    <w:rsid w:val="007A1057"/>
    <w:rsid w:val="007A1063"/>
    <w:rsid w:val="007A16A7"/>
    <w:rsid w:val="007A1A65"/>
    <w:rsid w:val="007A2BC0"/>
    <w:rsid w:val="007A39ED"/>
    <w:rsid w:val="007A461B"/>
    <w:rsid w:val="007A4F78"/>
    <w:rsid w:val="007A50D3"/>
    <w:rsid w:val="007A5D2B"/>
    <w:rsid w:val="007A60DB"/>
    <w:rsid w:val="007A6B6E"/>
    <w:rsid w:val="007A7035"/>
    <w:rsid w:val="007B42B1"/>
    <w:rsid w:val="007B4D36"/>
    <w:rsid w:val="007B572A"/>
    <w:rsid w:val="007B7571"/>
    <w:rsid w:val="007C1317"/>
    <w:rsid w:val="007C1EC0"/>
    <w:rsid w:val="007C20D8"/>
    <w:rsid w:val="007C2B26"/>
    <w:rsid w:val="007C4311"/>
    <w:rsid w:val="007C50CD"/>
    <w:rsid w:val="007C5150"/>
    <w:rsid w:val="007C626F"/>
    <w:rsid w:val="007C6447"/>
    <w:rsid w:val="007C6C6B"/>
    <w:rsid w:val="007D01FB"/>
    <w:rsid w:val="007D05FB"/>
    <w:rsid w:val="007D0D6F"/>
    <w:rsid w:val="007D1353"/>
    <w:rsid w:val="007D19C8"/>
    <w:rsid w:val="007D2F4E"/>
    <w:rsid w:val="007D32C4"/>
    <w:rsid w:val="007D3C07"/>
    <w:rsid w:val="007D61D9"/>
    <w:rsid w:val="007D6AFF"/>
    <w:rsid w:val="007D7871"/>
    <w:rsid w:val="007E070B"/>
    <w:rsid w:val="007E08DC"/>
    <w:rsid w:val="007E0938"/>
    <w:rsid w:val="007E188C"/>
    <w:rsid w:val="007E1E28"/>
    <w:rsid w:val="007E2603"/>
    <w:rsid w:val="007E2726"/>
    <w:rsid w:val="007E3CB5"/>
    <w:rsid w:val="007E4246"/>
    <w:rsid w:val="007E478B"/>
    <w:rsid w:val="007E4B6E"/>
    <w:rsid w:val="007E5374"/>
    <w:rsid w:val="007E55B8"/>
    <w:rsid w:val="007E5BBF"/>
    <w:rsid w:val="007E711F"/>
    <w:rsid w:val="007E7154"/>
    <w:rsid w:val="007E7710"/>
    <w:rsid w:val="007F24D4"/>
    <w:rsid w:val="007F3708"/>
    <w:rsid w:val="007F4DF1"/>
    <w:rsid w:val="007F62BA"/>
    <w:rsid w:val="007F63DE"/>
    <w:rsid w:val="007F66C7"/>
    <w:rsid w:val="007F6FAD"/>
    <w:rsid w:val="007F72CC"/>
    <w:rsid w:val="008001FF"/>
    <w:rsid w:val="00800627"/>
    <w:rsid w:val="00800C25"/>
    <w:rsid w:val="00802224"/>
    <w:rsid w:val="00802489"/>
    <w:rsid w:val="00802A22"/>
    <w:rsid w:val="00802CDB"/>
    <w:rsid w:val="00803095"/>
    <w:rsid w:val="00803A31"/>
    <w:rsid w:val="00804722"/>
    <w:rsid w:val="00806A26"/>
    <w:rsid w:val="00806F66"/>
    <w:rsid w:val="0080702A"/>
    <w:rsid w:val="00810045"/>
    <w:rsid w:val="00811C3E"/>
    <w:rsid w:val="00813266"/>
    <w:rsid w:val="008145B6"/>
    <w:rsid w:val="008148AF"/>
    <w:rsid w:val="008149A5"/>
    <w:rsid w:val="0081761C"/>
    <w:rsid w:val="00817C65"/>
    <w:rsid w:val="008216B4"/>
    <w:rsid w:val="008216BC"/>
    <w:rsid w:val="00823851"/>
    <w:rsid w:val="00823E2A"/>
    <w:rsid w:val="008273ED"/>
    <w:rsid w:val="008275B7"/>
    <w:rsid w:val="00827B80"/>
    <w:rsid w:val="00830FA6"/>
    <w:rsid w:val="00831C6C"/>
    <w:rsid w:val="00831D30"/>
    <w:rsid w:val="008337F6"/>
    <w:rsid w:val="00834526"/>
    <w:rsid w:val="00834DF4"/>
    <w:rsid w:val="008355BA"/>
    <w:rsid w:val="00836567"/>
    <w:rsid w:val="008377F8"/>
    <w:rsid w:val="008413BD"/>
    <w:rsid w:val="00842C70"/>
    <w:rsid w:val="00842F48"/>
    <w:rsid w:val="00843D5D"/>
    <w:rsid w:val="00845FBD"/>
    <w:rsid w:val="008528FC"/>
    <w:rsid w:val="008553EB"/>
    <w:rsid w:val="008554D2"/>
    <w:rsid w:val="0085645A"/>
    <w:rsid w:val="00856F7F"/>
    <w:rsid w:val="0085751C"/>
    <w:rsid w:val="0086255B"/>
    <w:rsid w:val="008638EF"/>
    <w:rsid w:val="00863EC2"/>
    <w:rsid w:val="00866093"/>
    <w:rsid w:val="00866B08"/>
    <w:rsid w:val="00867AFD"/>
    <w:rsid w:val="00870042"/>
    <w:rsid w:val="008703D6"/>
    <w:rsid w:val="00870CB5"/>
    <w:rsid w:val="00870DB2"/>
    <w:rsid w:val="00871CB8"/>
    <w:rsid w:val="008743B6"/>
    <w:rsid w:val="00875C72"/>
    <w:rsid w:val="00875EE6"/>
    <w:rsid w:val="008760D3"/>
    <w:rsid w:val="00880C64"/>
    <w:rsid w:val="00882FD0"/>
    <w:rsid w:val="0088378C"/>
    <w:rsid w:val="00884029"/>
    <w:rsid w:val="008845BB"/>
    <w:rsid w:val="0088497E"/>
    <w:rsid w:val="00884A50"/>
    <w:rsid w:val="00885A15"/>
    <w:rsid w:val="00885F4F"/>
    <w:rsid w:val="008864ED"/>
    <w:rsid w:val="00887770"/>
    <w:rsid w:val="0089064E"/>
    <w:rsid w:val="0089088C"/>
    <w:rsid w:val="00891069"/>
    <w:rsid w:val="008912EE"/>
    <w:rsid w:val="0089214D"/>
    <w:rsid w:val="008931FE"/>
    <w:rsid w:val="00893C6D"/>
    <w:rsid w:val="008941E6"/>
    <w:rsid w:val="00895AB3"/>
    <w:rsid w:val="00896989"/>
    <w:rsid w:val="008971D6"/>
    <w:rsid w:val="008972D8"/>
    <w:rsid w:val="008976A1"/>
    <w:rsid w:val="008A0670"/>
    <w:rsid w:val="008A0949"/>
    <w:rsid w:val="008A16D1"/>
    <w:rsid w:val="008A1E30"/>
    <w:rsid w:val="008A38EE"/>
    <w:rsid w:val="008A445A"/>
    <w:rsid w:val="008A5E1F"/>
    <w:rsid w:val="008A6B2B"/>
    <w:rsid w:val="008B0BA1"/>
    <w:rsid w:val="008B0C9A"/>
    <w:rsid w:val="008B2022"/>
    <w:rsid w:val="008B2140"/>
    <w:rsid w:val="008B37DE"/>
    <w:rsid w:val="008B3EC7"/>
    <w:rsid w:val="008B4080"/>
    <w:rsid w:val="008B4A87"/>
    <w:rsid w:val="008B50B0"/>
    <w:rsid w:val="008B50F6"/>
    <w:rsid w:val="008B5CD3"/>
    <w:rsid w:val="008C1FDF"/>
    <w:rsid w:val="008C20A0"/>
    <w:rsid w:val="008C41EB"/>
    <w:rsid w:val="008C490E"/>
    <w:rsid w:val="008C572C"/>
    <w:rsid w:val="008C777F"/>
    <w:rsid w:val="008C79CD"/>
    <w:rsid w:val="008D0979"/>
    <w:rsid w:val="008D1EF4"/>
    <w:rsid w:val="008D3F91"/>
    <w:rsid w:val="008D4066"/>
    <w:rsid w:val="008D6DD6"/>
    <w:rsid w:val="008D7E68"/>
    <w:rsid w:val="008E2EEC"/>
    <w:rsid w:val="008E4526"/>
    <w:rsid w:val="008E5079"/>
    <w:rsid w:val="008E6B24"/>
    <w:rsid w:val="008E7B6C"/>
    <w:rsid w:val="008F345E"/>
    <w:rsid w:val="008F3C3A"/>
    <w:rsid w:val="008F46D0"/>
    <w:rsid w:val="008F47D8"/>
    <w:rsid w:val="008F595E"/>
    <w:rsid w:val="008F5B61"/>
    <w:rsid w:val="008F5FAA"/>
    <w:rsid w:val="008F6B94"/>
    <w:rsid w:val="009008CF"/>
    <w:rsid w:val="00901064"/>
    <w:rsid w:val="00901CCB"/>
    <w:rsid w:val="00901DA2"/>
    <w:rsid w:val="00903D48"/>
    <w:rsid w:val="0090725E"/>
    <w:rsid w:val="009074BD"/>
    <w:rsid w:val="009075FD"/>
    <w:rsid w:val="0091162D"/>
    <w:rsid w:val="00911F28"/>
    <w:rsid w:val="00913457"/>
    <w:rsid w:val="0091444C"/>
    <w:rsid w:val="009159C9"/>
    <w:rsid w:val="00915CA9"/>
    <w:rsid w:val="009166EC"/>
    <w:rsid w:val="00917810"/>
    <w:rsid w:val="00920037"/>
    <w:rsid w:val="00921868"/>
    <w:rsid w:val="00922D6E"/>
    <w:rsid w:val="0092321E"/>
    <w:rsid w:val="00924C27"/>
    <w:rsid w:val="00924CE2"/>
    <w:rsid w:val="00925DA0"/>
    <w:rsid w:val="009265F5"/>
    <w:rsid w:val="00927048"/>
    <w:rsid w:val="00927D1F"/>
    <w:rsid w:val="00931AD9"/>
    <w:rsid w:val="00931CD8"/>
    <w:rsid w:val="009323CC"/>
    <w:rsid w:val="009333DE"/>
    <w:rsid w:val="0093457F"/>
    <w:rsid w:val="00934622"/>
    <w:rsid w:val="00934E85"/>
    <w:rsid w:val="00937306"/>
    <w:rsid w:val="009405C0"/>
    <w:rsid w:val="009407A9"/>
    <w:rsid w:val="00940D9C"/>
    <w:rsid w:val="00941DB4"/>
    <w:rsid w:val="00943974"/>
    <w:rsid w:val="00944124"/>
    <w:rsid w:val="00944211"/>
    <w:rsid w:val="00944692"/>
    <w:rsid w:val="00946E82"/>
    <w:rsid w:val="00950DFD"/>
    <w:rsid w:val="00952301"/>
    <w:rsid w:val="00953C35"/>
    <w:rsid w:val="00953CFD"/>
    <w:rsid w:val="00953E04"/>
    <w:rsid w:val="009546F8"/>
    <w:rsid w:val="009561B1"/>
    <w:rsid w:val="00956531"/>
    <w:rsid w:val="009566F5"/>
    <w:rsid w:val="00957825"/>
    <w:rsid w:val="00957E12"/>
    <w:rsid w:val="009619D6"/>
    <w:rsid w:val="00962D75"/>
    <w:rsid w:val="00962EA0"/>
    <w:rsid w:val="00962F57"/>
    <w:rsid w:val="00966418"/>
    <w:rsid w:val="009665F5"/>
    <w:rsid w:val="00966BAB"/>
    <w:rsid w:val="0097006F"/>
    <w:rsid w:val="009746F9"/>
    <w:rsid w:val="009754C5"/>
    <w:rsid w:val="00975EF1"/>
    <w:rsid w:val="00976452"/>
    <w:rsid w:val="009773B3"/>
    <w:rsid w:val="00977987"/>
    <w:rsid w:val="00977DED"/>
    <w:rsid w:val="00981C6A"/>
    <w:rsid w:val="00981E30"/>
    <w:rsid w:val="009841EF"/>
    <w:rsid w:val="00987BF3"/>
    <w:rsid w:val="00992FD3"/>
    <w:rsid w:val="0099304A"/>
    <w:rsid w:val="009939FE"/>
    <w:rsid w:val="009946FA"/>
    <w:rsid w:val="00994D61"/>
    <w:rsid w:val="00995244"/>
    <w:rsid w:val="0099641F"/>
    <w:rsid w:val="009A08CA"/>
    <w:rsid w:val="009A2B7C"/>
    <w:rsid w:val="009A2EFA"/>
    <w:rsid w:val="009A4DBE"/>
    <w:rsid w:val="009A6439"/>
    <w:rsid w:val="009A6567"/>
    <w:rsid w:val="009A776B"/>
    <w:rsid w:val="009A7E29"/>
    <w:rsid w:val="009B11F1"/>
    <w:rsid w:val="009B1722"/>
    <w:rsid w:val="009B200F"/>
    <w:rsid w:val="009B4099"/>
    <w:rsid w:val="009B4B5C"/>
    <w:rsid w:val="009B68A6"/>
    <w:rsid w:val="009B7ECC"/>
    <w:rsid w:val="009C0617"/>
    <w:rsid w:val="009C0AD5"/>
    <w:rsid w:val="009C27DD"/>
    <w:rsid w:val="009C3380"/>
    <w:rsid w:val="009C3391"/>
    <w:rsid w:val="009C45A0"/>
    <w:rsid w:val="009C4E53"/>
    <w:rsid w:val="009C4EDD"/>
    <w:rsid w:val="009C75F5"/>
    <w:rsid w:val="009D1E66"/>
    <w:rsid w:val="009D567A"/>
    <w:rsid w:val="009E37E9"/>
    <w:rsid w:val="009E4E8E"/>
    <w:rsid w:val="009E77C2"/>
    <w:rsid w:val="009E7855"/>
    <w:rsid w:val="009F043A"/>
    <w:rsid w:val="009F0C2F"/>
    <w:rsid w:val="009F188D"/>
    <w:rsid w:val="009F2922"/>
    <w:rsid w:val="009F368A"/>
    <w:rsid w:val="009F43EE"/>
    <w:rsid w:val="009F4FA4"/>
    <w:rsid w:val="009F6286"/>
    <w:rsid w:val="009F6C8F"/>
    <w:rsid w:val="009F7125"/>
    <w:rsid w:val="00A0111C"/>
    <w:rsid w:val="00A011FD"/>
    <w:rsid w:val="00A0206F"/>
    <w:rsid w:val="00A04041"/>
    <w:rsid w:val="00A04310"/>
    <w:rsid w:val="00A04EB8"/>
    <w:rsid w:val="00A05CA4"/>
    <w:rsid w:val="00A062EF"/>
    <w:rsid w:val="00A06363"/>
    <w:rsid w:val="00A06D5C"/>
    <w:rsid w:val="00A10606"/>
    <w:rsid w:val="00A10653"/>
    <w:rsid w:val="00A109A3"/>
    <w:rsid w:val="00A10FE2"/>
    <w:rsid w:val="00A1140F"/>
    <w:rsid w:val="00A117F9"/>
    <w:rsid w:val="00A128C5"/>
    <w:rsid w:val="00A12A10"/>
    <w:rsid w:val="00A1522D"/>
    <w:rsid w:val="00A15252"/>
    <w:rsid w:val="00A15533"/>
    <w:rsid w:val="00A16068"/>
    <w:rsid w:val="00A17633"/>
    <w:rsid w:val="00A237E4"/>
    <w:rsid w:val="00A23849"/>
    <w:rsid w:val="00A23B1D"/>
    <w:rsid w:val="00A24C6D"/>
    <w:rsid w:val="00A24F13"/>
    <w:rsid w:val="00A25687"/>
    <w:rsid w:val="00A257B5"/>
    <w:rsid w:val="00A27F46"/>
    <w:rsid w:val="00A310E7"/>
    <w:rsid w:val="00A31EAC"/>
    <w:rsid w:val="00A32722"/>
    <w:rsid w:val="00A339F4"/>
    <w:rsid w:val="00A34326"/>
    <w:rsid w:val="00A34B3B"/>
    <w:rsid w:val="00A37152"/>
    <w:rsid w:val="00A37D08"/>
    <w:rsid w:val="00A417E3"/>
    <w:rsid w:val="00A42A22"/>
    <w:rsid w:val="00A452F6"/>
    <w:rsid w:val="00A458C9"/>
    <w:rsid w:val="00A47831"/>
    <w:rsid w:val="00A478FE"/>
    <w:rsid w:val="00A47B1F"/>
    <w:rsid w:val="00A502E2"/>
    <w:rsid w:val="00A517F7"/>
    <w:rsid w:val="00A51F0D"/>
    <w:rsid w:val="00A53771"/>
    <w:rsid w:val="00A53C81"/>
    <w:rsid w:val="00A54340"/>
    <w:rsid w:val="00A5584E"/>
    <w:rsid w:val="00A55E95"/>
    <w:rsid w:val="00A56193"/>
    <w:rsid w:val="00A56D36"/>
    <w:rsid w:val="00A57227"/>
    <w:rsid w:val="00A57875"/>
    <w:rsid w:val="00A579C6"/>
    <w:rsid w:val="00A6001C"/>
    <w:rsid w:val="00A614DD"/>
    <w:rsid w:val="00A619A3"/>
    <w:rsid w:val="00A64285"/>
    <w:rsid w:val="00A65D79"/>
    <w:rsid w:val="00A6608F"/>
    <w:rsid w:val="00A66793"/>
    <w:rsid w:val="00A67DFF"/>
    <w:rsid w:val="00A7058D"/>
    <w:rsid w:val="00A71923"/>
    <w:rsid w:val="00A7296D"/>
    <w:rsid w:val="00A72E85"/>
    <w:rsid w:val="00A74A4E"/>
    <w:rsid w:val="00A7556C"/>
    <w:rsid w:val="00A75696"/>
    <w:rsid w:val="00A7645F"/>
    <w:rsid w:val="00A80AFA"/>
    <w:rsid w:val="00A81AB1"/>
    <w:rsid w:val="00A82420"/>
    <w:rsid w:val="00A8290E"/>
    <w:rsid w:val="00A84FFC"/>
    <w:rsid w:val="00A87512"/>
    <w:rsid w:val="00A9041D"/>
    <w:rsid w:val="00A917D5"/>
    <w:rsid w:val="00A93085"/>
    <w:rsid w:val="00A93FEC"/>
    <w:rsid w:val="00A94794"/>
    <w:rsid w:val="00A94C2E"/>
    <w:rsid w:val="00A96082"/>
    <w:rsid w:val="00A976A8"/>
    <w:rsid w:val="00AA1BA0"/>
    <w:rsid w:val="00AA22A3"/>
    <w:rsid w:val="00AA2C2E"/>
    <w:rsid w:val="00AA2C92"/>
    <w:rsid w:val="00AA3781"/>
    <w:rsid w:val="00AA40CC"/>
    <w:rsid w:val="00AA5888"/>
    <w:rsid w:val="00AA6644"/>
    <w:rsid w:val="00AA7A21"/>
    <w:rsid w:val="00AB0FE8"/>
    <w:rsid w:val="00AB1181"/>
    <w:rsid w:val="00AB17DF"/>
    <w:rsid w:val="00AB3902"/>
    <w:rsid w:val="00AB45E8"/>
    <w:rsid w:val="00AB4E30"/>
    <w:rsid w:val="00AB50B2"/>
    <w:rsid w:val="00AB5EB3"/>
    <w:rsid w:val="00AC0A68"/>
    <w:rsid w:val="00AC21F9"/>
    <w:rsid w:val="00AC2B39"/>
    <w:rsid w:val="00AC4D07"/>
    <w:rsid w:val="00AC61FC"/>
    <w:rsid w:val="00AC746C"/>
    <w:rsid w:val="00AD15D0"/>
    <w:rsid w:val="00AD1D16"/>
    <w:rsid w:val="00AD1FD1"/>
    <w:rsid w:val="00AD29AE"/>
    <w:rsid w:val="00AD2BBD"/>
    <w:rsid w:val="00AD3E6E"/>
    <w:rsid w:val="00AD47E7"/>
    <w:rsid w:val="00AE09F3"/>
    <w:rsid w:val="00AE1F08"/>
    <w:rsid w:val="00AE2725"/>
    <w:rsid w:val="00AE2AF9"/>
    <w:rsid w:val="00AE30D9"/>
    <w:rsid w:val="00AE43DC"/>
    <w:rsid w:val="00AE4930"/>
    <w:rsid w:val="00AF0F38"/>
    <w:rsid w:val="00AF32AF"/>
    <w:rsid w:val="00AF505F"/>
    <w:rsid w:val="00AF57E1"/>
    <w:rsid w:val="00AF57F3"/>
    <w:rsid w:val="00AF6762"/>
    <w:rsid w:val="00AF6A3E"/>
    <w:rsid w:val="00B0225A"/>
    <w:rsid w:val="00B04EA1"/>
    <w:rsid w:val="00B05521"/>
    <w:rsid w:val="00B05620"/>
    <w:rsid w:val="00B07178"/>
    <w:rsid w:val="00B075E2"/>
    <w:rsid w:val="00B10974"/>
    <w:rsid w:val="00B10D65"/>
    <w:rsid w:val="00B11C99"/>
    <w:rsid w:val="00B12F65"/>
    <w:rsid w:val="00B1371C"/>
    <w:rsid w:val="00B137FB"/>
    <w:rsid w:val="00B1624B"/>
    <w:rsid w:val="00B169A4"/>
    <w:rsid w:val="00B20A71"/>
    <w:rsid w:val="00B21180"/>
    <w:rsid w:val="00B213DD"/>
    <w:rsid w:val="00B216C5"/>
    <w:rsid w:val="00B22233"/>
    <w:rsid w:val="00B2380C"/>
    <w:rsid w:val="00B23E40"/>
    <w:rsid w:val="00B25B86"/>
    <w:rsid w:val="00B27397"/>
    <w:rsid w:val="00B2793B"/>
    <w:rsid w:val="00B3007C"/>
    <w:rsid w:val="00B30E40"/>
    <w:rsid w:val="00B3135E"/>
    <w:rsid w:val="00B316D1"/>
    <w:rsid w:val="00B31C30"/>
    <w:rsid w:val="00B325C6"/>
    <w:rsid w:val="00B369A2"/>
    <w:rsid w:val="00B36A68"/>
    <w:rsid w:val="00B3789A"/>
    <w:rsid w:val="00B40D71"/>
    <w:rsid w:val="00B41133"/>
    <w:rsid w:val="00B41D5D"/>
    <w:rsid w:val="00B42292"/>
    <w:rsid w:val="00B453EA"/>
    <w:rsid w:val="00B45486"/>
    <w:rsid w:val="00B460E8"/>
    <w:rsid w:val="00B4661A"/>
    <w:rsid w:val="00B46C2C"/>
    <w:rsid w:val="00B502E8"/>
    <w:rsid w:val="00B504C0"/>
    <w:rsid w:val="00B50FE5"/>
    <w:rsid w:val="00B5121F"/>
    <w:rsid w:val="00B5363A"/>
    <w:rsid w:val="00B548A4"/>
    <w:rsid w:val="00B575CC"/>
    <w:rsid w:val="00B607CF"/>
    <w:rsid w:val="00B6129C"/>
    <w:rsid w:val="00B6149E"/>
    <w:rsid w:val="00B61A05"/>
    <w:rsid w:val="00B6233D"/>
    <w:rsid w:val="00B63F9E"/>
    <w:rsid w:val="00B65025"/>
    <w:rsid w:val="00B655FC"/>
    <w:rsid w:val="00B65604"/>
    <w:rsid w:val="00B66A77"/>
    <w:rsid w:val="00B67BA0"/>
    <w:rsid w:val="00B70CA8"/>
    <w:rsid w:val="00B727C0"/>
    <w:rsid w:val="00B72AD0"/>
    <w:rsid w:val="00B740F6"/>
    <w:rsid w:val="00B74534"/>
    <w:rsid w:val="00B74817"/>
    <w:rsid w:val="00B74833"/>
    <w:rsid w:val="00B75475"/>
    <w:rsid w:val="00B77541"/>
    <w:rsid w:val="00B80C77"/>
    <w:rsid w:val="00B8122B"/>
    <w:rsid w:val="00B818FE"/>
    <w:rsid w:val="00B81F16"/>
    <w:rsid w:val="00B8360D"/>
    <w:rsid w:val="00B86889"/>
    <w:rsid w:val="00B87883"/>
    <w:rsid w:val="00B90122"/>
    <w:rsid w:val="00B90472"/>
    <w:rsid w:val="00B934F4"/>
    <w:rsid w:val="00B93C13"/>
    <w:rsid w:val="00B94199"/>
    <w:rsid w:val="00B96A3B"/>
    <w:rsid w:val="00B97554"/>
    <w:rsid w:val="00B976A7"/>
    <w:rsid w:val="00B97DC4"/>
    <w:rsid w:val="00BA18D2"/>
    <w:rsid w:val="00BA1A69"/>
    <w:rsid w:val="00BA2973"/>
    <w:rsid w:val="00BA29CE"/>
    <w:rsid w:val="00BA3D08"/>
    <w:rsid w:val="00BA482C"/>
    <w:rsid w:val="00BA4AE6"/>
    <w:rsid w:val="00BA79E9"/>
    <w:rsid w:val="00BB0808"/>
    <w:rsid w:val="00BB2385"/>
    <w:rsid w:val="00BB2D90"/>
    <w:rsid w:val="00BB2E99"/>
    <w:rsid w:val="00BB2F54"/>
    <w:rsid w:val="00BB3529"/>
    <w:rsid w:val="00BB3A4B"/>
    <w:rsid w:val="00BB5B36"/>
    <w:rsid w:val="00BB63C2"/>
    <w:rsid w:val="00BB6813"/>
    <w:rsid w:val="00BB6FC9"/>
    <w:rsid w:val="00BC1574"/>
    <w:rsid w:val="00BC1BED"/>
    <w:rsid w:val="00BC41EA"/>
    <w:rsid w:val="00BC47D0"/>
    <w:rsid w:val="00BC5298"/>
    <w:rsid w:val="00BC5900"/>
    <w:rsid w:val="00BD2965"/>
    <w:rsid w:val="00BD40C0"/>
    <w:rsid w:val="00BD4E2B"/>
    <w:rsid w:val="00BD72E0"/>
    <w:rsid w:val="00BE023D"/>
    <w:rsid w:val="00BE0F14"/>
    <w:rsid w:val="00BE1831"/>
    <w:rsid w:val="00BE398A"/>
    <w:rsid w:val="00BE4595"/>
    <w:rsid w:val="00BE5466"/>
    <w:rsid w:val="00BE57E2"/>
    <w:rsid w:val="00BE587A"/>
    <w:rsid w:val="00BE7D75"/>
    <w:rsid w:val="00BF0C23"/>
    <w:rsid w:val="00BF0E11"/>
    <w:rsid w:val="00BF28B0"/>
    <w:rsid w:val="00BF42B4"/>
    <w:rsid w:val="00BF5CBD"/>
    <w:rsid w:val="00BF5D5B"/>
    <w:rsid w:val="00BF6E2A"/>
    <w:rsid w:val="00C01E9B"/>
    <w:rsid w:val="00C07152"/>
    <w:rsid w:val="00C111D4"/>
    <w:rsid w:val="00C1168E"/>
    <w:rsid w:val="00C13435"/>
    <w:rsid w:val="00C138E0"/>
    <w:rsid w:val="00C13BD4"/>
    <w:rsid w:val="00C13BD7"/>
    <w:rsid w:val="00C15274"/>
    <w:rsid w:val="00C15DFA"/>
    <w:rsid w:val="00C161A7"/>
    <w:rsid w:val="00C20294"/>
    <w:rsid w:val="00C215B4"/>
    <w:rsid w:val="00C22E97"/>
    <w:rsid w:val="00C236D5"/>
    <w:rsid w:val="00C239DF"/>
    <w:rsid w:val="00C23C8E"/>
    <w:rsid w:val="00C25BB8"/>
    <w:rsid w:val="00C304A3"/>
    <w:rsid w:val="00C31D52"/>
    <w:rsid w:val="00C34011"/>
    <w:rsid w:val="00C353AC"/>
    <w:rsid w:val="00C375DB"/>
    <w:rsid w:val="00C404C2"/>
    <w:rsid w:val="00C4057F"/>
    <w:rsid w:val="00C41857"/>
    <w:rsid w:val="00C429F0"/>
    <w:rsid w:val="00C43383"/>
    <w:rsid w:val="00C43C98"/>
    <w:rsid w:val="00C44928"/>
    <w:rsid w:val="00C449E3"/>
    <w:rsid w:val="00C5149B"/>
    <w:rsid w:val="00C5219B"/>
    <w:rsid w:val="00C54309"/>
    <w:rsid w:val="00C54674"/>
    <w:rsid w:val="00C55C07"/>
    <w:rsid w:val="00C55F0C"/>
    <w:rsid w:val="00C56722"/>
    <w:rsid w:val="00C57862"/>
    <w:rsid w:val="00C5798B"/>
    <w:rsid w:val="00C605C1"/>
    <w:rsid w:val="00C60C09"/>
    <w:rsid w:val="00C639A1"/>
    <w:rsid w:val="00C64B55"/>
    <w:rsid w:val="00C659A8"/>
    <w:rsid w:val="00C66751"/>
    <w:rsid w:val="00C70B37"/>
    <w:rsid w:val="00C70BE5"/>
    <w:rsid w:val="00C71176"/>
    <w:rsid w:val="00C72469"/>
    <w:rsid w:val="00C741A2"/>
    <w:rsid w:val="00C75131"/>
    <w:rsid w:val="00C7651F"/>
    <w:rsid w:val="00C767A1"/>
    <w:rsid w:val="00C80C99"/>
    <w:rsid w:val="00C81084"/>
    <w:rsid w:val="00C81874"/>
    <w:rsid w:val="00C82406"/>
    <w:rsid w:val="00C82F3E"/>
    <w:rsid w:val="00C83CC6"/>
    <w:rsid w:val="00C85F44"/>
    <w:rsid w:val="00C86EE8"/>
    <w:rsid w:val="00C911A2"/>
    <w:rsid w:val="00C914C8"/>
    <w:rsid w:val="00C93C38"/>
    <w:rsid w:val="00C94317"/>
    <w:rsid w:val="00C94594"/>
    <w:rsid w:val="00C974AE"/>
    <w:rsid w:val="00C97513"/>
    <w:rsid w:val="00C97AD5"/>
    <w:rsid w:val="00C97C65"/>
    <w:rsid w:val="00C97C93"/>
    <w:rsid w:val="00C97F41"/>
    <w:rsid w:val="00CA25A7"/>
    <w:rsid w:val="00CA3C27"/>
    <w:rsid w:val="00CA4BCB"/>
    <w:rsid w:val="00CA5AA1"/>
    <w:rsid w:val="00CA5B4A"/>
    <w:rsid w:val="00CA6431"/>
    <w:rsid w:val="00CA6EE7"/>
    <w:rsid w:val="00CA7AEC"/>
    <w:rsid w:val="00CB01A1"/>
    <w:rsid w:val="00CB1270"/>
    <w:rsid w:val="00CB16DE"/>
    <w:rsid w:val="00CB1FD1"/>
    <w:rsid w:val="00CB276E"/>
    <w:rsid w:val="00CB4548"/>
    <w:rsid w:val="00CB6028"/>
    <w:rsid w:val="00CB753D"/>
    <w:rsid w:val="00CC014E"/>
    <w:rsid w:val="00CC03BA"/>
    <w:rsid w:val="00CC1588"/>
    <w:rsid w:val="00CC1FF9"/>
    <w:rsid w:val="00CC32EA"/>
    <w:rsid w:val="00CC3E43"/>
    <w:rsid w:val="00CC4017"/>
    <w:rsid w:val="00CC55C6"/>
    <w:rsid w:val="00CC6D72"/>
    <w:rsid w:val="00CC738E"/>
    <w:rsid w:val="00CD0E0C"/>
    <w:rsid w:val="00CD35BE"/>
    <w:rsid w:val="00CD47EE"/>
    <w:rsid w:val="00CD5432"/>
    <w:rsid w:val="00CD7A0F"/>
    <w:rsid w:val="00CE3643"/>
    <w:rsid w:val="00CE3E8E"/>
    <w:rsid w:val="00CE3EAB"/>
    <w:rsid w:val="00CE4642"/>
    <w:rsid w:val="00CE6FEC"/>
    <w:rsid w:val="00CF03FE"/>
    <w:rsid w:val="00CF0845"/>
    <w:rsid w:val="00CF1797"/>
    <w:rsid w:val="00CF1982"/>
    <w:rsid w:val="00CF3505"/>
    <w:rsid w:val="00CF3BE0"/>
    <w:rsid w:val="00CF4182"/>
    <w:rsid w:val="00CF425D"/>
    <w:rsid w:val="00CF5588"/>
    <w:rsid w:val="00CF5817"/>
    <w:rsid w:val="00CF59ED"/>
    <w:rsid w:val="00CF638B"/>
    <w:rsid w:val="00CF65AC"/>
    <w:rsid w:val="00CF6869"/>
    <w:rsid w:val="00CF6BA3"/>
    <w:rsid w:val="00D0044E"/>
    <w:rsid w:val="00D01B7D"/>
    <w:rsid w:val="00D02316"/>
    <w:rsid w:val="00D033F5"/>
    <w:rsid w:val="00D04286"/>
    <w:rsid w:val="00D05270"/>
    <w:rsid w:val="00D05533"/>
    <w:rsid w:val="00D05569"/>
    <w:rsid w:val="00D076E9"/>
    <w:rsid w:val="00D1038E"/>
    <w:rsid w:val="00D10F74"/>
    <w:rsid w:val="00D1233B"/>
    <w:rsid w:val="00D15A22"/>
    <w:rsid w:val="00D16FC5"/>
    <w:rsid w:val="00D2021D"/>
    <w:rsid w:val="00D20898"/>
    <w:rsid w:val="00D20F0E"/>
    <w:rsid w:val="00D21297"/>
    <w:rsid w:val="00D220D7"/>
    <w:rsid w:val="00D22BD9"/>
    <w:rsid w:val="00D22C15"/>
    <w:rsid w:val="00D24B13"/>
    <w:rsid w:val="00D26DAD"/>
    <w:rsid w:val="00D31ADB"/>
    <w:rsid w:val="00D32B10"/>
    <w:rsid w:val="00D356A7"/>
    <w:rsid w:val="00D36BAA"/>
    <w:rsid w:val="00D36F3D"/>
    <w:rsid w:val="00D37322"/>
    <w:rsid w:val="00D378D1"/>
    <w:rsid w:val="00D4112A"/>
    <w:rsid w:val="00D43A6C"/>
    <w:rsid w:val="00D445AE"/>
    <w:rsid w:val="00D451DC"/>
    <w:rsid w:val="00D45D5F"/>
    <w:rsid w:val="00D45EA5"/>
    <w:rsid w:val="00D46523"/>
    <w:rsid w:val="00D46A8E"/>
    <w:rsid w:val="00D47A13"/>
    <w:rsid w:val="00D47C79"/>
    <w:rsid w:val="00D47D1B"/>
    <w:rsid w:val="00D50F01"/>
    <w:rsid w:val="00D538CC"/>
    <w:rsid w:val="00D56331"/>
    <w:rsid w:val="00D5666E"/>
    <w:rsid w:val="00D56D38"/>
    <w:rsid w:val="00D60A7E"/>
    <w:rsid w:val="00D613E4"/>
    <w:rsid w:val="00D61FC0"/>
    <w:rsid w:val="00D626AF"/>
    <w:rsid w:val="00D627D7"/>
    <w:rsid w:val="00D63E73"/>
    <w:rsid w:val="00D657EE"/>
    <w:rsid w:val="00D65ACB"/>
    <w:rsid w:val="00D6620F"/>
    <w:rsid w:val="00D66210"/>
    <w:rsid w:val="00D66E7D"/>
    <w:rsid w:val="00D70A2F"/>
    <w:rsid w:val="00D70DBA"/>
    <w:rsid w:val="00D71DE9"/>
    <w:rsid w:val="00D72A30"/>
    <w:rsid w:val="00D72F32"/>
    <w:rsid w:val="00D747CA"/>
    <w:rsid w:val="00D74869"/>
    <w:rsid w:val="00D748FF"/>
    <w:rsid w:val="00D815F4"/>
    <w:rsid w:val="00D8344E"/>
    <w:rsid w:val="00D835EF"/>
    <w:rsid w:val="00D83764"/>
    <w:rsid w:val="00D8607B"/>
    <w:rsid w:val="00D90986"/>
    <w:rsid w:val="00D91AA6"/>
    <w:rsid w:val="00D9394F"/>
    <w:rsid w:val="00D94161"/>
    <w:rsid w:val="00D94283"/>
    <w:rsid w:val="00D974EA"/>
    <w:rsid w:val="00D9753D"/>
    <w:rsid w:val="00DA1369"/>
    <w:rsid w:val="00DA13B5"/>
    <w:rsid w:val="00DA1A60"/>
    <w:rsid w:val="00DA2A25"/>
    <w:rsid w:val="00DA5208"/>
    <w:rsid w:val="00DA554F"/>
    <w:rsid w:val="00DA593F"/>
    <w:rsid w:val="00DA5D7C"/>
    <w:rsid w:val="00DA7CAD"/>
    <w:rsid w:val="00DB2C3B"/>
    <w:rsid w:val="00DB3507"/>
    <w:rsid w:val="00DB3A20"/>
    <w:rsid w:val="00DB5933"/>
    <w:rsid w:val="00DC0049"/>
    <w:rsid w:val="00DC01FA"/>
    <w:rsid w:val="00DC143E"/>
    <w:rsid w:val="00DC2E93"/>
    <w:rsid w:val="00DC4B9D"/>
    <w:rsid w:val="00DC7B7C"/>
    <w:rsid w:val="00DD10C0"/>
    <w:rsid w:val="00DD1861"/>
    <w:rsid w:val="00DD285F"/>
    <w:rsid w:val="00DD2D6F"/>
    <w:rsid w:val="00DD4A43"/>
    <w:rsid w:val="00DD4E1F"/>
    <w:rsid w:val="00DD516E"/>
    <w:rsid w:val="00DE1724"/>
    <w:rsid w:val="00DE218C"/>
    <w:rsid w:val="00DE26D9"/>
    <w:rsid w:val="00DE2AB0"/>
    <w:rsid w:val="00DE3503"/>
    <w:rsid w:val="00DE4DCF"/>
    <w:rsid w:val="00DE5BAA"/>
    <w:rsid w:val="00DE7033"/>
    <w:rsid w:val="00DE74DA"/>
    <w:rsid w:val="00DF04D1"/>
    <w:rsid w:val="00DF11A0"/>
    <w:rsid w:val="00DF1C39"/>
    <w:rsid w:val="00DF31A9"/>
    <w:rsid w:val="00DF3E15"/>
    <w:rsid w:val="00DF47FC"/>
    <w:rsid w:val="00DF5B76"/>
    <w:rsid w:val="00E009D0"/>
    <w:rsid w:val="00E0151A"/>
    <w:rsid w:val="00E026EE"/>
    <w:rsid w:val="00E02D1E"/>
    <w:rsid w:val="00E03405"/>
    <w:rsid w:val="00E03667"/>
    <w:rsid w:val="00E03B77"/>
    <w:rsid w:val="00E06134"/>
    <w:rsid w:val="00E11A7C"/>
    <w:rsid w:val="00E12900"/>
    <w:rsid w:val="00E132A1"/>
    <w:rsid w:val="00E13684"/>
    <w:rsid w:val="00E21056"/>
    <w:rsid w:val="00E21F6E"/>
    <w:rsid w:val="00E21FE1"/>
    <w:rsid w:val="00E22981"/>
    <w:rsid w:val="00E246E4"/>
    <w:rsid w:val="00E251BA"/>
    <w:rsid w:val="00E253B6"/>
    <w:rsid w:val="00E30454"/>
    <w:rsid w:val="00E30B11"/>
    <w:rsid w:val="00E30FF5"/>
    <w:rsid w:val="00E31A94"/>
    <w:rsid w:val="00E31CCB"/>
    <w:rsid w:val="00E32055"/>
    <w:rsid w:val="00E32705"/>
    <w:rsid w:val="00E34BB7"/>
    <w:rsid w:val="00E34F4E"/>
    <w:rsid w:val="00E35EDA"/>
    <w:rsid w:val="00E3605C"/>
    <w:rsid w:val="00E36ED2"/>
    <w:rsid w:val="00E37AA0"/>
    <w:rsid w:val="00E37FE1"/>
    <w:rsid w:val="00E40F28"/>
    <w:rsid w:val="00E41FB6"/>
    <w:rsid w:val="00E41FEE"/>
    <w:rsid w:val="00E428E2"/>
    <w:rsid w:val="00E428ED"/>
    <w:rsid w:val="00E42C7B"/>
    <w:rsid w:val="00E44E2E"/>
    <w:rsid w:val="00E45630"/>
    <w:rsid w:val="00E47037"/>
    <w:rsid w:val="00E47F8F"/>
    <w:rsid w:val="00E50F3F"/>
    <w:rsid w:val="00E510F7"/>
    <w:rsid w:val="00E5198A"/>
    <w:rsid w:val="00E522D4"/>
    <w:rsid w:val="00E55C27"/>
    <w:rsid w:val="00E57519"/>
    <w:rsid w:val="00E6091C"/>
    <w:rsid w:val="00E622D1"/>
    <w:rsid w:val="00E63A69"/>
    <w:rsid w:val="00E63FA6"/>
    <w:rsid w:val="00E66921"/>
    <w:rsid w:val="00E66963"/>
    <w:rsid w:val="00E70B18"/>
    <w:rsid w:val="00E72271"/>
    <w:rsid w:val="00E72652"/>
    <w:rsid w:val="00E72B12"/>
    <w:rsid w:val="00E72FCE"/>
    <w:rsid w:val="00E7385B"/>
    <w:rsid w:val="00E73C35"/>
    <w:rsid w:val="00E73FC1"/>
    <w:rsid w:val="00E7434F"/>
    <w:rsid w:val="00E750B9"/>
    <w:rsid w:val="00E752B8"/>
    <w:rsid w:val="00E80B72"/>
    <w:rsid w:val="00E81D3C"/>
    <w:rsid w:val="00E827C2"/>
    <w:rsid w:val="00E82E32"/>
    <w:rsid w:val="00E83AA1"/>
    <w:rsid w:val="00E84026"/>
    <w:rsid w:val="00E85AE9"/>
    <w:rsid w:val="00E86963"/>
    <w:rsid w:val="00E87085"/>
    <w:rsid w:val="00E87753"/>
    <w:rsid w:val="00E901E8"/>
    <w:rsid w:val="00E90A21"/>
    <w:rsid w:val="00E9147B"/>
    <w:rsid w:val="00E93F1F"/>
    <w:rsid w:val="00E94FEC"/>
    <w:rsid w:val="00E9504D"/>
    <w:rsid w:val="00E95B5C"/>
    <w:rsid w:val="00E973DD"/>
    <w:rsid w:val="00EA012A"/>
    <w:rsid w:val="00EA2067"/>
    <w:rsid w:val="00EA28B8"/>
    <w:rsid w:val="00EA4BF6"/>
    <w:rsid w:val="00EA4D9F"/>
    <w:rsid w:val="00EA4E09"/>
    <w:rsid w:val="00EA4EB8"/>
    <w:rsid w:val="00EA61B1"/>
    <w:rsid w:val="00EA6A44"/>
    <w:rsid w:val="00EA7AA7"/>
    <w:rsid w:val="00EA7E11"/>
    <w:rsid w:val="00EB00DB"/>
    <w:rsid w:val="00EB0143"/>
    <w:rsid w:val="00EB07CF"/>
    <w:rsid w:val="00EB0920"/>
    <w:rsid w:val="00EB0F4C"/>
    <w:rsid w:val="00EB19EC"/>
    <w:rsid w:val="00EB383C"/>
    <w:rsid w:val="00EB5101"/>
    <w:rsid w:val="00EB56F9"/>
    <w:rsid w:val="00EB683B"/>
    <w:rsid w:val="00EB6DA7"/>
    <w:rsid w:val="00EB7E15"/>
    <w:rsid w:val="00EC0B7F"/>
    <w:rsid w:val="00EC0D20"/>
    <w:rsid w:val="00EC1BB4"/>
    <w:rsid w:val="00EC20D5"/>
    <w:rsid w:val="00EC2859"/>
    <w:rsid w:val="00EC2A0A"/>
    <w:rsid w:val="00EC3AB9"/>
    <w:rsid w:val="00EC3BB9"/>
    <w:rsid w:val="00EC52F8"/>
    <w:rsid w:val="00EC58FF"/>
    <w:rsid w:val="00EC629B"/>
    <w:rsid w:val="00EC6311"/>
    <w:rsid w:val="00EC7CDA"/>
    <w:rsid w:val="00EC7F67"/>
    <w:rsid w:val="00ED2E3B"/>
    <w:rsid w:val="00ED3451"/>
    <w:rsid w:val="00ED36A3"/>
    <w:rsid w:val="00ED3E37"/>
    <w:rsid w:val="00ED458B"/>
    <w:rsid w:val="00ED4640"/>
    <w:rsid w:val="00ED4A6A"/>
    <w:rsid w:val="00ED72D7"/>
    <w:rsid w:val="00ED73F0"/>
    <w:rsid w:val="00ED75F8"/>
    <w:rsid w:val="00EE0017"/>
    <w:rsid w:val="00EE1786"/>
    <w:rsid w:val="00EE2038"/>
    <w:rsid w:val="00EE3FA4"/>
    <w:rsid w:val="00EE55CB"/>
    <w:rsid w:val="00EE7720"/>
    <w:rsid w:val="00EE7BF0"/>
    <w:rsid w:val="00EE7F53"/>
    <w:rsid w:val="00EF0F25"/>
    <w:rsid w:val="00EF2567"/>
    <w:rsid w:val="00EF2622"/>
    <w:rsid w:val="00EF3AD0"/>
    <w:rsid w:val="00EF41CD"/>
    <w:rsid w:val="00EF4B8E"/>
    <w:rsid w:val="00EF52C5"/>
    <w:rsid w:val="00EF5539"/>
    <w:rsid w:val="00EF5A59"/>
    <w:rsid w:val="00EF5C67"/>
    <w:rsid w:val="00EF72DF"/>
    <w:rsid w:val="00F0163E"/>
    <w:rsid w:val="00F01A51"/>
    <w:rsid w:val="00F022F1"/>
    <w:rsid w:val="00F03229"/>
    <w:rsid w:val="00F03409"/>
    <w:rsid w:val="00F0373A"/>
    <w:rsid w:val="00F04D5E"/>
    <w:rsid w:val="00F0619D"/>
    <w:rsid w:val="00F07DAC"/>
    <w:rsid w:val="00F1033B"/>
    <w:rsid w:val="00F10760"/>
    <w:rsid w:val="00F10ACF"/>
    <w:rsid w:val="00F146CB"/>
    <w:rsid w:val="00F15E40"/>
    <w:rsid w:val="00F16B41"/>
    <w:rsid w:val="00F16F02"/>
    <w:rsid w:val="00F1744D"/>
    <w:rsid w:val="00F1785B"/>
    <w:rsid w:val="00F202B9"/>
    <w:rsid w:val="00F2264C"/>
    <w:rsid w:val="00F22DE7"/>
    <w:rsid w:val="00F25F3A"/>
    <w:rsid w:val="00F26535"/>
    <w:rsid w:val="00F26C8C"/>
    <w:rsid w:val="00F3039F"/>
    <w:rsid w:val="00F304EB"/>
    <w:rsid w:val="00F3074A"/>
    <w:rsid w:val="00F30DA8"/>
    <w:rsid w:val="00F3117F"/>
    <w:rsid w:val="00F332DA"/>
    <w:rsid w:val="00F33CD9"/>
    <w:rsid w:val="00F34494"/>
    <w:rsid w:val="00F355CE"/>
    <w:rsid w:val="00F360E4"/>
    <w:rsid w:val="00F36997"/>
    <w:rsid w:val="00F37F5C"/>
    <w:rsid w:val="00F40038"/>
    <w:rsid w:val="00F41930"/>
    <w:rsid w:val="00F42CBE"/>
    <w:rsid w:val="00F4385D"/>
    <w:rsid w:val="00F43A15"/>
    <w:rsid w:val="00F44042"/>
    <w:rsid w:val="00F47390"/>
    <w:rsid w:val="00F50287"/>
    <w:rsid w:val="00F504A8"/>
    <w:rsid w:val="00F50FDD"/>
    <w:rsid w:val="00F51890"/>
    <w:rsid w:val="00F53026"/>
    <w:rsid w:val="00F541EA"/>
    <w:rsid w:val="00F55DFB"/>
    <w:rsid w:val="00F5604A"/>
    <w:rsid w:val="00F5644C"/>
    <w:rsid w:val="00F578A0"/>
    <w:rsid w:val="00F616DA"/>
    <w:rsid w:val="00F63110"/>
    <w:rsid w:val="00F632C8"/>
    <w:rsid w:val="00F638AB"/>
    <w:rsid w:val="00F63D0D"/>
    <w:rsid w:val="00F658FA"/>
    <w:rsid w:val="00F6610E"/>
    <w:rsid w:val="00F6723F"/>
    <w:rsid w:val="00F67F9E"/>
    <w:rsid w:val="00F70655"/>
    <w:rsid w:val="00F70730"/>
    <w:rsid w:val="00F71347"/>
    <w:rsid w:val="00F73633"/>
    <w:rsid w:val="00F73F48"/>
    <w:rsid w:val="00F74327"/>
    <w:rsid w:val="00F77D73"/>
    <w:rsid w:val="00F77FEC"/>
    <w:rsid w:val="00F806AC"/>
    <w:rsid w:val="00F82057"/>
    <w:rsid w:val="00F843EA"/>
    <w:rsid w:val="00F85245"/>
    <w:rsid w:val="00F8553A"/>
    <w:rsid w:val="00F8722C"/>
    <w:rsid w:val="00F8750A"/>
    <w:rsid w:val="00F9270D"/>
    <w:rsid w:val="00F93048"/>
    <w:rsid w:val="00F933E2"/>
    <w:rsid w:val="00F9505E"/>
    <w:rsid w:val="00F952D6"/>
    <w:rsid w:val="00F95C17"/>
    <w:rsid w:val="00F95CE3"/>
    <w:rsid w:val="00F97969"/>
    <w:rsid w:val="00F97DD1"/>
    <w:rsid w:val="00FA025A"/>
    <w:rsid w:val="00FA0553"/>
    <w:rsid w:val="00FA0A32"/>
    <w:rsid w:val="00FA3134"/>
    <w:rsid w:val="00FA33A6"/>
    <w:rsid w:val="00FA3A07"/>
    <w:rsid w:val="00FA3FA5"/>
    <w:rsid w:val="00FA40A5"/>
    <w:rsid w:val="00FA48A3"/>
    <w:rsid w:val="00FA56EC"/>
    <w:rsid w:val="00FA57F3"/>
    <w:rsid w:val="00FA6034"/>
    <w:rsid w:val="00FA6167"/>
    <w:rsid w:val="00FA6527"/>
    <w:rsid w:val="00FA7775"/>
    <w:rsid w:val="00FB1BCA"/>
    <w:rsid w:val="00FB4511"/>
    <w:rsid w:val="00FC1077"/>
    <w:rsid w:val="00FC444D"/>
    <w:rsid w:val="00FC5235"/>
    <w:rsid w:val="00FC6DE3"/>
    <w:rsid w:val="00FD0D9C"/>
    <w:rsid w:val="00FD10E1"/>
    <w:rsid w:val="00FD1A11"/>
    <w:rsid w:val="00FD37DA"/>
    <w:rsid w:val="00FD3F4B"/>
    <w:rsid w:val="00FD52BA"/>
    <w:rsid w:val="00FD5B25"/>
    <w:rsid w:val="00FD7471"/>
    <w:rsid w:val="00FE097D"/>
    <w:rsid w:val="00FE25E1"/>
    <w:rsid w:val="00FE3544"/>
    <w:rsid w:val="00FE48A0"/>
    <w:rsid w:val="00FE4DED"/>
    <w:rsid w:val="00FF08A0"/>
    <w:rsid w:val="00FF4BBA"/>
    <w:rsid w:val="00FF5368"/>
    <w:rsid w:val="00FF678A"/>
    <w:rsid w:val="00FF72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able of figures" w:uiPriority="99"/>
    <w:lsdException w:name="Title" w:locked="1" w:qFormat="1"/>
    <w:lsdException w:name="Default Paragraph Font" w:locked="1"/>
    <w:lsdException w:name="Subtitle" w:locked="1" w:qFormat="1"/>
    <w:lsdException w:name="Hyperlink" w:uiPriority="99"/>
    <w:lsdException w:name="FollowedHyperlink" w:uiPriority="99"/>
    <w:lsdException w:name="Strong" w:locked="1" w:qFormat="1"/>
    <w:lsdException w:name="Emphasis" w:locked="1" w:uiPriority="99" w:qFormat="1"/>
    <w:lsdException w:name="No List" w:uiPriority="99"/>
    <w:lsdException w:name="Table Grid"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6682"/>
    <w:pPr>
      <w:spacing w:after="200" w:line="276" w:lineRule="auto"/>
    </w:pPr>
    <w:rPr>
      <w:rFonts w:eastAsia="Times New Roman"/>
      <w:sz w:val="22"/>
      <w:szCs w:val="22"/>
    </w:rPr>
  </w:style>
  <w:style w:type="paragraph" w:styleId="Heading1">
    <w:name w:val="heading 1"/>
    <w:basedOn w:val="Normal"/>
    <w:next w:val="Normal"/>
    <w:link w:val="Heading1Char"/>
    <w:uiPriority w:val="9"/>
    <w:qFormat/>
    <w:locked/>
    <w:rsid w:val="00D74869"/>
    <w:pPr>
      <w:keepNext/>
      <w:numPr>
        <w:numId w:val="15"/>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locked/>
    <w:rsid w:val="00D74869"/>
    <w:pPr>
      <w:keepNext/>
      <w:numPr>
        <w:ilvl w:val="1"/>
        <w:numId w:val="15"/>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locked/>
    <w:rsid w:val="006F6040"/>
    <w:pPr>
      <w:keepNext/>
      <w:numPr>
        <w:ilvl w:val="2"/>
        <w:numId w:val="15"/>
      </w:numPr>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locked/>
    <w:rsid w:val="00C13BD4"/>
    <w:pPr>
      <w:keepNext/>
      <w:keepLines/>
      <w:numPr>
        <w:ilvl w:val="3"/>
        <w:numId w:val="1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locked/>
    <w:rsid w:val="00C13BD4"/>
    <w:pPr>
      <w:keepNext/>
      <w:keepLines/>
      <w:numPr>
        <w:ilvl w:val="4"/>
        <w:numId w:val="1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C13BD4"/>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C13BD4"/>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C13BD4"/>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C13BD4"/>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E2F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4E2F90"/>
    <w:rPr>
      <w:rFonts w:ascii="Tahoma" w:hAnsi="Tahoma" w:cs="Tahoma"/>
      <w:sz w:val="16"/>
      <w:szCs w:val="16"/>
    </w:rPr>
  </w:style>
  <w:style w:type="character" w:styleId="PlaceholderText">
    <w:name w:val="Placeholder Text"/>
    <w:basedOn w:val="DefaultParagraphFont"/>
    <w:semiHidden/>
    <w:rsid w:val="000F0C65"/>
    <w:rPr>
      <w:rFonts w:cs="Times New Roman"/>
      <w:color w:val="808080"/>
    </w:rPr>
  </w:style>
  <w:style w:type="paragraph" w:styleId="ListParagraph">
    <w:name w:val="List Paragraph"/>
    <w:basedOn w:val="Normal"/>
    <w:qFormat/>
    <w:rsid w:val="00BB63C2"/>
    <w:pPr>
      <w:ind w:left="720"/>
      <w:contextualSpacing/>
    </w:pPr>
  </w:style>
  <w:style w:type="paragraph" w:styleId="Caption">
    <w:name w:val="caption"/>
    <w:basedOn w:val="Normal"/>
    <w:next w:val="Normal"/>
    <w:qFormat/>
    <w:rsid w:val="00725857"/>
    <w:pPr>
      <w:spacing w:line="240" w:lineRule="auto"/>
    </w:pPr>
    <w:rPr>
      <w:b/>
      <w:bCs/>
      <w:color w:val="4F81BD"/>
      <w:sz w:val="18"/>
      <w:szCs w:val="18"/>
    </w:rPr>
  </w:style>
  <w:style w:type="character" w:styleId="CommentReference">
    <w:name w:val="annotation reference"/>
    <w:basedOn w:val="DefaultParagraphFont"/>
    <w:semiHidden/>
    <w:rsid w:val="00994D61"/>
    <w:rPr>
      <w:sz w:val="16"/>
      <w:szCs w:val="16"/>
    </w:rPr>
  </w:style>
  <w:style w:type="paragraph" w:styleId="CommentText">
    <w:name w:val="annotation text"/>
    <w:basedOn w:val="Normal"/>
    <w:link w:val="CommentTextChar"/>
    <w:semiHidden/>
    <w:rsid w:val="00994D61"/>
    <w:rPr>
      <w:sz w:val="20"/>
      <w:szCs w:val="20"/>
    </w:rPr>
  </w:style>
  <w:style w:type="paragraph" w:styleId="CommentSubject">
    <w:name w:val="annotation subject"/>
    <w:basedOn w:val="CommentText"/>
    <w:next w:val="CommentText"/>
    <w:link w:val="CommentSubjectChar"/>
    <w:semiHidden/>
    <w:rsid w:val="00994D61"/>
    <w:rPr>
      <w:b/>
      <w:bCs/>
    </w:rPr>
  </w:style>
  <w:style w:type="paragraph" w:styleId="TOC1">
    <w:name w:val="toc 1"/>
    <w:basedOn w:val="Normal"/>
    <w:next w:val="Normal"/>
    <w:autoRedefine/>
    <w:uiPriority w:val="39"/>
    <w:locked/>
    <w:rsid w:val="00D74869"/>
  </w:style>
  <w:style w:type="paragraph" w:styleId="TOC2">
    <w:name w:val="toc 2"/>
    <w:basedOn w:val="Normal"/>
    <w:next w:val="Normal"/>
    <w:autoRedefine/>
    <w:uiPriority w:val="39"/>
    <w:locked/>
    <w:rsid w:val="00D74869"/>
    <w:pPr>
      <w:ind w:left="220"/>
    </w:pPr>
  </w:style>
  <w:style w:type="character" w:styleId="Hyperlink">
    <w:name w:val="Hyperlink"/>
    <w:basedOn w:val="DefaultParagraphFont"/>
    <w:uiPriority w:val="99"/>
    <w:rsid w:val="00D74869"/>
    <w:rPr>
      <w:color w:val="0000FF"/>
      <w:u w:val="single"/>
    </w:rPr>
  </w:style>
  <w:style w:type="paragraph" w:styleId="TableofFigures">
    <w:name w:val="table of figures"/>
    <w:basedOn w:val="Normal"/>
    <w:next w:val="Normal"/>
    <w:uiPriority w:val="99"/>
    <w:rsid w:val="003E3AAD"/>
  </w:style>
  <w:style w:type="paragraph" w:styleId="Footer">
    <w:name w:val="footer"/>
    <w:basedOn w:val="Normal"/>
    <w:link w:val="FooterChar"/>
    <w:uiPriority w:val="99"/>
    <w:rsid w:val="005713EC"/>
    <w:pPr>
      <w:tabs>
        <w:tab w:val="center" w:pos="4320"/>
        <w:tab w:val="right" w:pos="8640"/>
      </w:tabs>
    </w:pPr>
  </w:style>
  <w:style w:type="character" w:styleId="PageNumber">
    <w:name w:val="page number"/>
    <w:basedOn w:val="DefaultParagraphFont"/>
    <w:rsid w:val="005713EC"/>
  </w:style>
  <w:style w:type="paragraph" w:styleId="TOC3">
    <w:name w:val="toc 3"/>
    <w:basedOn w:val="Normal"/>
    <w:next w:val="Normal"/>
    <w:autoRedefine/>
    <w:uiPriority w:val="39"/>
    <w:locked/>
    <w:rsid w:val="001F1391"/>
    <w:pPr>
      <w:ind w:left="440"/>
    </w:pPr>
  </w:style>
  <w:style w:type="paragraph" w:styleId="Title">
    <w:name w:val="Title"/>
    <w:basedOn w:val="Normal"/>
    <w:next w:val="Normal"/>
    <w:link w:val="TitleChar"/>
    <w:qFormat/>
    <w:locked/>
    <w:rsid w:val="00DA7CA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DA7CAD"/>
    <w:rPr>
      <w:rFonts w:asciiTheme="majorHAnsi" w:eastAsiaTheme="majorEastAsia" w:hAnsiTheme="majorHAnsi" w:cstheme="majorBidi"/>
      <w:color w:val="17365D" w:themeColor="text2" w:themeShade="BF"/>
      <w:spacing w:val="5"/>
      <w:kern w:val="28"/>
      <w:sz w:val="52"/>
      <w:szCs w:val="52"/>
    </w:rPr>
  </w:style>
  <w:style w:type="character" w:customStyle="1" w:styleId="Heading4Char">
    <w:name w:val="Heading 4 Char"/>
    <w:basedOn w:val="DefaultParagraphFont"/>
    <w:link w:val="Heading4"/>
    <w:semiHidden/>
    <w:rsid w:val="00C13BD4"/>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semiHidden/>
    <w:rsid w:val="00C13BD4"/>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semiHidden/>
    <w:rsid w:val="00C13BD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semiHidden/>
    <w:rsid w:val="00C13BD4"/>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semiHidden/>
    <w:rsid w:val="00C13BD4"/>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C13BD4"/>
    <w:rPr>
      <w:rFonts w:asciiTheme="majorHAnsi" w:eastAsiaTheme="majorEastAsia" w:hAnsiTheme="majorHAnsi" w:cstheme="majorBidi"/>
      <w:i/>
      <w:iCs/>
      <w:color w:val="404040" w:themeColor="text1" w:themeTint="BF"/>
    </w:rPr>
  </w:style>
  <w:style w:type="character" w:styleId="Strong">
    <w:name w:val="Strong"/>
    <w:basedOn w:val="DefaultParagraphFont"/>
    <w:qFormat/>
    <w:locked/>
    <w:rsid w:val="00C13BD4"/>
    <w:rPr>
      <w:b/>
      <w:bCs/>
    </w:rPr>
  </w:style>
  <w:style w:type="character" w:styleId="Emphasis">
    <w:name w:val="Emphasis"/>
    <w:basedOn w:val="DefaultParagraphFont"/>
    <w:uiPriority w:val="99"/>
    <w:qFormat/>
    <w:locked/>
    <w:rsid w:val="00C13BD4"/>
    <w:rPr>
      <w:i/>
      <w:iCs/>
    </w:rPr>
  </w:style>
  <w:style w:type="paragraph" w:styleId="Header">
    <w:name w:val="header"/>
    <w:basedOn w:val="Normal"/>
    <w:link w:val="HeaderChar"/>
    <w:rsid w:val="00C5798B"/>
    <w:pPr>
      <w:tabs>
        <w:tab w:val="center" w:pos="4680"/>
        <w:tab w:val="right" w:pos="9360"/>
      </w:tabs>
      <w:spacing w:after="0" w:line="240" w:lineRule="auto"/>
    </w:pPr>
  </w:style>
  <w:style w:type="character" w:customStyle="1" w:styleId="HeaderChar">
    <w:name w:val="Header Char"/>
    <w:basedOn w:val="DefaultParagraphFont"/>
    <w:link w:val="Header"/>
    <w:rsid w:val="00C5798B"/>
    <w:rPr>
      <w:rFonts w:eastAsia="Times New Roman"/>
      <w:sz w:val="22"/>
      <w:szCs w:val="22"/>
    </w:rPr>
  </w:style>
  <w:style w:type="table" w:styleId="TableGrid">
    <w:name w:val="Table Grid"/>
    <w:basedOn w:val="TableNormal"/>
    <w:locked/>
    <w:rsid w:val="007E55B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760D3"/>
    <w:rPr>
      <w:rFonts w:ascii="Arial" w:eastAsia="Times New Roman" w:hAnsi="Arial" w:cs="Arial"/>
      <w:b/>
      <w:bCs/>
      <w:kern w:val="32"/>
      <w:sz w:val="32"/>
      <w:szCs w:val="32"/>
    </w:rPr>
  </w:style>
  <w:style w:type="paragraph" w:styleId="DocumentMap">
    <w:name w:val="Document Map"/>
    <w:basedOn w:val="Normal"/>
    <w:link w:val="DocumentMapChar"/>
    <w:rsid w:val="00A74A4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A74A4E"/>
    <w:rPr>
      <w:rFonts w:ascii="Tahoma" w:eastAsia="Times New Roman" w:hAnsi="Tahoma" w:cs="Tahoma"/>
      <w:sz w:val="16"/>
      <w:szCs w:val="16"/>
    </w:rPr>
  </w:style>
  <w:style w:type="character" w:styleId="FollowedHyperlink">
    <w:name w:val="FollowedHyperlink"/>
    <w:basedOn w:val="DefaultParagraphFont"/>
    <w:uiPriority w:val="99"/>
    <w:unhideWhenUsed/>
    <w:rsid w:val="00FA0553"/>
    <w:rPr>
      <w:color w:val="800080"/>
      <w:u w:val="single"/>
    </w:rPr>
  </w:style>
  <w:style w:type="paragraph" w:customStyle="1" w:styleId="xl65">
    <w:name w:val="xl65"/>
    <w:basedOn w:val="Normal"/>
    <w:rsid w:val="00FA0553"/>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Normal"/>
    <w:rsid w:val="00FA0553"/>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Normal"/>
    <w:rsid w:val="00FA0553"/>
    <w:pPr>
      <w:spacing w:before="100" w:beforeAutospacing="1" w:after="100" w:afterAutospacing="1" w:line="240" w:lineRule="auto"/>
      <w:jc w:val="center"/>
      <w:textAlignment w:val="center"/>
    </w:pPr>
    <w:rPr>
      <w:rFonts w:ascii="Times New Roman" w:hAnsi="Times New Roman"/>
      <w:i/>
      <w:iCs/>
      <w:sz w:val="24"/>
      <w:szCs w:val="24"/>
    </w:rPr>
  </w:style>
  <w:style w:type="paragraph" w:customStyle="1" w:styleId="xl68">
    <w:name w:val="xl68"/>
    <w:basedOn w:val="Normal"/>
    <w:rsid w:val="00FA0553"/>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9">
    <w:name w:val="xl69"/>
    <w:basedOn w:val="Normal"/>
    <w:rsid w:val="00FA055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0">
    <w:name w:val="xl70"/>
    <w:basedOn w:val="Normal"/>
    <w:rsid w:val="00FA055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1">
    <w:name w:val="xl71"/>
    <w:basedOn w:val="Normal"/>
    <w:rsid w:val="00FA05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Normal"/>
    <w:rsid w:val="00FA05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Normal"/>
    <w:rsid w:val="00FA05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sz w:val="24"/>
      <w:szCs w:val="24"/>
    </w:rPr>
  </w:style>
  <w:style w:type="paragraph" w:customStyle="1" w:styleId="xl74">
    <w:name w:val="xl74"/>
    <w:basedOn w:val="Normal"/>
    <w:rsid w:val="00FA05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sz w:val="24"/>
      <w:szCs w:val="24"/>
    </w:rPr>
  </w:style>
  <w:style w:type="paragraph" w:customStyle="1" w:styleId="xl75">
    <w:name w:val="xl75"/>
    <w:basedOn w:val="Normal"/>
    <w:rsid w:val="00FA05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6">
    <w:name w:val="xl76"/>
    <w:basedOn w:val="Normal"/>
    <w:rsid w:val="00FA055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rsid w:val="00FA055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character" w:customStyle="1" w:styleId="FooterChar">
    <w:name w:val="Footer Char"/>
    <w:basedOn w:val="DefaultParagraphFont"/>
    <w:link w:val="Footer"/>
    <w:uiPriority w:val="99"/>
    <w:rsid w:val="00EC52F8"/>
    <w:rPr>
      <w:rFonts w:eastAsia="Times New Roman"/>
      <w:sz w:val="22"/>
      <w:szCs w:val="22"/>
    </w:rPr>
  </w:style>
  <w:style w:type="character" w:customStyle="1" w:styleId="Heading2Char">
    <w:name w:val="Heading 2 Char"/>
    <w:basedOn w:val="DefaultParagraphFont"/>
    <w:link w:val="Heading2"/>
    <w:rsid w:val="00EA2067"/>
    <w:rPr>
      <w:rFonts w:ascii="Arial" w:eastAsia="Times New Roman" w:hAnsi="Arial" w:cs="Arial"/>
      <w:b/>
      <w:bCs/>
      <w:i/>
      <w:iCs/>
      <w:sz w:val="28"/>
      <w:szCs w:val="28"/>
    </w:rPr>
  </w:style>
  <w:style w:type="character" w:customStyle="1" w:styleId="Heading3Char">
    <w:name w:val="Heading 3 Char"/>
    <w:basedOn w:val="DefaultParagraphFont"/>
    <w:link w:val="Heading3"/>
    <w:rsid w:val="00EA2067"/>
    <w:rPr>
      <w:rFonts w:ascii="Arial" w:eastAsia="Times New Roman" w:hAnsi="Arial" w:cs="Arial"/>
      <w:b/>
      <w:bCs/>
      <w:sz w:val="26"/>
      <w:szCs w:val="26"/>
    </w:rPr>
  </w:style>
  <w:style w:type="character" w:customStyle="1" w:styleId="CommentTextChar">
    <w:name w:val="Comment Text Char"/>
    <w:basedOn w:val="DefaultParagraphFont"/>
    <w:link w:val="CommentText"/>
    <w:semiHidden/>
    <w:rsid w:val="00EA2067"/>
    <w:rPr>
      <w:rFonts w:eastAsia="Times New Roman"/>
    </w:rPr>
  </w:style>
  <w:style w:type="character" w:customStyle="1" w:styleId="CommentSubjectChar">
    <w:name w:val="Comment Subject Char"/>
    <w:basedOn w:val="CommentTextChar"/>
    <w:link w:val="CommentSubject"/>
    <w:semiHidden/>
    <w:rsid w:val="00EA2067"/>
    <w:rPr>
      <w:b/>
      <w:bCs/>
    </w:rPr>
  </w:style>
</w:styles>
</file>

<file path=word/webSettings.xml><?xml version="1.0" encoding="utf-8"?>
<w:webSettings xmlns:r="http://schemas.openxmlformats.org/officeDocument/2006/relationships" xmlns:w="http://schemas.openxmlformats.org/wordprocessingml/2006/main">
  <w:divs>
    <w:div w:id="130949921">
      <w:bodyDiv w:val="1"/>
      <w:marLeft w:val="0"/>
      <w:marRight w:val="0"/>
      <w:marTop w:val="0"/>
      <w:marBottom w:val="0"/>
      <w:divBdr>
        <w:top w:val="none" w:sz="0" w:space="0" w:color="auto"/>
        <w:left w:val="none" w:sz="0" w:space="0" w:color="auto"/>
        <w:bottom w:val="none" w:sz="0" w:space="0" w:color="auto"/>
        <w:right w:val="none" w:sz="0" w:space="0" w:color="auto"/>
      </w:divBdr>
    </w:div>
    <w:div w:id="146674574">
      <w:bodyDiv w:val="1"/>
      <w:marLeft w:val="0"/>
      <w:marRight w:val="0"/>
      <w:marTop w:val="0"/>
      <w:marBottom w:val="0"/>
      <w:divBdr>
        <w:top w:val="none" w:sz="0" w:space="0" w:color="auto"/>
        <w:left w:val="none" w:sz="0" w:space="0" w:color="auto"/>
        <w:bottom w:val="none" w:sz="0" w:space="0" w:color="auto"/>
        <w:right w:val="none" w:sz="0" w:space="0" w:color="auto"/>
      </w:divBdr>
      <w:divsChild>
        <w:div w:id="528835920">
          <w:marLeft w:val="0"/>
          <w:marRight w:val="0"/>
          <w:marTop w:val="0"/>
          <w:marBottom w:val="0"/>
          <w:divBdr>
            <w:top w:val="none" w:sz="0" w:space="0" w:color="auto"/>
            <w:left w:val="none" w:sz="0" w:space="0" w:color="auto"/>
            <w:bottom w:val="none" w:sz="0" w:space="0" w:color="auto"/>
            <w:right w:val="none" w:sz="0" w:space="0" w:color="auto"/>
          </w:divBdr>
        </w:div>
        <w:div w:id="1364281777">
          <w:marLeft w:val="0"/>
          <w:marRight w:val="0"/>
          <w:marTop w:val="0"/>
          <w:marBottom w:val="0"/>
          <w:divBdr>
            <w:top w:val="none" w:sz="0" w:space="0" w:color="auto"/>
            <w:left w:val="none" w:sz="0" w:space="0" w:color="auto"/>
            <w:bottom w:val="none" w:sz="0" w:space="0" w:color="auto"/>
            <w:right w:val="none" w:sz="0" w:space="0" w:color="auto"/>
          </w:divBdr>
        </w:div>
        <w:div w:id="668094588">
          <w:marLeft w:val="0"/>
          <w:marRight w:val="0"/>
          <w:marTop w:val="0"/>
          <w:marBottom w:val="0"/>
          <w:divBdr>
            <w:top w:val="none" w:sz="0" w:space="0" w:color="auto"/>
            <w:left w:val="none" w:sz="0" w:space="0" w:color="auto"/>
            <w:bottom w:val="none" w:sz="0" w:space="0" w:color="auto"/>
            <w:right w:val="none" w:sz="0" w:space="0" w:color="auto"/>
          </w:divBdr>
        </w:div>
        <w:div w:id="1041437958">
          <w:marLeft w:val="0"/>
          <w:marRight w:val="0"/>
          <w:marTop w:val="0"/>
          <w:marBottom w:val="0"/>
          <w:divBdr>
            <w:top w:val="none" w:sz="0" w:space="0" w:color="auto"/>
            <w:left w:val="none" w:sz="0" w:space="0" w:color="auto"/>
            <w:bottom w:val="none" w:sz="0" w:space="0" w:color="auto"/>
            <w:right w:val="none" w:sz="0" w:space="0" w:color="auto"/>
          </w:divBdr>
        </w:div>
      </w:divsChild>
    </w:div>
    <w:div w:id="240454404">
      <w:bodyDiv w:val="1"/>
      <w:marLeft w:val="0"/>
      <w:marRight w:val="0"/>
      <w:marTop w:val="0"/>
      <w:marBottom w:val="0"/>
      <w:divBdr>
        <w:top w:val="none" w:sz="0" w:space="0" w:color="auto"/>
        <w:left w:val="none" w:sz="0" w:space="0" w:color="auto"/>
        <w:bottom w:val="none" w:sz="0" w:space="0" w:color="auto"/>
        <w:right w:val="none" w:sz="0" w:space="0" w:color="auto"/>
      </w:divBdr>
    </w:div>
    <w:div w:id="316492566">
      <w:bodyDiv w:val="1"/>
      <w:marLeft w:val="0"/>
      <w:marRight w:val="0"/>
      <w:marTop w:val="0"/>
      <w:marBottom w:val="0"/>
      <w:divBdr>
        <w:top w:val="none" w:sz="0" w:space="0" w:color="auto"/>
        <w:left w:val="none" w:sz="0" w:space="0" w:color="auto"/>
        <w:bottom w:val="none" w:sz="0" w:space="0" w:color="auto"/>
        <w:right w:val="none" w:sz="0" w:space="0" w:color="auto"/>
      </w:divBdr>
    </w:div>
    <w:div w:id="340395439">
      <w:bodyDiv w:val="1"/>
      <w:marLeft w:val="0"/>
      <w:marRight w:val="0"/>
      <w:marTop w:val="0"/>
      <w:marBottom w:val="0"/>
      <w:divBdr>
        <w:top w:val="none" w:sz="0" w:space="0" w:color="auto"/>
        <w:left w:val="none" w:sz="0" w:space="0" w:color="auto"/>
        <w:bottom w:val="none" w:sz="0" w:space="0" w:color="auto"/>
        <w:right w:val="none" w:sz="0" w:space="0" w:color="auto"/>
      </w:divBdr>
    </w:div>
    <w:div w:id="378213283">
      <w:bodyDiv w:val="1"/>
      <w:marLeft w:val="0"/>
      <w:marRight w:val="0"/>
      <w:marTop w:val="0"/>
      <w:marBottom w:val="0"/>
      <w:divBdr>
        <w:top w:val="none" w:sz="0" w:space="0" w:color="auto"/>
        <w:left w:val="none" w:sz="0" w:space="0" w:color="auto"/>
        <w:bottom w:val="none" w:sz="0" w:space="0" w:color="auto"/>
        <w:right w:val="none" w:sz="0" w:space="0" w:color="auto"/>
      </w:divBdr>
    </w:div>
    <w:div w:id="392582736">
      <w:bodyDiv w:val="1"/>
      <w:marLeft w:val="0"/>
      <w:marRight w:val="0"/>
      <w:marTop w:val="0"/>
      <w:marBottom w:val="0"/>
      <w:divBdr>
        <w:top w:val="none" w:sz="0" w:space="0" w:color="auto"/>
        <w:left w:val="none" w:sz="0" w:space="0" w:color="auto"/>
        <w:bottom w:val="none" w:sz="0" w:space="0" w:color="auto"/>
        <w:right w:val="none" w:sz="0" w:space="0" w:color="auto"/>
      </w:divBdr>
    </w:div>
    <w:div w:id="527914377">
      <w:bodyDiv w:val="1"/>
      <w:marLeft w:val="0"/>
      <w:marRight w:val="0"/>
      <w:marTop w:val="0"/>
      <w:marBottom w:val="0"/>
      <w:divBdr>
        <w:top w:val="none" w:sz="0" w:space="0" w:color="auto"/>
        <w:left w:val="none" w:sz="0" w:space="0" w:color="auto"/>
        <w:bottom w:val="none" w:sz="0" w:space="0" w:color="auto"/>
        <w:right w:val="none" w:sz="0" w:space="0" w:color="auto"/>
      </w:divBdr>
    </w:div>
    <w:div w:id="529997879">
      <w:bodyDiv w:val="1"/>
      <w:marLeft w:val="0"/>
      <w:marRight w:val="0"/>
      <w:marTop w:val="0"/>
      <w:marBottom w:val="0"/>
      <w:divBdr>
        <w:top w:val="none" w:sz="0" w:space="0" w:color="auto"/>
        <w:left w:val="none" w:sz="0" w:space="0" w:color="auto"/>
        <w:bottom w:val="none" w:sz="0" w:space="0" w:color="auto"/>
        <w:right w:val="none" w:sz="0" w:space="0" w:color="auto"/>
      </w:divBdr>
    </w:div>
    <w:div w:id="620187546">
      <w:bodyDiv w:val="1"/>
      <w:marLeft w:val="0"/>
      <w:marRight w:val="0"/>
      <w:marTop w:val="0"/>
      <w:marBottom w:val="0"/>
      <w:divBdr>
        <w:top w:val="none" w:sz="0" w:space="0" w:color="auto"/>
        <w:left w:val="none" w:sz="0" w:space="0" w:color="auto"/>
        <w:bottom w:val="none" w:sz="0" w:space="0" w:color="auto"/>
        <w:right w:val="none" w:sz="0" w:space="0" w:color="auto"/>
      </w:divBdr>
    </w:div>
    <w:div w:id="695616016">
      <w:bodyDiv w:val="1"/>
      <w:marLeft w:val="0"/>
      <w:marRight w:val="0"/>
      <w:marTop w:val="0"/>
      <w:marBottom w:val="0"/>
      <w:divBdr>
        <w:top w:val="none" w:sz="0" w:space="0" w:color="auto"/>
        <w:left w:val="none" w:sz="0" w:space="0" w:color="auto"/>
        <w:bottom w:val="none" w:sz="0" w:space="0" w:color="auto"/>
        <w:right w:val="none" w:sz="0" w:space="0" w:color="auto"/>
      </w:divBdr>
    </w:div>
    <w:div w:id="702052947">
      <w:bodyDiv w:val="1"/>
      <w:marLeft w:val="0"/>
      <w:marRight w:val="0"/>
      <w:marTop w:val="0"/>
      <w:marBottom w:val="0"/>
      <w:divBdr>
        <w:top w:val="none" w:sz="0" w:space="0" w:color="auto"/>
        <w:left w:val="none" w:sz="0" w:space="0" w:color="auto"/>
        <w:bottom w:val="none" w:sz="0" w:space="0" w:color="auto"/>
        <w:right w:val="none" w:sz="0" w:space="0" w:color="auto"/>
      </w:divBdr>
    </w:div>
    <w:div w:id="709110952">
      <w:bodyDiv w:val="1"/>
      <w:marLeft w:val="0"/>
      <w:marRight w:val="0"/>
      <w:marTop w:val="0"/>
      <w:marBottom w:val="0"/>
      <w:divBdr>
        <w:top w:val="none" w:sz="0" w:space="0" w:color="auto"/>
        <w:left w:val="none" w:sz="0" w:space="0" w:color="auto"/>
        <w:bottom w:val="none" w:sz="0" w:space="0" w:color="auto"/>
        <w:right w:val="none" w:sz="0" w:space="0" w:color="auto"/>
      </w:divBdr>
    </w:div>
    <w:div w:id="868834961">
      <w:bodyDiv w:val="1"/>
      <w:marLeft w:val="0"/>
      <w:marRight w:val="0"/>
      <w:marTop w:val="0"/>
      <w:marBottom w:val="0"/>
      <w:divBdr>
        <w:top w:val="none" w:sz="0" w:space="0" w:color="auto"/>
        <w:left w:val="none" w:sz="0" w:space="0" w:color="auto"/>
        <w:bottom w:val="none" w:sz="0" w:space="0" w:color="auto"/>
        <w:right w:val="none" w:sz="0" w:space="0" w:color="auto"/>
      </w:divBdr>
    </w:div>
    <w:div w:id="895623090">
      <w:bodyDiv w:val="1"/>
      <w:marLeft w:val="0"/>
      <w:marRight w:val="0"/>
      <w:marTop w:val="0"/>
      <w:marBottom w:val="0"/>
      <w:divBdr>
        <w:top w:val="none" w:sz="0" w:space="0" w:color="auto"/>
        <w:left w:val="none" w:sz="0" w:space="0" w:color="auto"/>
        <w:bottom w:val="none" w:sz="0" w:space="0" w:color="auto"/>
        <w:right w:val="none" w:sz="0" w:space="0" w:color="auto"/>
      </w:divBdr>
    </w:div>
    <w:div w:id="951859225">
      <w:bodyDiv w:val="1"/>
      <w:marLeft w:val="0"/>
      <w:marRight w:val="0"/>
      <w:marTop w:val="0"/>
      <w:marBottom w:val="0"/>
      <w:divBdr>
        <w:top w:val="none" w:sz="0" w:space="0" w:color="auto"/>
        <w:left w:val="none" w:sz="0" w:space="0" w:color="auto"/>
        <w:bottom w:val="none" w:sz="0" w:space="0" w:color="auto"/>
        <w:right w:val="none" w:sz="0" w:space="0" w:color="auto"/>
      </w:divBdr>
    </w:div>
    <w:div w:id="1158574177">
      <w:bodyDiv w:val="1"/>
      <w:marLeft w:val="0"/>
      <w:marRight w:val="0"/>
      <w:marTop w:val="0"/>
      <w:marBottom w:val="0"/>
      <w:divBdr>
        <w:top w:val="none" w:sz="0" w:space="0" w:color="auto"/>
        <w:left w:val="none" w:sz="0" w:space="0" w:color="auto"/>
        <w:bottom w:val="none" w:sz="0" w:space="0" w:color="auto"/>
        <w:right w:val="none" w:sz="0" w:space="0" w:color="auto"/>
      </w:divBdr>
    </w:div>
    <w:div w:id="1176116543">
      <w:bodyDiv w:val="1"/>
      <w:marLeft w:val="0"/>
      <w:marRight w:val="0"/>
      <w:marTop w:val="0"/>
      <w:marBottom w:val="0"/>
      <w:divBdr>
        <w:top w:val="none" w:sz="0" w:space="0" w:color="auto"/>
        <w:left w:val="none" w:sz="0" w:space="0" w:color="auto"/>
        <w:bottom w:val="none" w:sz="0" w:space="0" w:color="auto"/>
        <w:right w:val="none" w:sz="0" w:space="0" w:color="auto"/>
      </w:divBdr>
    </w:div>
    <w:div w:id="1187795905">
      <w:bodyDiv w:val="1"/>
      <w:marLeft w:val="0"/>
      <w:marRight w:val="0"/>
      <w:marTop w:val="0"/>
      <w:marBottom w:val="0"/>
      <w:divBdr>
        <w:top w:val="none" w:sz="0" w:space="0" w:color="auto"/>
        <w:left w:val="none" w:sz="0" w:space="0" w:color="auto"/>
        <w:bottom w:val="none" w:sz="0" w:space="0" w:color="auto"/>
        <w:right w:val="none" w:sz="0" w:space="0" w:color="auto"/>
      </w:divBdr>
    </w:div>
    <w:div w:id="1195731815">
      <w:bodyDiv w:val="1"/>
      <w:marLeft w:val="0"/>
      <w:marRight w:val="0"/>
      <w:marTop w:val="0"/>
      <w:marBottom w:val="0"/>
      <w:divBdr>
        <w:top w:val="none" w:sz="0" w:space="0" w:color="auto"/>
        <w:left w:val="none" w:sz="0" w:space="0" w:color="auto"/>
        <w:bottom w:val="none" w:sz="0" w:space="0" w:color="auto"/>
        <w:right w:val="none" w:sz="0" w:space="0" w:color="auto"/>
      </w:divBdr>
    </w:div>
    <w:div w:id="1217085523">
      <w:bodyDiv w:val="1"/>
      <w:marLeft w:val="0"/>
      <w:marRight w:val="0"/>
      <w:marTop w:val="0"/>
      <w:marBottom w:val="0"/>
      <w:divBdr>
        <w:top w:val="none" w:sz="0" w:space="0" w:color="auto"/>
        <w:left w:val="none" w:sz="0" w:space="0" w:color="auto"/>
        <w:bottom w:val="none" w:sz="0" w:space="0" w:color="auto"/>
        <w:right w:val="none" w:sz="0" w:space="0" w:color="auto"/>
      </w:divBdr>
    </w:div>
    <w:div w:id="1344238063">
      <w:bodyDiv w:val="1"/>
      <w:marLeft w:val="0"/>
      <w:marRight w:val="0"/>
      <w:marTop w:val="0"/>
      <w:marBottom w:val="0"/>
      <w:divBdr>
        <w:top w:val="none" w:sz="0" w:space="0" w:color="auto"/>
        <w:left w:val="none" w:sz="0" w:space="0" w:color="auto"/>
        <w:bottom w:val="none" w:sz="0" w:space="0" w:color="auto"/>
        <w:right w:val="none" w:sz="0" w:space="0" w:color="auto"/>
      </w:divBdr>
    </w:div>
    <w:div w:id="1409040943">
      <w:bodyDiv w:val="1"/>
      <w:marLeft w:val="0"/>
      <w:marRight w:val="0"/>
      <w:marTop w:val="0"/>
      <w:marBottom w:val="0"/>
      <w:divBdr>
        <w:top w:val="none" w:sz="0" w:space="0" w:color="auto"/>
        <w:left w:val="none" w:sz="0" w:space="0" w:color="auto"/>
        <w:bottom w:val="none" w:sz="0" w:space="0" w:color="auto"/>
        <w:right w:val="none" w:sz="0" w:space="0" w:color="auto"/>
      </w:divBdr>
    </w:div>
    <w:div w:id="1458530240">
      <w:bodyDiv w:val="1"/>
      <w:marLeft w:val="0"/>
      <w:marRight w:val="0"/>
      <w:marTop w:val="0"/>
      <w:marBottom w:val="0"/>
      <w:divBdr>
        <w:top w:val="none" w:sz="0" w:space="0" w:color="auto"/>
        <w:left w:val="none" w:sz="0" w:space="0" w:color="auto"/>
        <w:bottom w:val="none" w:sz="0" w:space="0" w:color="auto"/>
        <w:right w:val="none" w:sz="0" w:space="0" w:color="auto"/>
      </w:divBdr>
    </w:div>
    <w:div w:id="1491022474">
      <w:bodyDiv w:val="1"/>
      <w:marLeft w:val="0"/>
      <w:marRight w:val="0"/>
      <w:marTop w:val="0"/>
      <w:marBottom w:val="0"/>
      <w:divBdr>
        <w:top w:val="none" w:sz="0" w:space="0" w:color="auto"/>
        <w:left w:val="none" w:sz="0" w:space="0" w:color="auto"/>
        <w:bottom w:val="none" w:sz="0" w:space="0" w:color="auto"/>
        <w:right w:val="none" w:sz="0" w:space="0" w:color="auto"/>
      </w:divBdr>
    </w:div>
    <w:div w:id="1549685420">
      <w:bodyDiv w:val="1"/>
      <w:marLeft w:val="0"/>
      <w:marRight w:val="0"/>
      <w:marTop w:val="0"/>
      <w:marBottom w:val="0"/>
      <w:divBdr>
        <w:top w:val="none" w:sz="0" w:space="0" w:color="auto"/>
        <w:left w:val="none" w:sz="0" w:space="0" w:color="auto"/>
        <w:bottom w:val="none" w:sz="0" w:space="0" w:color="auto"/>
        <w:right w:val="none" w:sz="0" w:space="0" w:color="auto"/>
      </w:divBdr>
    </w:div>
    <w:div w:id="1570336523">
      <w:bodyDiv w:val="1"/>
      <w:marLeft w:val="0"/>
      <w:marRight w:val="0"/>
      <w:marTop w:val="0"/>
      <w:marBottom w:val="0"/>
      <w:divBdr>
        <w:top w:val="none" w:sz="0" w:space="0" w:color="auto"/>
        <w:left w:val="none" w:sz="0" w:space="0" w:color="auto"/>
        <w:bottom w:val="none" w:sz="0" w:space="0" w:color="auto"/>
        <w:right w:val="none" w:sz="0" w:space="0" w:color="auto"/>
      </w:divBdr>
    </w:div>
    <w:div w:id="1576163116">
      <w:bodyDiv w:val="1"/>
      <w:marLeft w:val="0"/>
      <w:marRight w:val="0"/>
      <w:marTop w:val="0"/>
      <w:marBottom w:val="0"/>
      <w:divBdr>
        <w:top w:val="none" w:sz="0" w:space="0" w:color="auto"/>
        <w:left w:val="none" w:sz="0" w:space="0" w:color="auto"/>
        <w:bottom w:val="none" w:sz="0" w:space="0" w:color="auto"/>
        <w:right w:val="none" w:sz="0" w:space="0" w:color="auto"/>
      </w:divBdr>
    </w:div>
    <w:div w:id="1631470483">
      <w:bodyDiv w:val="1"/>
      <w:marLeft w:val="0"/>
      <w:marRight w:val="0"/>
      <w:marTop w:val="0"/>
      <w:marBottom w:val="0"/>
      <w:divBdr>
        <w:top w:val="none" w:sz="0" w:space="0" w:color="auto"/>
        <w:left w:val="none" w:sz="0" w:space="0" w:color="auto"/>
        <w:bottom w:val="none" w:sz="0" w:space="0" w:color="auto"/>
        <w:right w:val="none" w:sz="0" w:space="0" w:color="auto"/>
      </w:divBdr>
    </w:div>
    <w:div w:id="1632858341">
      <w:bodyDiv w:val="1"/>
      <w:marLeft w:val="0"/>
      <w:marRight w:val="0"/>
      <w:marTop w:val="0"/>
      <w:marBottom w:val="0"/>
      <w:divBdr>
        <w:top w:val="none" w:sz="0" w:space="0" w:color="auto"/>
        <w:left w:val="none" w:sz="0" w:space="0" w:color="auto"/>
        <w:bottom w:val="none" w:sz="0" w:space="0" w:color="auto"/>
        <w:right w:val="none" w:sz="0" w:space="0" w:color="auto"/>
      </w:divBdr>
    </w:div>
    <w:div w:id="1642733952">
      <w:bodyDiv w:val="1"/>
      <w:marLeft w:val="0"/>
      <w:marRight w:val="0"/>
      <w:marTop w:val="0"/>
      <w:marBottom w:val="0"/>
      <w:divBdr>
        <w:top w:val="none" w:sz="0" w:space="0" w:color="auto"/>
        <w:left w:val="none" w:sz="0" w:space="0" w:color="auto"/>
        <w:bottom w:val="none" w:sz="0" w:space="0" w:color="auto"/>
        <w:right w:val="none" w:sz="0" w:space="0" w:color="auto"/>
      </w:divBdr>
    </w:div>
    <w:div w:id="1702779763">
      <w:bodyDiv w:val="1"/>
      <w:marLeft w:val="0"/>
      <w:marRight w:val="0"/>
      <w:marTop w:val="0"/>
      <w:marBottom w:val="0"/>
      <w:divBdr>
        <w:top w:val="none" w:sz="0" w:space="0" w:color="auto"/>
        <w:left w:val="none" w:sz="0" w:space="0" w:color="auto"/>
        <w:bottom w:val="none" w:sz="0" w:space="0" w:color="auto"/>
        <w:right w:val="none" w:sz="0" w:space="0" w:color="auto"/>
      </w:divBdr>
    </w:div>
    <w:div w:id="1846437681">
      <w:bodyDiv w:val="1"/>
      <w:marLeft w:val="0"/>
      <w:marRight w:val="0"/>
      <w:marTop w:val="0"/>
      <w:marBottom w:val="0"/>
      <w:divBdr>
        <w:top w:val="none" w:sz="0" w:space="0" w:color="auto"/>
        <w:left w:val="none" w:sz="0" w:space="0" w:color="auto"/>
        <w:bottom w:val="none" w:sz="0" w:space="0" w:color="auto"/>
        <w:right w:val="none" w:sz="0" w:space="0" w:color="auto"/>
      </w:divBdr>
    </w:div>
    <w:div w:id="1859462428">
      <w:bodyDiv w:val="1"/>
      <w:marLeft w:val="0"/>
      <w:marRight w:val="0"/>
      <w:marTop w:val="0"/>
      <w:marBottom w:val="0"/>
      <w:divBdr>
        <w:top w:val="none" w:sz="0" w:space="0" w:color="auto"/>
        <w:left w:val="none" w:sz="0" w:space="0" w:color="auto"/>
        <w:bottom w:val="none" w:sz="0" w:space="0" w:color="auto"/>
        <w:right w:val="none" w:sz="0" w:space="0" w:color="auto"/>
      </w:divBdr>
    </w:div>
    <w:div w:id="2034306060">
      <w:bodyDiv w:val="1"/>
      <w:marLeft w:val="0"/>
      <w:marRight w:val="0"/>
      <w:marTop w:val="0"/>
      <w:marBottom w:val="0"/>
      <w:divBdr>
        <w:top w:val="none" w:sz="0" w:space="0" w:color="auto"/>
        <w:left w:val="none" w:sz="0" w:space="0" w:color="auto"/>
        <w:bottom w:val="none" w:sz="0" w:space="0" w:color="auto"/>
        <w:right w:val="none" w:sz="0" w:space="0" w:color="auto"/>
      </w:divBdr>
    </w:div>
    <w:div w:id="2113356170">
      <w:bodyDiv w:val="1"/>
      <w:marLeft w:val="0"/>
      <w:marRight w:val="0"/>
      <w:marTop w:val="0"/>
      <w:marBottom w:val="0"/>
      <w:divBdr>
        <w:top w:val="none" w:sz="0" w:space="0" w:color="auto"/>
        <w:left w:val="none" w:sz="0" w:space="0" w:color="auto"/>
        <w:bottom w:val="none" w:sz="0" w:space="0" w:color="auto"/>
        <w:right w:val="none" w:sz="0" w:space="0" w:color="auto"/>
      </w:divBdr>
    </w:div>
    <w:div w:id="21411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chart" Target="charts/chart4.xml"/><Relationship Id="rId26" Type="http://schemas.openxmlformats.org/officeDocument/2006/relationships/image" Target="media/image6.png"/><Relationship Id="rId39" Type="http://schemas.openxmlformats.org/officeDocument/2006/relationships/chart" Target="charts/chart17.xml"/><Relationship Id="rId21" Type="http://schemas.openxmlformats.org/officeDocument/2006/relationships/chart" Target="charts/chart6.xml"/><Relationship Id="rId34" Type="http://schemas.openxmlformats.org/officeDocument/2006/relationships/image" Target="media/image9.emf"/><Relationship Id="rId42" Type="http://schemas.openxmlformats.org/officeDocument/2006/relationships/chart" Target="charts/chart20.xml"/><Relationship Id="rId47" Type="http://schemas.openxmlformats.org/officeDocument/2006/relationships/chart" Target="charts/chart23.xml"/><Relationship Id="rId50" Type="http://schemas.openxmlformats.org/officeDocument/2006/relationships/header" Target="header1.xml"/><Relationship Id="rId55"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chart" Target="charts/chart3.xml"/><Relationship Id="rId25" Type="http://schemas.openxmlformats.org/officeDocument/2006/relationships/chart" Target="charts/chart10.xml"/><Relationship Id="rId33" Type="http://schemas.openxmlformats.org/officeDocument/2006/relationships/image" Target="media/image8.emf"/><Relationship Id="rId38" Type="http://schemas.openxmlformats.org/officeDocument/2006/relationships/image" Target="media/image12.emf"/><Relationship Id="rId46" Type="http://schemas.openxmlformats.org/officeDocument/2006/relationships/image" Target="media/image14.wmf"/><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chart" Target="charts/chart13.xml"/><Relationship Id="rId41" Type="http://schemas.openxmlformats.org/officeDocument/2006/relationships/chart" Target="charts/chart19.xm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9.xml"/><Relationship Id="rId32" Type="http://schemas.openxmlformats.org/officeDocument/2006/relationships/image" Target="media/image7.emf"/><Relationship Id="rId37" Type="http://schemas.openxmlformats.org/officeDocument/2006/relationships/image" Target="media/image11.png"/><Relationship Id="rId40" Type="http://schemas.openxmlformats.org/officeDocument/2006/relationships/chart" Target="charts/chart18.xml"/><Relationship Id="rId45" Type="http://schemas.openxmlformats.org/officeDocument/2006/relationships/image" Target="media/image13.wmf"/><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chart" Target="charts/chart8.xml"/><Relationship Id="rId28" Type="http://schemas.openxmlformats.org/officeDocument/2006/relationships/chart" Target="charts/chart12.xml"/><Relationship Id="rId36" Type="http://schemas.openxmlformats.org/officeDocument/2006/relationships/image" Target="media/image10.emf"/><Relationship Id="rId49" Type="http://schemas.openxmlformats.org/officeDocument/2006/relationships/chart" Target="charts/chart25.xml"/><Relationship Id="rId57"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5.wmf"/><Relationship Id="rId31" Type="http://schemas.openxmlformats.org/officeDocument/2006/relationships/chart" Target="charts/chart15.xml"/><Relationship Id="rId44" Type="http://schemas.openxmlformats.org/officeDocument/2006/relationships/chart" Target="charts/chart22.xml"/><Relationship Id="rId52"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6.xml"/><Relationship Id="rId43" Type="http://schemas.openxmlformats.org/officeDocument/2006/relationships/chart" Target="charts/chart21.xml"/><Relationship Id="rId48" Type="http://schemas.openxmlformats.org/officeDocument/2006/relationships/chart" Target="charts/chart24.xm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4.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ack\Documents\Grad.%20School\PhD\Background\MA%20contributors\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ack\Documents\My%20Documents\Grad.%20School\Presentations\physor\physor_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ack\Documents\My%20Documents\Grad.%20School\Presentations\physor\physor_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ack\Documents\My%20Documents\Grad.%20School\PhD\Calcs\CM2\OL2\PHYSOR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Jack\Documents\Grad.%20School\PhD\t-h%20benchmark\jack's%20calcs\t-h%20benchmark%20initial%20condition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Jack\Documents\Grad.%20School\PhD\NESTLE-B\Docs\Peach%20Bottom\peach%20bottom%20info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Jack\Documents\Grad.%20School\PhD\NESTLE-B\Docs\Peach%20Bottom\peach%20bottom%20info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Jack\Documents\Grad.%20School\PhD\NESTLE-B\Docs\Peach%20Bottom\peach%20bottom%20info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Jack\Documents\Grad.%20School\PhD\NESTLE-B\Docs\Peach%20Bottom\peach%20bottom%20info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Jack\Documents\Grad.%20School\PhD\NESTLE-B\Docs\Peach%20Bottom\peach%20bottom%20info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Jack\Desktop\new-pb-cycle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Jack\Desktop\NESTLE-TRITON.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Jack\Desktop\NESTLE-TRITON.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Jack\Documents\full%20result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Jack\Documents\full%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Decay Heat Load Contributors - 5,000 Years</a:t>
            </a:r>
          </a:p>
          <a:p>
            <a:pPr>
              <a:defRPr sz="1300"/>
            </a:pPr>
            <a:r>
              <a:rPr lang="en-US" sz="1300"/>
              <a:t>Representative Spent Fuel Composition</a:t>
            </a:r>
          </a:p>
        </c:rich>
      </c:tx>
      <c:layout>
        <c:manualLayout>
          <c:xMode val="edge"/>
          <c:yMode val="edge"/>
          <c:x val="0.27808041745724377"/>
          <c:y val="4.7783040592144894E-2"/>
        </c:manualLayout>
      </c:layout>
      <c:spPr>
        <a:noFill/>
        <a:ln w="25400">
          <a:noFill/>
        </a:ln>
      </c:spPr>
    </c:title>
    <c:plotArea>
      <c:layout>
        <c:manualLayout>
          <c:layoutTarget val="inner"/>
          <c:xMode val="edge"/>
          <c:yMode val="edge"/>
          <c:x val="0.12290345918298676"/>
          <c:y val="0.17306008204583584"/>
          <c:w val="0.81214365031294167"/>
          <c:h val="0.69897930429033805"/>
        </c:manualLayout>
      </c:layout>
      <c:scatterChart>
        <c:scatterStyle val="smoothMarker"/>
        <c:ser>
          <c:idx val="0"/>
          <c:order val="0"/>
          <c:tx>
            <c:strRef>
              <c:f>'standard bundle'!$B$79</c:f>
              <c:strCache>
                <c:ptCount val="1"/>
                <c:pt idx="0">
                  <c:v>Total</c:v>
                </c:pt>
              </c:strCache>
            </c:strRef>
          </c:tx>
          <c:spPr>
            <a:ln w="82550">
              <a:solidFill>
                <a:srgbClr val="000080"/>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bundle'!$B$80:$B$90</c:f>
              <c:numCache>
                <c:formatCode>0.00E+00</c:formatCode>
                <c:ptCount val="11"/>
                <c:pt idx="0">
                  <c:v>21687.213391800004</c:v>
                </c:pt>
                <c:pt idx="1">
                  <c:v>4208.7157821299998</c:v>
                </c:pt>
                <c:pt idx="2">
                  <c:v>2089.2795720842914</c:v>
                </c:pt>
                <c:pt idx="3">
                  <c:v>866.04196022788858</c:v>
                </c:pt>
                <c:pt idx="4">
                  <c:v>387.27635971226118</c:v>
                </c:pt>
                <c:pt idx="5">
                  <c:v>238.08884155076211</c:v>
                </c:pt>
                <c:pt idx="6">
                  <c:v>76.70861038976372</c:v>
                </c:pt>
                <c:pt idx="7">
                  <c:v>26.270166364289633</c:v>
                </c:pt>
                <c:pt idx="8">
                  <c:v>10.900716185166656</c:v>
                </c:pt>
                <c:pt idx="9">
                  <c:v>4.8389306593139745</c:v>
                </c:pt>
                <c:pt idx="10">
                  <c:v>3.9547323192955921</c:v>
                </c:pt>
              </c:numCache>
            </c:numRef>
          </c:yVal>
          <c:smooth val="1"/>
        </c:ser>
        <c:ser>
          <c:idx val="1"/>
          <c:order val="1"/>
          <c:tx>
            <c:strRef>
              <c:f>'standard bundle'!$C$79</c:f>
              <c:strCache>
                <c:ptCount val="1"/>
                <c:pt idx="0">
                  <c:v>Total Actinide</c:v>
                </c:pt>
              </c:strCache>
            </c:strRef>
          </c:tx>
          <c:spPr>
            <a:ln w="53975">
              <a:solidFill>
                <a:schemeClr val="bg1">
                  <a:lumMod val="50000"/>
                </a:schemeClr>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bundle'!$C$80:$C$90</c:f>
              <c:numCache>
                <c:formatCode>0.00E+00</c:formatCode>
                <c:ptCount val="11"/>
                <c:pt idx="0">
                  <c:v>8224.9820037999871</c:v>
                </c:pt>
                <c:pt idx="1">
                  <c:v>459.23051462999899</c:v>
                </c:pt>
                <c:pt idx="2">
                  <c:v>237.72612526</c:v>
                </c:pt>
                <c:pt idx="3">
                  <c:v>126.58249667800001</c:v>
                </c:pt>
                <c:pt idx="4">
                  <c:v>108.18760929000022</c:v>
                </c:pt>
                <c:pt idx="5">
                  <c:v>81.653415556119469</c:v>
                </c:pt>
                <c:pt idx="6">
                  <c:v>47.534217450529525</c:v>
                </c:pt>
                <c:pt idx="7">
                  <c:v>26.016635548471889</c:v>
                </c:pt>
                <c:pt idx="8">
                  <c:v>10.900716167034785</c:v>
                </c:pt>
                <c:pt idx="9">
                  <c:v>4.8389306593139745</c:v>
                </c:pt>
                <c:pt idx="10">
                  <c:v>3.9547323192955921</c:v>
                </c:pt>
              </c:numCache>
            </c:numRef>
          </c:yVal>
          <c:smooth val="1"/>
        </c:ser>
        <c:ser>
          <c:idx val="2"/>
          <c:order val="2"/>
          <c:tx>
            <c:strRef>
              <c:f>'standard bundle'!$D$79</c:f>
              <c:strCache>
                <c:ptCount val="1"/>
                <c:pt idx="0">
                  <c:v>Total Fission Products</c:v>
                </c:pt>
              </c:strCache>
            </c:strRef>
          </c:tx>
          <c:spPr>
            <a:ln w="53975">
              <a:solidFill>
                <a:srgbClr val="7030A0"/>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bundle'!$D$80:$D$90</c:f>
              <c:numCache>
                <c:formatCode>0.00E+00</c:formatCode>
                <c:ptCount val="11"/>
                <c:pt idx="0">
                  <c:v>13462.231388000018</c:v>
                </c:pt>
                <c:pt idx="1">
                  <c:v>3749.4852675000002</c:v>
                </c:pt>
                <c:pt idx="2">
                  <c:v>1851.5534468242724</c:v>
                </c:pt>
                <c:pt idx="3">
                  <c:v>739.4594635498886</c:v>
                </c:pt>
                <c:pt idx="4">
                  <c:v>279.08875042226219</c:v>
                </c:pt>
                <c:pt idx="5">
                  <c:v>156.43542599464138</c:v>
                </c:pt>
                <c:pt idx="6">
                  <c:v>29.174392939234192</c:v>
                </c:pt>
                <c:pt idx="7">
                  <c:v>0.25353081581772402</c:v>
                </c:pt>
                <c:pt idx="8">
                  <c:v>1.8131865000000248E-8</c:v>
                </c:pt>
                <c:pt idx="9">
                  <c:v>1.2925766500000458E-28</c:v>
                </c:pt>
                <c:pt idx="10">
                  <c:v>0</c:v>
                </c:pt>
              </c:numCache>
            </c:numRef>
          </c:yVal>
          <c:smooth val="1"/>
        </c:ser>
        <c:ser>
          <c:idx val="4"/>
          <c:order val="3"/>
          <c:tx>
            <c:strRef>
              <c:f>'standard bundle'!$F$79</c:f>
              <c:strCache>
                <c:ptCount val="1"/>
                <c:pt idx="0">
                  <c:v>Pu238</c:v>
                </c:pt>
              </c:strCache>
            </c:strRef>
          </c:tx>
          <c:spPr>
            <a:ln w="28575">
              <a:solidFill>
                <a:srgbClr val="800080"/>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bundle'!$F$80:$F$90</c:f>
              <c:numCache>
                <c:formatCode>0.00E+00</c:formatCode>
                <c:ptCount val="11"/>
                <c:pt idx="0">
                  <c:v>34.677700000000002</c:v>
                </c:pt>
                <c:pt idx="1">
                  <c:v>35.700200000000002</c:v>
                </c:pt>
                <c:pt idx="2">
                  <c:v>36.521100000000011</c:v>
                </c:pt>
                <c:pt idx="3">
                  <c:v>36.4392</c:v>
                </c:pt>
                <c:pt idx="4">
                  <c:v>34.502500000000012</c:v>
                </c:pt>
                <c:pt idx="5">
                  <c:v>29.464099999999888</c:v>
                </c:pt>
                <c:pt idx="6">
                  <c:v>16.958499999999873</c:v>
                </c:pt>
                <c:pt idx="7">
                  <c:v>3.5031500000000002</c:v>
                </c:pt>
                <c:pt idx="8">
                  <c:v>1.4630400000000003E-2</c:v>
                </c:pt>
                <c:pt idx="9">
                  <c:v>4.9038500000000681E-8</c:v>
                </c:pt>
                <c:pt idx="10">
                  <c:v>2.5334400000000353E-12</c:v>
                </c:pt>
              </c:numCache>
            </c:numRef>
          </c:yVal>
          <c:smooth val="1"/>
        </c:ser>
        <c:ser>
          <c:idx val="5"/>
          <c:order val="4"/>
          <c:tx>
            <c:strRef>
              <c:f>'standard bundle'!$G$79</c:f>
              <c:strCache>
                <c:ptCount val="1"/>
                <c:pt idx="0">
                  <c:v>Am241</c:v>
                </c:pt>
              </c:strCache>
            </c:strRef>
          </c:tx>
          <c:spPr>
            <a:ln w="31750">
              <a:solidFill>
                <a:schemeClr val="accent6">
                  <a:lumMod val="75000"/>
                </a:schemeClr>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bundle'!$G$80:$G$90</c:f>
              <c:numCache>
                <c:formatCode>0.00E+00</c:formatCode>
                <c:ptCount val="11"/>
                <c:pt idx="0">
                  <c:v>1.12524</c:v>
                </c:pt>
                <c:pt idx="1">
                  <c:v>1.4858399999999921</c:v>
                </c:pt>
                <c:pt idx="2">
                  <c:v>2.3065099999999967</c:v>
                </c:pt>
                <c:pt idx="3">
                  <c:v>4.49871</c:v>
                </c:pt>
                <c:pt idx="4">
                  <c:v>10.643299999999998</c:v>
                </c:pt>
                <c:pt idx="5">
                  <c:v>19.724900000000005</c:v>
                </c:pt>
                <c:pt idx="6">
                  <c:v>22.873000000000001</c:v>
                </c:pt>
                <c:pt idx="7">
                  <c:v>16.752199999999888</c:v>
                </c:pt>
                <c:pt idx="8">
                  <c:v>5.4591900000000004</c:v>
                </c:pt>
                <c:pt idx="9">
                  <c:v>0.22545800000000071</c:v>
                </c:pt>
                <c:pt idx="10">
                  <c:v>1.26198E-2</c:v>
                </c:pt>
              </c:numCache>
            </c:numRef>
          </c:yVal>
          <c:smooth val="1"/>
        </c:ser>
        <c:ser>
          <c:idx val="6"/>
          <c:order val="5"/>
          <c:tx>
            <c:strRef>
              <c:f>'standard bundle'!$H$79</c:f>
              <c:strCache>
                <c:ptCount val="1"/>
                <c:pt idx="0">
                  <c:v>Cm242</c:v>
                </c:pt>
              </c:strCache>
            </c:strRef>
          </c:tx>
          <c:spPr>
            <a:ln w="28575">
              <a:solidFill>
                <a:srgbClr val="008080"/>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bundle'!$H$80:$H$90</c:f>
              <c:numCache>
                <c:formatCode>0.00E+00</c:formatCode>
                <c:ptCount val="11"/>
                <c:pt idx="0">
                  <c:v>528.80699999999797</c:v>
                </c:pt>
                <c:pt idx="1">
                  <c:v>333.322</c:v>
                </c:pt>
                <c:pt idx="2">
                  <c:v>112.37299999999998</c:v>
                </c:pt>
                <c:pt idx="3">
                  <c:v>5.0717800000000004</c:v>
                </c:pt>
                <c:pt idx="4">
                  <c:v>4.7145099999999995E-2</c:v>
                </c:pt>
                <c:pt idx="5">
                  <c:v>4.2643500000000001E-2</c:v>
                </c:pt>
                <c:pt idx="6">
                  <c:v>3.0227800000000124E-2</c:v>
                </c:pt>
                <c:pt idx="7">
                  <c:v>1.1308800000000088E-2</c:v>
                </c:pt>
                <c:pt idx="8">
                  <c:v>3.6220000000000235E-4</c:v>
                </c:pt>
                <c:pt idx="9">
                  <c:v>1.9517200000000195E-8</c:v>
                </c:pt>
                <c:pt idx="10">
                  <c:v>1.0483600000000157E-12</c:v>
                </c:pt>
              </c:numCache>
            </c:numRef>
          </c:yVal>
          <c:smooth val="1"/>
        </c:ser>
        <c:ser>
          <c:idx val="7"/>
          <c:order val="6"/>
          <c:tx>
            <c:strRef>
              <c:f>'standard bundle'!$I$79</c:f>
              <c:strCache>
                <c:ptCount val="1"/>
                <c:pt idx="0">
                  <c:v>Cm244</c:v>
                </c:pt>
              </c:strCache>
            </c:strRef>
          </c:tx>
          <c:spPr>
            <a:ln w="28575">
              <a:solidFill>
                <a:srgbClr val="008000"/>
              </a:solidFill>
              <a:prstDash val="solid"/>
            </a:ln>
          </c:spPr>
          <c:marker>
            <c:symbol val="none"/>
          </c:marker>
          <c:xVal>
            <c:numRef>
              <c:f>'standard bundle'!$A$80:$A$90</c:f>
              <c:numCache>
                <c:formatCode>General</c:formatCode>
                <c:ptCount val="11"/>
                <c:pt idx="0">
                  <c:v>0</c:v>
                </c:pt>
                <c:pt idx="1">
                  <c:v>0.30000000000000032</c:v>
                </c:pt>
                <c:pt idx="2">
                  <c:v>1</c:v>
                </c:pt>
                <c:pt idx="3">
                  <c:v>3</c:v>
                </c:pt>
                <c:pt idx="4">
                  <c:v>10</c:v>
                </c:pt>
                <c:pt idx="5">
                  <c:v>30</c:v>
                </c:pt>
                <c:pt idx="6">
                  <c:v>100</c:v>
                </c:pt>
                <c:pt idx="7">
                  <c:v>300</c:v>
                </c:pt>
                <c:pt idx="8">
                  <c:v>1000</c:v>
                </c:pt>
                <c:pt idx="9">
                  <c:v>3000</c:v>
                </c:pt>
                <c:pt idx="10">
                  <c:v>5000</c:v>
                </c:pt>
              </c:numCache>
            </c:numRef>
          </c:xVal>
          <c:yVal>
            <c:numRef>
              <c:f>'standard bundle'!$I$80:$I$90</c:f>
              <c:numCache>
                <c:formatCode>0.00E+00</c:formatCode>
                <c:ptCount val="11"/>
                <c:pt idx="0">
                  <c:v>82.87439999999998</c:v>
                </c:pt>
                <c:pt idx="1">
                  <c:v>82.035899999999998</c:v>
                </c:pt>
                <c:pt idx="2">
                  <c:v>79.865799999999979</c:v>
                </c:pt>
                <c:pt idx="3">
                  <c:v>73.976900000000001</c:v>
                </c:pt>
                <c:pt idx="4">
                  <c:v>56.580600000000004</c:v>
                </c:pt>
                <c:pt idx="5">
                  <c:v>26.303599999999989</c:v>
                </c:pt>
                <c:pt idx="6">
                  <c:v>1.8019099999999937</c:v>
                </c:pt>
                <c:pt idx="7">
                  <c:v>8.4959300000000829E-4</c:v>
                </c:pt>
                <c:pt idx="8">
                  <c:v>1.9336900000000379E-15</c:v>
                </c:pt>
                <c:pt idx="9">
                  <c:v>0</c:v>
                </c:pt>
                <c:pt idx="10">
                  <c:v>0</c:v>
                </c:pt>
              </c:numCache>
            </c:numRef>
          </c:yVal>
          <c:smooth val="1"/>
        </c:ser>
        <c:axId val="141616256"/>
        <c:axId val="141618176"/>
      </c:scatterChart>
      <c:valAx>
        <c:axId val="141616256"/>
        <c:scaling>
          <c:logBase val="10"/>
          <c:orientation val="minMax"/>
          <c:max val="5000"/>
          <c:min val="1"/>
        </c:scaling>
        <c:axPos val="b"/>
        <c:title>
          <c:tx>
            <c:rich>
              <a:bodyPr/>
              <a:lstStyle/>
              <a:p>
                <a:pPr>
                  <a:defRPr sz="1000"/>
                </a:pPr>
                <a:r>
                  <a:rPr lang="en-US" sz="1000"/>
                  <a:t>Time (years)</a:t>
                </a:r>
              </a:p>
            </c:rich>
          </c:tx>
          <c:layout>
            <c:manualLayout>
              <c:xMode val="edge"/>
              <c:yMode val="edge"/>
              <c:x val="0.44270870862215628"/>
              <c:y val="0.9289113856872393"/>
            </c:manualLayout>
          </c:layout>
          <c:spPr>
            <a:noFill/>
            <a:ln w="25400">
              <a:noFill/>
            </a:ln>
          </c:spPr>
        </c:title>
        <c:numFmt formatCode="General" sourceLinked="1"/>
        <c:tickLblPos val="nextTo"/>
        <c:spPr>
          <a:ln w="3175">
            <a:solidFill>
              <a:srgbClr val="969696"/>
            </a:solidFill>
            <a:prstDash val="sysDash"/>
          </a:ln>
        </c:spPr>
        <c:txPr>
          <a:bodyPr rot="0" vert="horz"/>
          <a:lstStyle/>
          <a:p>
            <a:pPr>
              <a:defRPr/>
            </a:pPr>
            <a:endParaRPr lang="en-US"/>
          </a:p>
        </c:txPr>
        <c:crossAx val="141618176"/>
        <c:crossesAt val="1"/>
        <c:crossBetween val="midCat"/>
      </c:valAx>
      <c:valAx>
        <c:axId val="141618176"/>
        <c:scaling>
          <c:logBase val="10"/>
          <c:orientation val="minMax"/>
          <c:max val="10000"/>
          <c:min val="1"/>
        </c:scaling>
        <c:axPos val="l"/>
        <c:majorGridlines>
          <c:spPr>
            <a:ln w="3175">
              <a:solidFill>
                <a:srgbClr val="969696"/>
              </a:solidFill>
              <a:prstDash val="sysDash"/>
            </a:ln>
          </c:spPr>
        </c:majorGridlines>
        <c:title>
          <c:tx>
            <c:rich>
              <a:bodyPr/>
              <a:lstStyle/>
              <a:p>
                <a:pPr>
                  <a:defRPr sz="1000"/>
                </a:pPr>
                <a:r>
                  <a:rPr lang="en-US" sz="1000"/>
                  <a:t>Decay Heat (watts)</a:t>
                </a:r>
              </a:p>
            </c:rich>
          </c:tx>
          <c:layout>
            <c:manualLayout>
              <c:xMode val="edge"/>
              <c:yMode val="edge"/>
              <c:x val="3.3186452654956594E-2"/>
              <c:y val="0.39968460583858822"/>
            </c:manualLayout>
          </c:layout>
          <c:spPr>
            <a:noFill/>
            <a:ln w="25400">
              <a:noFill/>
            </a:ln>
          </c:spPr>
        </c:title>
        <c:numFmt formatCode="#,##0" sourceLinked="0"/>
        <c:tickLblPos val="nextTo"/>
        <c:spPr>
          <a:ln w="3175">
            <a:solidFill>
              <a:srgbClr val="969696"/>
            </a:solidFill>
            <a:prstDash val="sysDash"/>
          </a:ln>
        </c:spPr>
        <c:txPr>
          <a:bodyPr rot="0" vert="horz"/>
          <a:lstStyle/>
          <a:p>
            <a:pPr>
              <a:defRPr/>
            </a:pPr>
            <a:endParaRPr lang="en-US"/>
          </a:p>
        </c:txPr>
        <c:crossAx val="141616256"/>
        <c:crossesAt val="0.1"/>
        <c:crossBetween val="midCat"/>
      </c:valAx>
      <c:spPr>
        <a:noFill/>
        <a:ln w="12700">
          <a:solidFill>
            <a:srgbClr val="969696"/>
          </a:solidFill>
          <a:prstDash val="sysDash"/>
        </a:ln>
      </c:spPr>
    </c:plotArea>
    <c:legend>
      <c:legendPos val="r"/>
      <c:layout>
        <c:manualLayout>
          <c:xMode val="edge"/>
          <c:yMode val="edge"/>
          <c:x val="0.67872508109444263"/>
          <c:y val="0.21227931126246982"/>
          <c:w val="0.24198577710610841"/>
          <c:h val="0.28157159958706907"/>
        </c:manualLayout>
      </c:layout>
      <c:spPr>
        <a:solidFill>
          <a:srgbClr val="FFFFFF"/>
        </a:solidFill>
        <a:ln>
          <a:solidFill>
            <a:sysClr val="window" lastClr="FFFFFF">
              <a:lumMod val="65000"/>
              <a:alpha val="72000"/>
            </a:sysClr>
          </a:solidFill>
        </a:ln>
      </c:spPr>
    </c:legend>
    <c:plotVisOnly val="1"/>
    <c:dispBlanksAs val="gap"/>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a:ea typeface="Arial"/>
          <a:cs typeface="Arial"/>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Americium 241 Transmutation</a:t>
            </a:r>
          </a:p>
        </c:rich>
      </c:tx>
    </c:title>
    <c:plotArea>
      <c:layout>
        <c:manualLayout>
          <c:layoutTarget val="inner"/>
          <c:xMode val="edge"/>
          <c:yMode val="edge"/>
          <c:x val="0.12190421849442733"/>
          <c:y val="0.14715897435897435"/>
          <c:w val="0.78696051580508952"/>
          <c:h val="0.70076543508984879"/>
        </c:manualLayout>
      </c:layout>
      <c:scatterChart>
        <c:scatterStyle val="lineMarker"/>
        <c:ser>
          <c:idx val="0"/>
          <c:order val="0"/>
          <c:tx>
            <c:v>Spiked Bundle</c:v>
          </c:tx>
          <c:spPr>
            <a:ln w="28575">
              <a:solidFill>
                <a:sysClr val="window" lastClr="FFFFFF">
                  <a:lumMod val="50000"/>
                </a:sysClr>
              </a:solidFill>
            </a:ln>
          </c:spPr>
          <c:xVal>
            <c:numRef>
              <c:f>'Am Trans.'!$F$2:$F$6</c:f>
              <c:numCache>
                <c:formatCode>General</c:formatCode>
                <c:ptCount val="5"/>
                <c:pt idx="0">
                  <c:v>0</c:v>
                </c:pt>
                <c:pt idx="1">
                  <c:v>16.850000000000001</c:v>
                </c:pt>
                <c:pt idx="2">
                  <c:v>27.5</c:v>
                </c:pt>
                <c:pt idx="3">
                  <c:v>41.6</c:v>
                </c:pt>
                <c:pt idx="4">
                  <c:v>47.3</c:v>
                </c:pt>
              </c:numCache>
            </c:numRef>
          </c:xVal>
          <c:yVal>
            <c:numRef>
              <c:f>'Am Trans.'!$G$2:$G$6</c:f>
              <c:numCache>
                <c:formatCode>0.00</c:formatCode>
                <c:ptCount val="5"/>
                <c:pt idx="0">
                  <c:v>254.93137790345881</c:v>
                </c:pt>
                <c:pt idx="1">
                  <c:v>128.78732768735867</c:v>
                </c:pt>
                <c:pt idx="2">
                  <c:v>83.681336761595958</c:v>
                </c:pt>
                <c:pt idx="3">
                  <c:v>50.83203431284165</c:v>
                </c:pt>
                <c:pt idx="4">
                  <c:v>46.243511212340323</c:v>
                </c:pt>
              </c:numCache>
            </c:numRef>
          </c:yVal>
        </c:ser>
        <c:ser>
          <c:idx val="1"/>
          <c:order val="1"/>
          <c:tx>
            <c:v>Reference Bundle</c:v>
          </c:tx>
          <c:xVal>
            <c:numRef>
              <c:f>'Am Trans.'!$K$3:$K$4</c:f>
              <c:numCache>
                <c:formatCode>General</c:formatCode>
                <c:ptCount val="2"/>
                <c:pt idx="0">
                  <c:v>0</c:v>
                </c:pt>
                <c:pt idx="1">
                  <c:v>47.14</c:v>
                </c:pt>
              </c:numCache>
            </c:numRef>
          </c:xVal>
          <c:yVal>
            <c:numRef>
              <c:f>'Am Trans.'!$L$3:$L$4</c:f>
              <c:numCache>
                <c:formatCode>0.00</c:formatCode>
                <c:ptCount val="2"/>
                <c:pt idx="0">
                  <c:v>0</c:v>
                </c:pt>
                <c:pt idx="1">
                  <c:v>19.844702706038387</c:v>
                </c:pt>
              </c:numCache>
            </c:numRef>
          </c:yVal>
        </c:ser>
        <c:axId val="111542272"/>
        <c:axId val="111544192"/>
      </c:scatterChart>
      <c:valAx>
        <c:axId val="111542272"/>
        <c:scaling>
          <c:orientation val="minMax"/>
        </c:scaling>
        <c:axPos val="b"/>
        <c:title>
          <c:tx>
            <c:rich>
              <a:bodyPr/>
              <a:lstStyle/>
              <a:p>
                <a:pPr>
                  <a:defRPr/>
                </a:pPr>
                <a:r>
                  <a:rPr lang="en-US"/>
                  <a:t>Burnup (MWD/kgU)</a:t>
                </a:r>
              </a:p>
            </c:rich>
          </c:tx>
        </c:title>
        <c:numFmt formatCode="General" sourceLinked="1"/>
        <c:majorTickMark val="none"/>
        <c:tickLblPos val="nextTo"/>
        <c:crossAx val="111544192"/>
        <c:crosses val="autoZero"/>
        <c:crossBetween val="midCat"/>
      </c:valAx>
      <c:valAx>
        <c:axId val="111544192"/>
        <c:scaling>
          <c:orientation val="minMax"/>
        </c:scaling>
        <c:axPos val="l"/>
        <c:majorGridlines/>
        <c:title>
          <c:tx>
            <c:rich>
              <a:bodyPr/>
              <a:lstStyle/>
              <a:p>
                <a:pPr>
                  <a:defRPr/>
                </a:pPr>
                <a:r>
                  <a:rPr lang="en-US"/>
                  <a:t>grams Am-241</a:t>
                </a:r>
              </a:p>
            </c:rich>
          </c:tx>
        </c:title>
        <c:numFmt formatCode="General" sourceLinked="0"/>
        <c:majorTickMark val="none"/>
        <c:tickLblPos val="nextTo"/>
        <c:crossAx val="111542272"/>
        <c:crosses val="autoZero"/>
        <c:crossBetween val="midCat"/>
      </c:valAx>
      <c:spPr>
        <a:ln>
          <a:solidFill>
            <a:schemeClr val="bg1">
              <a:lumMod val="50000"/>
            </a:schemeClr>
          </a:solidFill>
        </a:ln>
      </c:spPr>
    </c:plotArea>
    <c:legend>
      <c:legendPos val="r"/>
      <c:layout>
        <c:manualLayout>
          <c:xMode val="edge"/>
          <c:yMode val="edge"/>
          <c:x val="0.69402164403362665"/>
          <c:y val="0.14622636785786494"/>
          <c:w val="0.21177545741564921"/>
          <c:h val="0.12855239248940148"/>
        </c:manualLayout>
      </c:layout>
    </c:legend>
    <c:plotVisOnly val="1"/>
  </c:chart>
  <c:txPr>
    <a:bodyPr/>
    <a:lstStyle/>
    <a:p>
      <a:pPr>
        <a:defRPr sz="800"/>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v>Control Cell SDM</c:v>
          </c:tx>
          <c:cat>
            <c:strRef>
              <c:f>SDM!$B$13:$B$14</c:f>
              <c:strCache>
                <c:ptCount val="2"/>
                <c:pt idx="0">
                  <c:v>Equil</c:v>
                </c:pt>
                <c:pt idx="1">
                  <c:v>Spiked</c:v>
                </c:pt>
              </c:strCache>
            </c:strRef>
          </c:cat>
          <c:val>
            <c:numRef>
              <c:f>SDM!$C$13:$C$14</c:f>
              <c:numCache>
                <c:formatCode>0.00%</c:formatCode>
                <c:ptCount val="2"/>
                <c:pt idx="0">
                  <c:v>4.0100000000000004E-2</c:v>
                </c:pt>
                <c:pt idx="1">
                  <c:v>2.7000000000000256E-2</c:v>
                </c:pt>
              </c:numCache>
            </c:numRef>
          </c:val>
        </c:ser>
        <c:ser>
          <c:idx val="1"/>
          <c:order val="1"/>
          <c:tx>
            <c:v>Core Minimum SDM</c:v>
          </c:tx>
          <c:val>
            <c:numRef>
              <c:f>SDM!$D$13:$D$14</c:f>
              <c:numCache>
                <c:formatCode>0.00%</c:formatCode>
                <c:ptCount val="2"/>
                <c:pt idx="0">
                  <c:v>5.4000000000000124E-3</c:v>
                </c:pt>
                <c:pt idx="1">
                  <c:v>8.5000000000000006E-3</c:v>
                </c:pt>
              </c:numCache>
            </c:numRef>
          </c:val>
        </c:ser>
        <c:axId val="111928832"/>
        <c:axId val="111930368"/>
      </c:barChart>
      <c:catAx>
        <c:axId val="111928832"/>
        <c:scaling>
          <c:orientation val="minMax"/>
        </c:scaling>
        <c:axPos val="b"/>
        <c:tickLblPos val="nextTo"/>
        <c:crossAx val="111930368"/>
        <c:crosses val="autoZero"/>
        <c:auto val="1"/>
        <c:lblAlgn val="ctr"/>
        <c:lblOffset val="100"/>
      </c:catAx>
      <c:valAx>
        <c:axId val="111930368"/>
        <c:scaling>
          <c:orientation val="minMax"/>
        </c:scaling>
        <c:axPos val="l"/>
        <c:majorGridlines/>
        <c:numFmt formatCode="0.00%" sourceLinked="1"/>
        <c:tickLblPos val="nextTo"/>
        <c:crossAx val="111928832"/>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1"/>
          <c:order val="0"/>
          <c:tx>
            <c:v>Unopt 13.8 MWD/kgU</c:v>
          </c:tx>
          <c:xVal>
            <c:numRef>
              <c:f>Unoptimized!$N$99:$N$123</c:f>
              <c:numCache>
                <c:formatCode>0.0%</c:formatCode>
                <c:ptCount val="25"/>
                <c:pt idx="0">
                  <c:v>0.24433249370277474</c:v>
                </c:pt>
                <c:pt idx="1">
                  <c:v>0.31989924433249878</c:v>
                </c:pt>
                <c:pt idx="2">
                  <c:v>0.39546599496222756</c:v>
                </c:pt>
                <c:pt idx="3">
                  <c:v>0.44836272040302266</c:v>
                </c:pt>
                <c:pt idx="4">
                  <c:v>0.4836272040302268</c:v>
                </c:pt>
                <c:pt idx="5">
                  <c:v>0.50629722921914355</c:v>
                </c:pt>
                <c:pt idx="6">
                  <c:v>0.52644836272040307</c:v>
                </c:pt>
                <c:pt idx="7">
                  <c:v>0.53904282115869062</c:v>
                </c:pt>
                <c:pt idx="8">
                  <c:v>0.54156171284634758</c:v>
                </c:pt>
                <c:pt idx="9">
                  <c:v>0.54156171284634758</c:v>
                </c:pt>
                <c:pt idx="10">
                  <c:v>0.5465994962216626</c:v>
                </c:pt>
                <c:pt idx="11">
                  <c:v>0.54408060453400564</c:v>
                </c:pt>
                <c:pt idx="12">
                  <c:v>0.53400503778338781</c:v>
                </c:pt>
                <c:pt idx="13">
                  <c:v>0.52896725440806069</c:v>
                </c:pt>
                <c:pt idx="14">
                  <c:v>0.53652392947103256</c:v>
                </c:pt>
                <c:pt idx="15">
                  <c:v>0.54156171284634758</c:v>
                </c:pt>
                <c:pt idx="16">
                  <c:v>0.5465994962216626</c:v>
                </c:pt>
                <c:pt idx="17">
                  <c:v>0.5465994962216626</c:v>
                </c:pt>
                <c:pt idx="18">
                  <c:v>0.55415617128463457</c:v>
                </c:pt>
                <c:pt idx="19">
                  <c:v>0.55163727959697761</c:v>
                </c:pt>
                <c:pt idx="20">
                  <c:v>0.54408060453400564</c:v>
                </c:pt>
                <c:pt idx="21">
                  <c:v>0.51637279596977326</c:v>
                </c:pt>
                <c:pt idx="22">
                  <c:v>0.45843828715365953</c:v>
                </c:pt>
                <c:pt idx="23">
                  <c:v>0.36523929471032729</c:v>
                </c:pt>
                <c:pt idx="24">
                  <c:v>0.21662468513853905</c:v>
                </c:pt>
              </c:numCache>
            </c:numRef>
          </c:xVal>
          <c:yVal>
            <c:numRef>
              <c:f>Unoptimized!$K$33:$K$57</c:f>
              <c:numCache>
                <c:formatCode>0%</c:formatCode>
                <c:ptCount val="25"/>
                <c:pt idx="0">
                  <c:v>0.98</c:v>
                </c:pt>
                <c:pt idx="1">
                  <c:v>0.94000000000000061</c:v>
                </c:pt>
                <c:pt idx="2">
                  <c:v>0.9</c:v>
                </c:pt>
                <c:pt idx="3">
                  <c:v>0.86000000000000065</c:v>
                </c:pt>
                <c:pt idx="4">
                  <c:v>0.82000000000000062</c:v>
                </c:pt>
                <c:pt idx="5">
                  <c:v>0.78</c:v>
                </c:pt>
                <c:pt idx="6">
                  <c:v>0.74000000000000365</c:v>
                </c:pt>
                <c:pt idx="7">
                  <c:v>0.70000000000000062</c:v>
                </c:pt>
                <c:pt idx="8">
                  <c:v>0.66000000000001235</c:v>
                </c:pt>
                <c:pt idx="9">
                  <c:v>0.62000000000000965</c:v>
                </c:pt>
                <c:pt idx="10">
                  <c:v>0.58000000000000007</c:v>
                </c:pt>
                <c:pt idx="11">
                  <c:v>0.54</c:v>
                </c:pt>
                <c:pt idx="12">
                  <c:v>0.5</c:v>
                </c:pt>
                <c:pt idx="13">
                  <c:v>0.46</c:v>
                </c:pt>
                <c:pt idx="14">
                  <c:v>0.42000000000000032</c:v>
                </c:pt>
                <c:pt idx="15">
                  <c:v>0.38000000000000461</c:v>
                </c:pt>
                <c:pt idx="16">
                  <c:v>0.34000000000000008</c:v>
                </c:pt>
                <c:pt idx="17">
                  <c:v>0.30000000000000032</c:v>
                </c:pt>
                <c:pt idx="18">
                  <c:v>0.26</c:v>
                </c:pt>
                <c:pt idx="19">
                  <c:v>0.22000000000000003</c:v>
                </c:pt>
                <c:pt idx="20">
                  <c:v>0.18000000000000024</c:v>
                </c:pt>
                <c:pt idx="21">
                  <c:v>0.14000000000000001</c:v>
                </c:pt>
                <c:pt idx="22">
                  <c:v>0.10000000000000003</c:v>
                </c:pt>
                <c:pt idx="23">
                  <c:v>5.9999999999999533E-2</c:v>
                </c:pt>
                <c:pt idx="24">
                  <c:v>1.9999999999999001E-2</c:v>
                </c:pt>
              </c:numCache>
            </c:numRef>
          </c:yVal>
        </c:ser>
        <c:ser>
          <c:idx val="0"/>
          <c:order val="1"/>
          <c:tx>
            <c:v>Unopt 48.2 MWD/kgU</c:v>
          </c:tx>
          <c:xVal>
            <c:numRef>
              <c:f>Unoptimized!$O$99:$O$124</c:f>
              <c:numCache>
                <c:formatCode>0.0%</c:formatCode>
                <c:ptCount val="26"/>
                <c:pt idx="0">
                  <c:v>0.67758186397984965</c:v>
                </c:pt>
                <c:pt idx="1">
                  <c:v>0.77984886649876572</c:v>
                </c:pt>
                <c:pt idx="2">
                  <c:v>0.84433249370277053</c:v>
                </c:pt>
                <c:pt idx="3">
                  <c:v>0.87204030226701335</c:v>
                </c:pt>
                <c:pt idx="4">
                  <c:v>0.88413098236775756</c:v>
                </c:pt>
                <c:pt idx="5">
                  <c:v>0.88942065491183853</c:v>
                </c:pt>
                <c:pt idx="6">
                  <c:v>0.8939546599496222</c:v>
                </c:pt>
                <c:pt idx="7">
                  <c:v>0.8962216624685313</c:v>
                </c:pt>
                <c:pt idx="8">
                  <c:v>0.89647355163727949</c:v>
                </c:pt>
                <c:pt idx="9">
                  <c:v>0.89647355163727949</c:v>
                </c:pt>
                <c:pt idx="10">
                  <c:v>0.89823677581862538</c:v>
                </c:pt>
                <c:pt idx="11">
                  <c:v>0.89823677581862538</c:v>
                </c:pt>
                <c:pt idx="12">
                  <c:v>0.89647355163727949</c:v>
                </c:pt>
                <c:pt idx="13">
                  <c:v>0.89571788413098241</c:v>
                </c:pt>
                <c:pt idx="14">
                  <c:v>0.89798488664988962</c:v>
                </c:pt>
                <c:pt idx="15">
                  <c:v>0.89974811083123429</c:v>
                </c:pt>
                <c:pt idx="16">
                  <c:v>0.90100755667506294</c:v>
                </c:pt>
                <c:pt idx="17">
                  <c:v>0.90125944584382867</c:v>
                </c:pt>
                <c:pt idx="18">
                  <c:v>0.90302267002519065</c:v>
                </c:pt>
                <c:pt idx="19">
                  <c:v>0.90302267002519065</c:v>
                </c:pt>
                <c:pt idx="20">
                  <c:v>0.90226700251890002</c:v>
                </c:pt>
                <c:pt idx="21">
                  <c:v>0.8939546599496222</c:v>
                </c:pt>
                <c:pt idx="22">
                  <c:v>0.87153652392947101</c:v>
                </c:pt>
                <c:pt idx="23">
                  <c:v>0.80806045340051602</c:v>
                </c:pt>
                <c:pt idx="24">
                  <c:v>0.60201511335013802</c:v>
                </c:pt>
                <c:pt idx="25">
                  <c:v>0.86412090680100762</c:v>
                </c:pt>
              </c:numCache>
            </c:numRef>
          </c:xVal>
          <c:yVal>
            <c:numRef>
              <c:f>Unoptimized!$K$99:$K$123</c:f>
              <c:numCache>
                <c:formatCode>0%</c:formatCode>
                <c:ptCount val="25"/>
                <c:pt idx="0">
                  <c:v>0.98</c:v>
                </c:pt>
                <c:pt idx="1">
                  <c:v>0.94000000000000061</c:v>
                </c:pt>
                <c:pt idx="2">
                  <c:v>0.9</c:v>
                </c:pt>
                <c:pt idx="3">
                  <c:v>0.86000000000000065</c:v>
                </c:pt>
                <c:pt idx="4">
                  <c:v>0.82000000000000062</c:v>
                </c:pt>
                <c:pt idx="5">
                  <c:v>0.78</c:v>
                </c:pt>
                <c:pt idx="6">
                  <c:v>0.74000000000000365</c:v>
                </c:pt>
                <c:pt idx="7">
                  <c:v>0.70000000000000062</c:v>
                </c:pt>
                <c:pt idx="8">
                  <c:v>0.66000000000001235</c:v>
                </c:pt>
                <c:pt idx="9">
                  <c:v>0.62000000000000965</c:v>
                </c:pt>
                <c:pt idx="10">
                  <c:v>0.58000000000000007</c:v>
                </c:pt>
                <c:pt idx="11">
                  <c:v>0.54</c:v>
                </c:pt>
                <c:pt idx="12">
                  <c:v>0.5</c:v>
                </c:pt>
                <c:pt idx="13">
                  <c:v>0.46</c:v>
                </c:pt>
                <c:pt idx="14">
                  <c:v>0.42000000000000032</c:v>
                </c:pt>
                <c:pt idx="15">
                  <c:v>0.38000000000000461</c:v>
                </c:pt>
                <c:pt idx="16">
                  <c:v>0.34000000000000008</c:v>
                </c:pt>
                <c:pt idx="17">
                  <c:v>0.30000000000000032</c:v>
                </c:pt>
                <c:pt idx="18">
                  <c:v>0.26</c:v>
                </c:pt>
                <c:pt idx="19">
                  <c:v>0.22000000000000003</c:v>
                </c:pt>
                <c:pt idx="20">
                  <c:v>0.18000000000000024</c:v>
                </c:pt>
                <c:pt idx="21">
                  <c:v>0.14000000000000001</c:v>
                </c:pt>
                <c:pt idx="22">
                  <c:v>0.10000000000000003</c:v>
                </c:pt>
                <c:pt idx="23">
                  <c:v>5.9999999999999533E-2</c:v>
                </c:pt>
                <c:pt idx="24">
                  <c:v>1.9999999999999001E-2</c:v>
                </c:pt>
              </c:numCache>
            </c:numRef>
          </c:yVal>
        </c:ser>
        <c:ser>
          <c:idx val="2"/>
          <c:order val="2"/>
          <c:tx>
            <c:v>Unopt 74.2 MWD/kgU</c:v>
          </c:tx>
          <c:xVal>
            <c:numRef>
              <c:f>Unoptimized!$R$99:$R$123</c:f>
              <c:numCache>
                <c:formatCode>0.0%</c:formatCode>
                <c:ptCount val="25"/>
                <c:pt idx="0">
                  <c:v>0.83904282115869988</c:v>
                </c:pt>
                <c:pt idx="1">
                  <c:v>0.88161209068010071</c:v>
                </c:pt>
                <c:pt idx="2">
                  <c:v>0.89496221662469522</c:v>
                </c:pt>
                <c:pt idx="3">
                  <c:v>0.8962216624685313</c:v>
                </c:pt>
                <c:pt idx="4">
                  <c:v>0.8962216624685313</c:v>
                </c:pt>
                <c:pt idx="5">
                  <c:v>0.89596977329974814</c:v>
                </c:pt>
                <c:pt idx="6">
                  <c:v>0.89722921914359688</c:v>
                </c:pt>
                <c:pt idx="7">
                  <c:v>0.89798488664988962</c:v>
                </c:pt>
                <c:pt idx="8">
                  <c:v>0.89823677581862538</c:v>
                </c:pt>
                <c:pt idx="9">
                  <c:v>0.89874055415618381</c:v>
                </c:pt>
                <c:pt idx="10">
                  <c:v>0.90100755667506294</c:v>
                </c:pt>
                <c:pt idx="11">
                  <c:v>0.90176322418135957</c:v>
                </c:pt>
                <c:pt idx="12">
                  <c:v>0.90201511335012663</c:v>
                </c:pt>
                <c:pt idx="13">
                  <c:v>0.90277078085642259</c:v>
                </c:pt>
                <c:pt idx="14">
                  <c:v>0.90528967254409864</c:v>
                </c:pt>
                <c:pt idx="15">
                  <c:v>0.90755667506295656</c:v>
                </c:pt>
                <c:pt idx="16">
                  <c:v>0.9095717884130986</c:v>
                </c:pt>
                <c:pt idx="17">
                  <c:v>0.91083123425692691</c:v>
                </c:pt>
                <c:pt idx="18">
                  <c:v>0.91309823677583046</c:v>
                </c:pt>
                <c:pt idx="19">
                  <c:v>0.91410579345089393</c:v>
                </c:pt>
                <c:pt idx="20">
                  <c:v>0.9148614609571788</c:v>
                </c:pt>
                <c:pt idx="21">
                  <c:v>0.91309823677583046</c:v>
                </c:pt>
                <c:pt idx="22">
                  <c:v>0.90831234256925775</c:v>
                </c:pt>
                <c:pt idx="23">
                  <c:v>0.89168765743073064</c:v>
                </c:pt>
                <c:pt idx="24">
                  <c:v>0.77078085642320482</c:v>
                </c:pt>
              </c:numCache>
            </c:numRef>
          </c:xVal>
          <c:yVal>
            <c:numRef>
              <c:f>Unoptimized!$K$33:$K$57</c:f>
              <c:numCache>
                <c:formatCode>0%</c:formatCode>
                <c:ptCount val="25"/>
                <c:pt idx="0">
                  <c:v>0.98</c:v>
                </c:pt>
                <c:pt idx="1">
                  <c:v>0.94000000000000061</c:v>
                </c:pt>
                <c:pt idx="2">
                  <c:v>0.9</c:v>
                </c:pt>
                <c:pt idx="3">
                  <c:v>0.86000000000000065</c:v>
                </c:pt>
                <c:pt idx="4">
                  <c:v>0.82000000000000062</c:v>
                </c:pt>
                <c:pt idx="5">
                  <c:v>0.78</c:v>
                </c:pt>
                <c:pt idx="6">
                  <c:v>0.74000000000000365</c:v>
                </c:pt>
                <c:pt idx="7">
                  <c:v>0.70000000000000062</c:v>
                </c:pt>
                <c:pt idx="8">
                  <c:v>0.66000000000001235</c:v>
                </c:pt>
                <c:pt idx="9">
                  <c:v>0.62000000000000965</c:v>
                </c:pt>
                <c:pt idx="10">
                  <c:v>0.58000000000000007</c:v>
                </c:pt>
                <c:pt idx="11">
                  <c:v>0.54</c:v>
                </c:pt>
                <c:pt idx="12">
                  <c:v>0.5</c:v>
                </c:pt>
                <c:pt idx="13">
                  <c:v>0.46</c:v>
                </c:pt>
                <c:pt idx="14">
                  <c:v>0.42000000000000032</c:v>
                </c:pt>
                <c:pt idx="15">
                  <c:v>0.38000000000000461</c:v>
                </c:pt>
                <c:pt idx="16">
                  <c:v>0.34000000000000008</c:v>
                </c:pt>
                <c:pt idx="17">
                  <c:v>0.30000000000000032</c:v>
                </c:pt>
                <c:pt idx="18">
                  <c:v>0.26</c:v>
                </c:pt>
                <c:pt idx="19">
                  <c:v>0.22000000000000003</c:v>
                </c:pt>
                <c:pt idx="20">
                  <c:v>0.18000000000000024</c:v>
                </c:pt>
                <c:pt idx="21">
                  <c:v>0.14000000000000001</c:v>
                </c:pt>
                <c:pt idx="22">
                  <c:v>0.10000000000000003</c:v>
                </c:pt>
                <c:pt idx="23">
                  <c:v>5.9999999999999533E-2</c:v>
                </c:pt>
                <c:pt idx="24">
                  <c:v>1.9999999999999001E-2</c:v>
                </c:pt>
              </c:numCache>
            </c:numRef>
          </c:yVal>
        </c:ser>
        <c:ser>
          <c:idx val="3"/>
          <c:order val="3"/>
          <c:tx>
            <c:v>Opt 14 MWD/kgU</c:v>
          </c:tx>
          <c:xVal>
            <c:numRef>
              <c:f>Unoptimized!$N$127:$N$151</c:f>
              <c:numCache>
                <c:formatCode>0.0%</c:formatCode>
                <c:ptCount val="25"/>
                <c:pt idx="0">
                  <c:v>0.26190476190477285</c:v>
                </c:pt>
                <c:pt idx="1">
                  <c:v>0.34126984126985055</c:v>
                </c:pt>
                <c:pt idx="2">
                  <c:v>0.42063492063492081</c:v>
                </c:pt>
                <c:pt idx="3">
                  <c:v>0.47354497354498226</c:v>
                </c:pt>
                <c:pt idx="4">
                  <c:v>0.51058201058201058</c:v>
                </c:pt>
                <c:pt idx="5">
                  <c:v>0.53174603174603152</c:v>
                </c:pt>
                <c:pt idx="6">
                  <c:v>0.55291005291005291</c:v>
                </c:pt>
                <c:pt idx="7">
                  <c:v>0.56613756613756616</c:v>
                </c:pt>
                <c:pt idx="8">
                  <c:v>0.5687830687830685</c:v>
                </c:pt>
                <c:pt idx="9">
                  <c:v>0.5687830687830685</c:v>
                </c:pt>
                <c:pt idx="10">
                  <c:v>0.57407407407408872</c:v>
                </c:pt>
                <c:pt idx="11">
                  <c:v>0.57142857142858516</c:v>
                </c:pt>
                <c:pt idx="12">
                  <c:v>0.56349206349206349</c:v>
                </c:pt>
                <c:pt idx="13">
                  <c:v>0.55555555555555569</c:v>
                </c:pt>
                <c:pt idx="14">
                  <c:v>0.56349206349206349</c:v>
                </c:pt>
                <c:pt idx="15">
                  <c:v>0.57142857142858516</c:v>
                </c:pt>
                <c:pt idx="16">
                  <c:v>0.57671957671959106</c:v>
                </c:pt>
                <c:pt idx="17">
                  <c:v>0.57671957671959106</c:v>
                </c:pt>
                <c:pt idx="18">
                  <c:v>0.58201058201058198</c:v>
                </c:pt>
                <c:pt idx="19">
                  <c:v>0.58201058201058198</c:v>
                </c:pt>
                <c:pt idx="20">
                  <c:v>0.57407407407408872</c:v>
                </c:pt>
                <c:pt idx="21">
                  <c:v>0.544973544973545</c:v>
                </c:pt>
                <c:pt idx="22">
                  <c:v>0.48677248677249296</c:v>
                </c:pt>
                <c:pt idx="23">
                  <c:v>0.38888888888890344</c:v>
                </c:pt>
                <c:pt idx="24">
                  <c:v>0.23280423280423612</c:v>
                </c:pt>
              </c:numCache>
            </c:numRef>
          </c:xVal>
          <c:yVal>
            <c:numRef>
              <c:f>Unoptimized!$B$99:$B$123</c:f>
              <c:numCache>
                <c:formatCode>0%</c:formatCode>
                <c:ptCount val="25"/>
                <c:pt idx="0">
                  <c:v>0.98</c:v>
                </c:pt>
                <c:pt idx="1">
                  <c:v>0.94000000000000061</c:v>
                </c:pt>
                <c:pt idx="2">
                  <c:v>0.9</c:v>
                </c:pt>
                <c:pt idx="3">
                  <c:v>0.86000000000000065</c:v>
                </c:pt>
                <c:pt idx="4">
                  <c:v>0.82000000000000062</c:v>
                </c:pt>
                <c:pt idx="5">
                  <c:v>0.78</c:v>
                </c:pt>
                <c:pt idx="6">
                  <c:v>0.74000000000000365</c:v>
                </c:pt>
                <c:pt idx="7">
                  <c:v>0.70000000000000062</c:v>
                </c:pt>
                <c:pt idx="8">
                  <c:v>0.66000000000001235</c:v>
                </c:pt>
                <c:pt idx="9">
                  <c:v>0.62000000000000965</c:v>
                </c:pt>
                <c:pt idx="10">
                  <c:v>0.58000000000000007</c:v>
                </c:pt>
                <c:pt idx="11">
                  <c:v>0.54</c:v>
                </c:pt>
                <c:pt idx="12">
                  <c:v>0.5</c:v>
                </c:pt>
                <c:pt idx="13">
                  <c:v>0.46</c:v>
                </c:pt>
                <c:pt idx="14">
                  <c:v>0.42000000000000032</c:v>
                </c:pt>
                <c:pt idx="15">
                  <c:v>0.38000000000000461</c:v>
                </c:pt>
                <c:pt idx="16">
                  <c:v>0.34000000000000008</c:v>
                </c:pt>
                <c:pt idx="17">
                  <c:v>0.30000000000000032</c:v>
                </c:pt>
                <c:pt idx="18">
                  <c:v>0.26</c:v>
                </c:pt>
                <c:pt idx="19">
                  <c:v>0.22000000000000003</c:v>
                </c:pt>
                <c:pt idx="20">
                  <c:v>0.18000000000000024</c:v>
                </c:pt>
                <c:pt idx="21">
                  <c:v>0.14000000000000001</c:v>
                </c:pt>
                <c:pt idx="22">
                  <c:v>0.10000000000000003</c:v>
                </c:pt>
                <c:pt idx="23">
                  <c:v>5.9999999999999533E-2</c:v>
                </c:pt>
                <c:pt idx="24">
                  <c:v>1.9999999999999001E-2</c:v>
                </c:pt>
              </c:numCache>
            </c:numRef>
          </c:yVal>
        </c:ser>
        <c:ser>
          <c:idx val="5"/>
          <c:order val="4"/>
          <c:tx>
            <c:v>Opt 48.756 MWD/kgU</c:v>
          </c:tx>
          <c:xVal>
            <c:numRef>
              <c:f>Unoptimized!$O$127:$O$151</c:f>
              <c:numCache>
                <c:formatCode>0.0%</c:formatCode>
                <c:ptCount val="25"/>
                <c:pt idx="0">
                  <c:v>0.70899470899470962</c:v>
                </c:pt>
                <c:pt idx="1">
                  <c:v>0.80608465608465663</c:v>
                </c:pt>
                <c:pt idx="2">
                  <c:v>0.86534391534391564</c:v>
                </c:pt>
                <c:pt idx="3">
                  <c:v>0.88915343915343914</c:v>
                </c:pt>
                <c:pt idx="4">
                  <c:v>0.89867724867724852</c:v>
                </c:pt>
                <c:pt idx="5">
                  <c:v>0.90211640211640209</c:v>
                </c:pt>
                <c:pt idx="6">
                  <c:v>0.9052910052910057</c:v>
                </c:pt>
                <c:pt idx="7">
                  <c:v>0.90661375661375665</c:v>
                </c:pt>
                <c:pt idx="8">
                  <c:v>0.90661375661375665</c:v>
                </c:pt>
                <c:pt idx="9">
                  <c:v>0.90661375661375665</c:v>
                </c:pt>
                <c:pt idx="10">
                  <c:v>0.90793650793650749</c:v>
                </c:pt>
                <c:pt idx="11">
                  <c:v>0.90793650793650749</c:v>
                </c:pt>
                <c:pt idx="12">
                  <c:v>0.90687830687830684</c:v>
                </c:pt>
                <c:pt idx="13">
                  <c:v>0.90608465608465605</c:v>
                </c:pt>
                <c:pt idx="14">
                  <c:v>0.90793650793650749</c:v>
                </c:pt>
                <c:pt idx="15">
                  <c:v>0.90925925925925921</c:v>
                </c:pt>
                <c:pt idx="16">
                  <c:v>0.91005291005290956</c:v>
                </c:pt>
                <c:pt idx="17">
                  <c:v>0.91031746031744942</c:v>
                </c:pt>
                <c:pt idx="18">
                  <c:v>0.91137566137566139</c:v>
                </c:pt>
                <c:pt idx="19">
                  <c:v>0.91164021164022346</c:v>
                </c:pt>
                <c:pt idx="20">
                  <c:v>0.91137566137566139</c:v>
                </c:pt>
                <c:pt idx="21">
                  <c:v>0.9052910052910057</c:v>
                </c:pt>
                <c:pt idx="22">
                  <c:v>0.88703703703703707</c:v>
                </c:pt>
                <c:pt idx="23">
                  <c:v>0.8314814814814816</c:v>
                </c:pt>
                <c:pt idx="24">
                  <c:v>0.62962962962964686</c:v>
                </c:pt>
              </c:numCache>
            </c:numRef>
          </c:xVal>
          <c:yVal>
            <c:numRef>
              <c:f>Unoptimized!$K$99:$K$123</c:f>
              <c:numCache>
                <c:formatCode>0%</c:formatCode>
                <c:ptCount val="25"/>
                <c:pt idx="0">
                  <c:v>0.98</c:v>
                </c:pt>
                <c:pt idx="1">
                  <c:v>0.94000000000000061</c:v>
                </c:pt>
                <c:pt idx="2">
                  <c:v>0.9</c:v>
                </c:pt>
                <c:pt idx="3">
                  <c:v>0.86000000000000065</c:v>
                </c:pt>
                <c:pt idx="4">
                  <c:v>0.82000000000000062</c:v>
                </c:pt>
                <c:pt idx="5">
                  <c:v>0.78</c:v>
                </c:pt>
                <c:pt idx="6">
                  <c:v>0.74000000000000365</c:v>
                </c:pt>
                <c:pt idx="7">
                  <c:v>0.70000000000000062</c:v>
                </c:pt>
                <c:pt idx="8">
                  <c:v>0.66000000000001235</c:v>
                </c:pt>
                <c:pt idx="9">
                  <c:v>0.62000000000000965</c:v>
                </c:pt>
                <c:pt idx="10">
                  <c:v>0.58000000000000007</c:v>
                </c:pt>
                <c:pt idx="11">
                  <c:v>0.54</c:v>
                </c:pt>
                <c:pt idx="12">
                  <c:v>0.5</c:v>
                </c:pt>
                <c:pt idx="13">
                  <c:v>0.46</c:v>
                </c:pt>
                <c:pt idx="14">
                  <c:v>0.42000000000000032</c:v>
                </c:pt>
                <c:pt idx="15">
                  <c:v>0.38000000000000461</c:v>
                </c:pt>
                <c:pt idx="16">
                  <c:v>0.34000000000000008</c:v>
                </c:pt>
                <c:pt idx="17">
                  <c:v>0.30000000000000032</c:v>
                </c:pt>
                <c:pt idx="18">
                  <c:v>0.26</c:v>
                </c:pt>
                <c:pt idx="19">
                  <c:v>0.22000000000000003</c:v>
                </c:pt>
                <c:pt idx="20">
                  <c:v>0.18000000000000024</c:v>
                </c:pt>
                <c:pt idx="21">
                  <c:v>0.14000000000000001</c:v>
                </c:pt>
                <c:pt idx="22">
                  <c:v>0.10000000000000003</c:v>
                </c:pt>
                <c:pt idx="23">
                  <c:v>5.9999999999999533E-2</c:v>
                </c:pt>
                <c:pt idx="24">
                  <c:v>1.9999999999999001E-2</c:v>
                </c:pt>
              </c:numCache>
            </c:numRef>
          </c:yVal>
        </c:ser>
        <c:ser>
          <c:idx val="4"/>
          <c:order val="5"/>
          <c:tx>
            <c:v>Opt 74.9 MWD/kgU</c:v>
          </c:tx>
          <c:xVal>
            <c:numRef>
              <c:f>Unoptimized!$R$127:$R$151</c:f>
              <c:numCache>
                <c:formatCode>0.0%</c:formatCode>
                <c:ptCount val="25"/>
                <c:pt idx="0">
                  <c:v>0.86190476190476151</c:v>
                </c:pt>
                <c:pt idx="1">
                  <c:v>0.89523809523809561</c:v>
                </c:pt>
                <c:pt idx="2">
                  <c:v>0.90238095238095239</c:v>
                </c:pt>
                <c:pt idx="3">
                  <c:v>0.90026455026455021</c:v>
                </c:pt>
                <c:pt idx="4">
                  <c:v>0.89814814814814814</c:v>
                </c:pt>
                <c:pt idx="5">
                  <c:v>0.89708994708994649</c:v>
                </c:pt>
                <c:pt idx="6">
                  <c:v>0.89708994708994649</c:v>
                </c:pt>
                <c:pt idx="7">
                  <c:v>0.89708994708994649</c:v>
                </c:pt>
                <c:pt idx="8">
                  <c:v>0.89735449735450823</c:v>
                </c:pt>
                <c:pt idx="9">
                  <c:v>0.89788359788359784</c:v>
                </c:pt>
                <c:pt idx="10">
                  <c:v>0.8997354497354495</c:v>
                </c:pt>
                <c:pt idx="11">
                  <c:v>0.90079365079365081</c:v>
                </c:pt>
                <c:pt idx="12">
                  <c:v>0.90158730158728806</c:v>
                </c:pt>
                <c:pt idx="13">
                  <c:v>0.90264550264552434</c:v>
                </c:pt>
                <c:pt idx="14">
                  <c:v>0.90502645502645507</c:v>
                </c:pt>
                <c:pt idx="15">
                  <c:v>0.90714285714285714</c:v>
                </c:pt>
                <c:pt idx="16">
                  <c:v>0.90925925925925921</c:v>
                </c:pt>
                <c:pt idx="17">
                  <c:v>0.91058201058201049</c:v>
                </c:pt>
                <c:pt idx="18">
                  <c:v>0.9129629629629421</c:v>
                </c:pt>
                <c:pt idx="19">
                  <c:v>0.9142857142857147</c:v>
                </c:pt>
                <c:pt idx="20">
                  <c:v>0.91560846560846565</c:v>
                </c:pt>
                <c:pt idx="21">
                  <c:v>0.91507936507936449</c:v>
                </c:pt>
                <c:pt idx="22">
                  <c:v>0.9124338624338626</c:v>
                </c:pt>
                <c:pt idx="23">
                  <c:v>0.90158730158728806</c:v>
                </c:pt>
                <c:pt idx="24">
                  <c:v>0.79365079365080593</c:v>
                </c:pt>
              </c:numCache>
            </c:numRef>
          </c:xVal>
          <c:yVal>
            <c:numRef>
              <c:f>Unoptimized!$B$99:$B$123</c:f>
              <c:numCache>
                <c:formatCode>0%</c:formatCode>
                <c:ptCount val="25"/>
                <c:pt idx="0">
                  <c:v>0.98</c:v>
                </c:pt>
                <c:pt idx="1">
                  <c:v>0.94000000000000061</c:v>
                </c:pt>
                <c:pt idx="2">
                  <c:v>0.9</c:v>
                </c:pt>
                <c:pt idx="3">
                  <c:v>0.86000000000000065</c:v>
                </c:pt>
                <c:pt idx="4">
                  <c:v>0.82000000000000062</c:v>
                </c:pt>
                <c:pt idx="5">
                  <c:v>0.78</c:v>
                </c:pt>
                <c:pt idx="6">
                  <c:v>0.74000000000000365</c:v>
                </c:pt>
                <c:pt idx="7">
                  <c:v>0.70000000000000062</c:v>
                </c:pt>
                <c:pt idx="8">
                  <c:v>0.66000000000001235</c:v>
                </c:pt>
                <c:pt idx="9">
                  <c:v>0.62000000000000965</c:v>
                </c:pt>
                <c:pt idx="10">
                  <c:v>0.58000000000000007</c:v>
                </c:pt>
                <c:pt idx="11">
                  <c:v>0.54</c:v>
                </c:pt>
                <c:pt idx="12">
                  <c:v>0.5</c:v>
                </c:pt>
                <c:pt idx="13">
                  <c:v>0.46</c:v>
                </c:pt>
                <c:pt idx="14">
                  <c:v>0.42000000000000032</c:v>
                </c:pt>
                <c:pt idx="15">
                  <c:v>0.38000000000000461</c:v>
                </c:pt>
                <c:pt idx="16">
                  <c:v>0.34000000000000008</c:v>
                </c:pt>
                <c:pt idx="17">
                  <c:v>0.30000000000000032</c:v>
                </c:pt>
                <c:pt idx="18">
                  <c:v>0.26</c:v>
                </c:pt>
                <c:pt idx="19">
                  <c:v>0.22000000000000003</c:v>
                </c:pt>
                <c:pt idx="20">
                  <c:v>0.18000000000000024</c:v>
                </c:pt>
                <c:pt idx="21">
                  <c:v>0.14000000000000001</c:v>
                </c:pt>
                <c:pt idx="22">
                  <c:v>0.10000000000000003</c:v>
                </c:pt>
                <c:pt idx="23">
                  <c:v>5.9999999999999533E-2</c:v>
                </c:pt>
                <c:pt idx="24">
                  <c:v>1.9999999999999001E-2</c:v>
                </c:pt>
              </c:numCache>
            </c:numRef>
          </c:yVal>
        </c:ser>
        <c:axId val="141682944"/>
        <c:axId val="63844736"/>
      </c:scatterChart>
      <c:valAx>
        <c:axId val="141682944"/>
        <c:scaling>
          <c:orientation val="minMax"/>
          <c:min val="0.4"/>
        </c:scaling>
        <c:axPos val="b"/>
        <c:majorGridlines/>
        <c:minorGridlines/>
        <c:title>
          <c:tx>
            <c:rich>
              <a:bodyPr/>
              <a:lstStyle/>
              <a:p>
                <a:pPr>
                  <a:defRPr/>
                </a:pPr>
                <a:r>
                  <a:rPr lang="en-US"/>
                  <a:t>Am-241 Change</a:t>
                </a:r>
              </a:p>
            </c:rich>
          </c:tx>
        </c:title>
        <c:numFmt formatCode="0.0%" sourceLinked="1"/>
        <c:tickLblPos val="nextTo"/>
        <c:crossAx val="63844736"/>
        <c:crosses val="autoZero"/>
        <c:crossBetween val="midCat"/>
      </c:valAx>
      <c:valAx>
        <c:axId val="63844736"/>
        <c:scaling>
          <c:orientation val="minMax"/>
          <c:max val="1"/>
        </c:scaling>
        <c:axPos val="l"/>
        <c:majorGridlines/>
        <c:minorGridlines/>
        <c:title>
          <c:tx>
            <c:rich>
              <a:bodyPr/>
              <a:lstStyle/>
              <a:p>
                <a:pPr>
                  <a:defRPr/>
                </a:pPr>
                <a:r>
                  <a:rPr lang="en-US"/>
                  <a:t>Axial Height</a:t>
                </a:r>
              </a:p>
            </c:rich>
          </c:tx>
        </c:title>
        <c:numFmt formatCode="0%" sourceLinked="1"/>
        <c:tickLblPos val="nextTo"/>
        <c:crossAx val="141682944"/>
        <c:crosses val="autoZero"/>
        <c:crossBetween val="midCat"/>
      </c:valAx>
      <c:spPr>
        <a:ln>
          <a:solidFill>
            <a:schemeClr val="bg1">
              <a:lumMod val="50000"/>
            </a:schemeClr>
          </a:solidFill>
        </a:ln>
      </c:spPr>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P70027</a:t>
            </a:r>
          </a:p>
        </c:rich>
      </c:tx>
    </c:title>
    <c:plotArea>
      <c:layout/>
      <c:lineChart>
        <c:grouping val="standard"/>
        <c:ser>
          <c:idx val="0"/>
          <c:order val="0"/>
          <c:tx>
            <c:strRef>
              <c:f>'single phase results'!$D$3</c:f>
              <c:strCache>
                <c:ptCount val="1"/>
                <c:pt idx="0">
                  <c:v>1.2</c:v>
                </c:pt>
              </c:strCache>
            </c:strRef>
          </c:tx>
          <c:cat>
            <c:strRef>
              <c:f>'single phase results'!$D$6:$D$14</c:f>
              <c:strCache>
                <c:ptCount val="9"/>
                <c:pt idx="0">
                  <c:v>dp301</c:v>
                </c:pt>
                <c:pt idx="1">
                  <c:v>dp302</c:v>
                </c:pt>
                <c:pt idx="2">
                  <c:v>dp303</c:v>
                </c:pt>
                <c:pt idx="3">
                  <c:v>dp304</c:v>
                </c:pt>
                <c:pt idx="4">
                  <c:v>dp305</c:v>
                </c:pt>
                <c:pt idx="5">
                  <c:v>dp306</c:v>
                </c:pt>
                <c:pt idx="6">
                  <c:v>dp307</c:v>
                </c:pt>
                <c:pt idx="7">
                  <c:v>dp308</c:v>
                </c:pt>
                <c:pt idx="8">
                  <c:v>dp309</c:v>
                </c:pt>
              </c:strCache>
            </c:strRef>
          </c:cat>
          <c:val>
            <c:numRef>
              <c:f>'single phase results'!$G$6:$G$14</c:f>
              <c:numCache>
                <c:formatCode>0.00%</c:formatCode>
                <c:ptCount val="9"/>
                <c:pt idx="0">
                  <c:v>0.17670524470243384</c:v>
                </c:pt>
                <c:pt idx="1">
                  <c:v>0.10513109756372296</c:v>
                </c:pt>
                <c:pt idx="2">
                  <c:v>0.14028678310256751</c:v>
                </c:pt>
                <c:pt idx="3">
                  <c:v>4.4938771988356933E-2</c:v>
                </c:pt>
                <c:pt idx="4">
                  <c:v>4.7329232927762534E-4</c:v>
                </c:pt>
                <c:pt idx="5">
                  <c:v>2.2222711727740211E-2</c:v>
                </c:pt>
                <c:pt idx="6">
                  <c:v>6.1170539784661075E-2</c:v>
                </c:pt>
                <c:pt idx="7">
                  <c:v>1.9628530471945727E-2</c:v>
                </c:pt>
                <c:pt idx="8">
                  <c:v>6.6256536525170814E-2</c:v>
                </c:pt>
              </c:numCache>
            </c:numRef>
          </c:val>
        </c:ser>
        <c:ser>
          <c:idx val="2"/>
          <c:order val="1"/>
          <c:tx>
            <c:strRef>
              <c:f>'single phase results'!$D$17</c:f>
              <c:strCache>
                <c:ptCount val="1"/>
                <c:pt idx="0">
                  <c:v>0.94</c:v>
                </c:pt>
              </c:strCache>
            </c:strRef>
          </c:tx>
          <c:val>
            <c:numRef>
              <c:f>'single phase results'!$G$20:$G$28</c:f>
              <c:numCache>
                <c:formatCode>0.00%</c:formatCode>
                <c:ptCount val="9"/>
                <c:pt idx="0">
                  <c:v>-3.0137474092918087E-2</c:v>
                </c:pt>
                <c:pt idx="1">
                  <c:v>-7.2162661403719811E-2</c:v>
                </c:pt>
                <c:pt idx="2">
                  <c:v>-1.8823000586164023E-2</c:v>
                </c:pt>
                <c:pt idx="3">
                  <c:v>-9.2956373875210482E-2</c:v>
                </c:pt>
                <c:pt idx="4">
                  <c:v>-0.13155397498690263</c:v>
                </c:pt>
                <c:pt idx="5">
                  <c:v>-0.11267471357357479</c:v>
                </c:pt>
                <c:pt idx="6">
                  <c:v>-7.8798217294899123E-2</c:v>
                </c:pt>
                <c:pt idx="7">
                  <c:v>-9.9703807294601848E-2</c:v>
                </c:pt>
                <c:pt idx="8">
                  <c:v>-7.3185510013146923E-2</c:v>
                </c:pt>
              </c:numCache>
            </c:numRef>
          </c:val>
        </c:ser>
        <c:marker val="1"/>
        <c:axId val="63890176"/>
        <c:axId val="63891712"/>
      </c:lineChart>
      <c:catAx>
        <c:axId val="63890176"/>
        <c:scaling>
          <c:orientation val="minMax"/>
        </c:scaling>
        <c:axPos val="b"/>
        <c:majorTickMark val="none"/>
        <c:tickLblPos val="nextTo"/>
        <c:crossAx val="63891712"/>
        <c:crossesAt val="-0.15000000000000024"/>
        <c:auto val="1"/>
        <c:lblAlgn val="ctr"/>
        <c:lblOffset val="100"/>
      </c:catAx>
      <c:valAx>
        <c:axId val="63891712"/>
        <c:scaling>
          <c:orientation val="minMax"/>
        </c:scaling>
        <c:axPos val="l"/>
        <c:majorGridlines/>
        <c:numFmt formatCode="0%" sourceLinked="0"/>
        <c:majorTickMark val="none"/>
        <c:tickLblPos val="nextTo"/>
        <c:spPr>
          <a:ln w="9525">
            <a:noFill/>
          </a:ln>
        </c:spPr>
        <c:crossAx val="63890176"/>
        <c:crosses val="autoZero"/>
        <c:crossBetween val="between"/>
      </c:valAx>
      <c:spPr>
        <a:ln>
          <a:solidFill>
            <a:sysClr val="window" lastClr="FFFFFF">
              <a:lumMod val="50000"/>
            </a:sysClr>
          </a:solidFill>
        </a:ln>
      </c:spPr>
    </c:plotArea>
    <c:legend>
      <c:legendPos val="b"/>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P70028</a:t>
            </a:r>
          </a:p>
        </c:rich>
      </c:tx>
    </c:title>
    <c:plotArea>
      <c:layout/>
      <c:lineChart>
        <c:grouping val="standard"/>
        <c:ser>
          <c:idx val="0"/>
          <c:order val="0"/>
          <c:tx>
            <c:strRef>
              <c:f>'single phase results'!$D$3</c:f>
              <c:strCache>
                <c:ptCount val="1"/>
                <c:pt idx="0">
                  <c:v>1.2</c:v>
                </c:pt>
              </c:strCache>
            </c:strRef>
          </c:tx>
          <c:cat>
            <c:strRef>
              <c:f>'single phase results'!$D$6:$D$14</c:f>
              <c:strCache>
                <c:ptCount val="9"/>
                <c:pt idx="0">
                  <c:v>dp301</c:v>
                </c:pt>
                <c:pt idx="1">
                  <c:v>dp302</c:v>
                </c:pt>
                <c:pt idx="2">
                  <c:v>dp303</c:v>
                </c:pt>
                <c:pt idx="3">
                  <c:v>dp304</c:v>
                </c:pt>
                <c:pt idx="4">
                  <c:v>dp305</c:v>
                </c:pt>
                <c:pt idx="5">
                  <c:v>dp306</c:v>
                </c:pt>
                <c:pt idx="6">
                  <c:v>dp307</c:v>
                </c:pt>
                <c:pt idx="7">
                  <c:v>dp308</c:v>
                </c:pt>
                <c:pt idx="8">
                  <c:v>dp309</c:v>
                </c:pt>
              </c:strCache>
            </c:strRef>
          </c:cat>
          <c:val>
            <c:numRef>
              <c:f>'single phase results'!$K$6:$K$14</c:f>
              <c:numCache>
                <c:formatCode>0.00%</c:formatCode>
                <c:ptCount val="9"/>
                <c:pt idx="0">
                  <c:v>0.1466281150611749</c:v>
                </c:pt>
                <c:pt idx="1">
                  <c:v>0.12884751760860388</c:v>
                </c:pt>
                <c:pt idx="2">
                  <c:v>0.13763495337442094</c:v>
                </c:pt>
                <c:pt idx="3">
                  <c:v>7.1339210170783054E-2</c:v>
                </c:pt>
                <c:pt idx="4">
                  <c:v>8.8078885329701526E-2</c:v>
                </c:pt>
                <c:pt idx="5">
                  <c:v>2.4074245016190019E-2</c:v>
                </c:pt>
                <c:pt idx="6">
                  <c:v>5.5803238026092522E-2</c:v>
                </c:pt>
                <c:pt idx="7">
                  <c:v>4.4325904673407586E-2</c:v>
                </c:pt>
                <c:pt idx="8">
                  <c:v>7.3419076624230722E-2</c:v>
                </c:pt>
              </c:numCache>
            </c:numRef>
          </c:val>
        </c:ser>
        <c:ser>
          <c:idx val="2"/>
          <c:order val="1"/>
          <c:tx>
            <c:strRef>
              <c:f>'single phase results'!$D$17</c:f>
              <c:strCache>
                <c:ptCount val="1"/>
                <c:pt idx="0">
                  <c:v>0.94</c:v>
                </c:pt>
              </c:strCache>
            </c:strRef>
          </c:tx>
          <c:val>
            <c:numRef>
              <c:f>'single phase results'!$K$20:$K$28</c:f>
              <c:numCache>
                <c:formatCode>0.00%</c:formatCode>
                <c:ptCount val="9"/>
                <c:pt idx="0">
                  <c:v>-5.721688317192291E-2</c:v>
                </c:pt>
                <c:pt idx="1">
                  <c:v>-5.3660763681408777E-2</c:v>
                </c:pt>
                <c:pt idx="2">
                  <c:v>-2.403521763803642E-2</c:v>
                </c:pt>
                <c:pt idx="3">
                  <c:v>-7.185959514907421E-2</c:v>
                </c:pt>
                <c:pt idx="4">
                  <c:v>-5.7357401323279107E-2</c:v>
                </c:pt>
                <c:pt idx="5">
                  <c:v>-0.11280696595132092</c:v>
                </c:pt>
                <c:pt idx="6">
                  <c:v>-8.592232855590734E-2</c:v>
                </c:pt>
                <c:pt idx="7">
                  <c:v>-7.9779726603802073E-2</c:v>
                </c:pt>
                <c:pt idx="8">
                  <c:v>-6.9282871709525184E-2</c:v>
                </c:pt>
              </c:numCache>
            </c:numRef>
          </c:val>
        </c:ser>
        <c:marker val="1"/>
        <c:axId val="129105920"/>
        <c:axId val="129107456"/>
      </c:lineChart>
      <c:catAx>
        <c:axId val="129105920"/>
        <c:scaling>
          <c:orientation val="minMax"/>
        </c:scaling>
        <c:axPos val="b"/>
        <c:majorTickMark val="none"/>
        <c:tickLblPos val="nextTo"/>
        <c:crossAx val="129107456"/>
        <c:crossesAt val="-0.15000000000000024"/>
        <c:auto val="1"/>
        <c:lblAlgn val="ctr"/>
        <c:lblOffset val="100"/>
      </c:catAx>
      <c:valAx>
        <c:axId val="129107456"/>
        <c:scaling>
          <c:orientation val="minMax"/>
        </c:scaling>
        <c:axPos val="l"/>
        <c:majorGridlines/>
        <c:numFmt formatCode="0%" sourceLinked="0"/>
        <c:majorTickMark val="none"/>
        <c:tickLblPos val="nextTo"/>
        <c:spPr>
          <a:ln w="9525">
            <a:noFill/>
          </a:ln>
        </c:spPr>
        <c:crossAx val="129105920"/>
        <c:crosses val="autoZero"/>
        <c:crossBetween val="between"/>
      </c:valAx>
      <c:spPr>
        <a:ln>
          <a:solidFill>
            <a:sysClr val="window" lastClr="FFFFFF">
              <a:lumMod val="50000"/>
            </a:sysClr>
          </a:solidFill>
        </a:ln>
      </c:spPr>
    </c:plotArea>
    <c:legend>
      <c:legendPos val="b"/>
    </c:legend>
    <c:plotVisOnly val="1"/>
  </c:chart>
  <c:txPr>
    <a:bodyPr/>
    <a:lstStyle/>
    <a:p>
      <a:pPr>
        <a:defRPr sz="800"/>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P70034</a:t>
            </a:r>
          </a:p>
        </c:rich>
      </c:tx>
    </c:title>
    <c:plotArea>
      <c:layout/>
      <c:lineChart>
        <c:grouping val="standard"/>
        <c:ser>
          <c:idx val="0"/>
          <c:order val="0"/>
          <c:tx>
            <c:strRef>
              <c:f>'single phase results'!$D$3</c:f>
              <c:strCache>
                <c:ptCount val="1"/>
                <c:pt idx="0">
                  <c:v>1.2</c:v>
                </c:pt>
              </c:strCache>
            </c:strRef>
          </c:tx>
          <c:cat>
            <c:strRef>
              <c:f>'single phase results'!$D$6:$D$14</c:f>
              <c:strCache>
                <c:ptCount val="9"/>
                <c:pt idx="0">
                  <c:v>dp301</c:v>
                </c:pt>
                <c:pt idx="1">
                  <c:v>dp302</c:v>
                </c:pt>
                <c:pt idx="2">
                  <c:v>dp303</c:v>
                </c:pt>
                <c:pt idx="3">
                  <c:v>dp304</c:v>
                </c:pt>
                <c:pt idx="4">
                  <c:v>dp305</c:v>
                </c:pt>
                <c:pt idx="5">
                  <c:v>dp306</c:v>
                </c:pt>
                <c:pt idx="6">
                  <c:v>dp307</c:v>
                </c:pt>
                <c:pt idx="7">
                  <c:v>dp308</c:v>
                </c:pt>
                <c:pt idx="8">
                  <c:v>dp309</c:v>
                </c:pt>
              </c:strCache>
            </c:strRef>
          </c:cat>
          <c:val>
            <c:numRef>
              <c:f>'single phase results'!$O$6:$O$14</c:f>
              <c:numCache>
                <c:formatCode>0.00%</c:formatCode>
                <c:ptCount val="9"/>
                <c:pt idx="0">
                  <c:v>0.22074395726107204</c:v>
                </c:pt>
                <c:pt idx="1">
                  <c:v>0.18107961364184522</c:v>
                </c:pt>
                <c:pt idx="2">
                  <c:v>0.19793525545355514</c:v>
                </c:pt>
                <c:pt idx="3">
                  <c:v>0.12209602275845299</c:v>
                </c:pt>
                <c:pt idx="4">
                  <c:v>0.10885595169345511</c:v>
                </c:pt>
                <c:pt idx="5">
                  <c:v>8.6422449780581848E-2</c:v>
                </c:pt>
                <c:pt idx="6">
                  <c:v>8.9052204107816793E-2</c:v>
                </c:pt>
                <c:pt idx="7">
                  <c:v>0.11141287111578999</c:v>
                </c:pt>
                <c:pt idx="8">
                  <c:v>0.11275085866108527</c:v>
                </c:pt>
              </c:numCache>
            </c:numRef>
          </c:val>
        </c:ser>
        <c:ser>
          <c:idx val="2"/>
          <c:order val="1"/>
          <c:tx>
            <c:strRef>
              <c:f>'single phase results'!$D$17</c:f>
              <c:strCache>
                <c:ptCount val="1"/>
                <c:pt idx="0">
                  <c:v>0.94</c:v>
                </c:pt>
              </c:strCache>
            </c:strRef>
          </c:tx>
          <c:val>
            <c:numRef>
              <c:f>'single phase results'!$O$20:$O$28</c:f>
              <c:numCache>
                <c:formatCode>0.00%</c:formatCode>
                <c:ptCount val="9"/>
                <c:pt idx="0">
                  <c:v>-2.1197743317040085E-3</c:v>
                </c:pt>
                <c:pt idx="1">
                  <c:v>-1.8586406112277423E-2</c:v>
                </c:pt>
                <c:pt idx="2">
                  <c:v>1.807202171846917E-2</c:v>
                </c:pt>
                <c:pt idx="3">
                  <c:v>-3.8438624664804515E-2</c:v>
                </c:pt>
                <c:pt idx="4">
                  <c:v>-4.9581096430022904E-2</c:v>
                </c:pt>
                <c:pt idx="5">
                  <c:v>-6.8809224536929822E-2</c:v>
                </c:pt>
                <c:pt idx="6">
                  <c:v>-6.6612248679288041E-2</c:v>
                </c:pt>
                <c:pt idx="7">
                  <c:v>-3.1616668476738392E-2</c:v>
                </c:pt>
                <c:pt idx="8">
                  <c:v>-4.4872478368131533E-2</c:v>
                </c:pt>
              </c:numCache>
            </c:numRef>
          </c:val>
        </c:ser>
        <c:marker val="1"/>
        <c:axId val="64497536"/>
        <c:axId val="64499072"/>
      </c:lineChart>
      <c:catAx>
        <c:axId val="64497536"/>
        <c:scaling>
          <c:orientation val="minMax"/>
        </c:scaling>
        <c:axPos val="b"/>
        <c:majorTickMark val="none"/>
        <c:tickLblPos val="nextTo"/>
        <c:crossAx val="64499072"/>
        <c:crossesAt val="-0.1"/>
        <c:auto val="1"/>
        <c:lblAlgn val="ctr"/>
        <c:lblOffset val="100"/>
      </c:catAx>
      <c:valAx>
        <c:axId val="64499072"/>
        <c:scaling>
          <c:orientation val="minMax"/>
        </c:scaling>
        <c:axPos val="l"/>
        <c:majorGridlines/>
        <c:numFmt formatCode="0%" sourceLinked="0"/>
        <c:majorTickMark val="none"/>
        <c:tickLblPos val="nextTo"/>
        <c:spPr>
          <a:ln w="9525">
            <a:noFill/>
          </a:ln>
        </c:spPr>
        <c:crossAx val="64497536"/>
        <c:crosses val="autoZero"/>
        <c:crossBetween val="between"/>
      </c:valAx>
      <c:spPr>
        <a:ln>
          <a:solidFill>
            <a:sysClr val="window" lastClr="FFFFFF">
              <a:lumMod val="50000"/>
            </a:sysClr>
          </a:solidFill>
        </a:ln>
      </c:spPr>
    </c:plotArea>
    <c:legend>
      <c:legendPos val="b"/>
    </c:legend>
    <c:plotVisOnly val="1"/>
  </c:chart>
  <c:txPr>
    <a:bodyPr/>
    <a:lstStyle/>
    <a:p>
      <a:pPr>
        <a:defRPr sz="800"/>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P70035</a:t>
            </a:r>
          </a:p>
        </c:rich>
      </c:tx>
    </c:title>
    <c:plotArea>
      <c:layout/>
      <c:lineChart>
        <c:grouping val="standard"/>
        <c:ser>
          <c:idx val="0"/>
          <c:order val="0"/>
          <c:tx>
            <c:strRef>
              <c:f>'single phase results'!$D$3</c:f>
              <c:strCache>
                <c:ptCount val="1"/>
                <c:pt idx="0">
                  <c:v>1.2</c:v>
                </c:pt>
              </c:strCache>
            </c:strRef>
          </c:tx>
          <c:cat>
            <c:strRef>
              <c:f>'single phase results'!$D$6:$D$14</c:f>
              <c:strCache>
                <c:ptCount val="9"/>
                <c:pt idx="0">
                  <c:v>dp301</c:v>
                </c:pt>
                <c:pt idx="1">
                  <c:v>dp302</c:v>
                </c:pt>
                <c:pt idx="2">
                  <c:v>dp303</c:v>
                </c:pt>
                <c:pt idx="3">
                  <c:v>dp304</c:v>
                </c:pt>
                <c:pt idx="4">
                  <c:v>dp305</c:v>
                </c:pt>
                <c:pt idx="5">
                  <c:v>dp306</c:v>
                </c:pt>
                <c:pt idx="6">
                  <c:v>dp307</c:v>
                </c:pt>
                <c:pt idx="7">
                  <c:v>dp308</c:v>
                </c:pt>
                <c:pt idx="8">
                  <c:v>dp309</c:v>
                </c:pt>
              </c:strCache>
            </c:strRef>
          </c:cat>
          <c:val>
            <c:numRef>
              <c:f>'single phase results'!$S$6:$S$14</c:f>
              <c:numCache>
                <c:formatCode>0.00%</c:formatCode>
                <c:ptCount val="9"/>
                <c:pt idx="0">
                  <c:v>0.23026025153010932</c:v>
                </c:pt>
                <c:pt idx="1">
                  <c:v>0.18769879614017562</c:v>
                </c:pt>
                <c:pt idx="2">
                  <c:v>0.21335772133418238</c:v>
                </c:pt>
                <c:pt idx="3">
                  <c:v>0.12914909824435519</c:v>
                </c:pt>
                <c:pt idx="4">
                  <c:v>0.11503062250184889</c:v>
                </c:pt>
                <c:pt idx="5">
                  <c:v>9.2896019573772248E-2</c:v>
                </c:pt>
                <c:pt idx="6">
                  <c:v>9.6867197595254265E-2</c:v>
                </c:pt>
                <c:pt idx="7">
                  <c:v>0.11909641831839203</c:v>
                </c:pt>
                <c:pt idx="8">
                  <c:v>0.12041668120006269</c:v>
                </c:pt>
              </c:numCache>
            </c:numRef>
          </c:val>
        </c:ser>
        <c:ser>
          <c:idx val="2"/>
          <c:order val="1"/>
          <c:tx>
            <c:strRef>
              <c:f>'single phase results'!$D$17</c:f>
              <c:strCache>
                <c:ptCount val="1"/>
                <c:pt idx="0">
                  <c:v>0.94</c:v>
                </c:pt>
              </c:strCache>
            </c:strRef>
          </c:tx>
          <c:val>
            <c:numRef>
              <c:f>'single phase results'!$S$20:$S$28</c:f>
              <c:numCache>
                <c:formatCode>0.00%</c:formatCode>
                <c:ptCount val="9"/>
                <c:pt idx="0">
                  <c:v>5.015155617734763E-3</c:v>
                </c:pt>
                <c:pt idx="1">
                  <c:v>-1.38740444693065E-2</c:v>
                </c:pt>
                <c:pt idx="2">
                  <c:v>3.0228185136758623E-2</c:v>
                </c:pt>
                <c:pt idx="3">
                  <c:v>-3.3142881118149579E-2</c:v>
                </c:pt>
                <c:pt idx="4">
                  <c:v>-4.5381578825514822E-2</c:v>
                </c:pt>
                <c:pt idx="5">
                  <c:v>-6.4331820436919193E-2</c:v>
                </c:pt>
                <c:pt idx="6">
                  <c:v>-6.0768124750855884E-2</c:v>
                </c:pt>
                <c:pt idx="7">
                  <c:v>-2.589859203471714E-2</c:v>
                </c:pt>
                <c:pt idx="8">
                  <c:v>-3.9203033016154104E-2</c:v>
                </c:pt>
              </c:numCache>
            </c:numRef>
          </c:val>
        </c:ser>
        <c:marker val="1"/>
        <c:axId val="64532480"/>
        <c:axId val="64534016"/>
      </c:lineChart>
      <c:catAx>
        <c:axId val="64532480"/>
        <c:scaling>
          <c:orientation val="minMax"/>
        </c:scaling>
        <c:axPos val="b"/>
        <c:majorTickMark val="none"/>
        <c:tickLblPos val="nextTo"/>
        <c:crossAx val="64534016"/>
        <c:crossesAt val="-0.1"/>
        <c:auto val="1"/>
        <c:lblAlgn val="ctr"/>
        <c:lblOffset val="100"/>
      </c:catAx>
      <c:valAx>
        <c:axId val="64534016"/>
        <c:scaling>
          <c:orientation val="minMax"/>
        </c:scaling>
        <c:axPos val="l"/>
        <c:majorGridlines/>
        <c:numFmt formatCode="0%" sourceLinked="0"/>
        <c:majorTickMark val="none"/>
        <c:tickLblPos val="nextTo"/>
        <c:spPr>
          <a:ln w="9525">
            <a:noFill/>
          </a:ln>
        </c:spPr>
        <c:crossAx val="64532480"/>
        <c:crosses val="autoZero"/>
        <c:crossBetween val="between"/>
      </c:valAx>
      <c:spPr>
        <a:ln>
          <a:solidFill>
            <a:sysClr val="window" lastClr="FFFFFF">
              <a:lumMod val="50000"/>
            </a:sysClr>
          </a:solidFill>
        </a:ln>
      </c:spPr>
    </c:plotArea>
    <c:legend>
      <c:legendPos val="b"/>
    </c:legend>
    <c:plotVisOnly val="1"/>
  </c:chart>
  <c:txPr>
    <a:bodyPr/>
    <a:lstStyle/>
    <a:p>
      <a:pPr>
        <a:defRPr sz="800"/>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P70036</a:t>
            </a:r>
          </a:p>
        </c:rich>
      </c:tx>
    </c:title>
    <c:plotArea>
      <c:layout/>
      <c:lineChart>
        <c:grouping val="standard"/>
        <c:ser>
          <c:idx val="0"/>
          <c:order val="0"/>
          <c:tx>
            <c:strRef>
              <c:f>'single phase results'!$D$3</c:f>
              <c:strCache>
                <c:ptCount val="1"/>
                <c:pt idx="0">
                  <c:v>1.2</c:v>
                </c:pt>
              </c:strCache>
            </c:strRef>
          </c:tx>
          <c:cat>
            <c:strRef>
              <c:f>'single phase results'!$D$6:$D$14</c:f>
              <c:strCache>
                <c:ptCount val="9"/>
                <c:pt idx="0">
                  <c:v>dp301</c:v>
                </c:pt>
                <c:pt idx="1">
                  <c:v>dp302</c:v>
                </c:pt>
                <c:pt idx="2">
                  <c:v>dp303</c:v>
                </c:pt>
                <c:pt idx="3">
                  <c:v>dp304</c:v>
                </c:pt>
                <c:pt idx="4">
                  <c:v>dp305</c:v>
                </c:pt>
                <c:pt idx="5">
                  <c:v>dp306</c:v>
                </c:pt>
                <c:pt idx="6">
                  <c:v>dp307</c:v>
                </c:pt>
                <c:pt idx="7">
                  <c:v>dp308</c:v>
                </c:pt>
                <c:pt idx="8">
                  <c:v>dp309</c:v>
                </c:pt>
              </c:strCache>
            </c:strRef>
          </c:cat>
          <c:val>
            <c:numRef>
              <c:f>'single phase results'!$W$6:$W$14</c:f>
              <c:numCache>
                <c:formatCode>0.00%</c:formatCode>
                <c:ptCount val="9"/>
                <c:pt idx="0">
                  <c:v>0.23511621418104944</c:v>
                </c:pt>
                <c:pt idx="1">
                  <c:v>0.19186231445437671</c:v>
                </c:pt>
                <c:pt idx="2">
                  <c:v>0.21876499220016679</c:v>
                </c:pt>
                <c:pt idx="3">
                  <c:v>0.13303844851230431</c:v>
                </c:pt>
                <c:pt idx="4">
                  <c:v>0.12073900967795102</c:v>
                </c:pt>
                <c:pt idx="5">
                  <c:v>9.6637095491328026E-2</c:v>
                </c:pt>
                <c:pt idx="6">
                  <c:v>0.10177129502797452</c:v>
                </c:pt>
                <c:pt idx="7">
                  <c:v>0.12231327050069167</c:v>
                </c:pt>
                <c:pt idx="8">
                  <c:v>0.12462252507680625</c:v>
                </c:pt>
              </c:numCache>
            </c:numRef>
          </c:val>
        </c:ser>
        <c:ser>
          <c:idx val="2"/>
          <c:order val="1"/>
          <c:tx>
            <c:strRef>
              <c:f>'single phase results'!$D$17</c:f>
              <c:strCache>
                <c:ptCount val="1"/>
                <c:pt idx="0">
                  <c:v>0.94</c:v>
                </c:pt>
              </c:strCache>
            </c:strRef>
          </c:tx>
          <c:val>
            <c:numRef>
              <c:f>'single phase results'!$W$20:$W$28</c:f>
              <c:numCache>
                <c:formatCode>0.00%</c:formatCode>
                <c:ptCount val="9"/>
                <c:pt idx="0">
                  <c:v>8.3317358300459953E-3</c:v>
                </c:pt>
                <c:pt idx="1">
                  <c:v>-1.1181639992114021E-2</c:v>
                </c:pt>
                <c:pt idx="2">
                  <c:v>3.4213593976745914E-2</c:v>
                </c:pt>
                <c:pt idx="3">
                  <c:v>-3.0597124579130053E-2</c:v>
                </c:pt>
                <c:pt idx="4">
                  <c:v>-4.1249903429908696E-2</c:v>
                </c:pt>
                <c:pt idx="5">
                  <c:v>-6.1868185076577556E-2</c:v>
                </c:pt>
                <c:pt idx="6">
                  <c:v>-5.7369035295492962E-2</c:v>
                </c:pt>
                <c:pt idx="7">
                  <c:v>-2.3926720499459993E-2</c:v>
                </c:pt>
                <c:pt idx="8">
                  <c:v>-3.6434527897157155E-2</c:v>
                </c:pt>
              </c:numCache>
            </c:numRef>
          </c:val>
        </c:ser>
        <c:marker val="1"/>
        <c:axId val="64558976"/>
        <c:axId val="64560512"/>
      </c:lineChart>
      <c:catAx>
        <c:axId val="64558976"/>
        <c:scaling>
          <c:orientation val="minMax"/>
        </c:scaling>
        <c:axPos val="b"/>
        <c:majorTickMark val="none"/>
        <c:tickLblPos val="nextTo"/>
        <c:crossAx val="64560512"/>
        <c:crossesAt val="-0.1"/>
        <c:auto val="1"/>
        <c:lblAlgn val="ctr"/>
        <c:lblOffset val="100"/>
      </c:catAx>
      <c:valAx>
        <c:axId val="64560512"/>
        <c:scaling>
          <c:orientation val="minMax"/>
        </c:scaling>
        <c:axPos val="l"/>
        <c:majorGridlines/>
        <c:numFmt formatCode="0%" sourceLinked="0"/>
        <c:majorTickMark val="none"/>
        <c:tickLblPos val="nextTo"/>
        <c:spPr>
          <a:ln w="9525">
            <a:noFill/>
          </a:ln>
        </c:spPr>
        <c:crossAx val="64558976"/>
        <c:crosses val="autoZero"/>
        <c:crossBetween val="between"/>
      </c:valAx>
      <c:spPr>
        <a:ln>
          <a:solidFill>
            <a:sysClr val="window" lastClr="FFFFFF">
              <a:lumMod val="50000"/>
            </a:sysClr>
          </a:solidFill>
        </a:ln>
      </c:spPr>
    </c:plotArea>
    <c:legend>
      <c:legendPos val="b"/>
    </c:legend>
    <c:plotVisOnly val="1"/>
  </c:chart>
  <c:txPr>
    <a:bodyPr/>
    <a:lstStyle/>
    <a:p>
      <a:pPr>
        <a:defRPr sz="800"/>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Drift-Flux Model Comparison Against Star-CCM+</a:t>
            </a:r>
          </a:p>
        </c:rich>
      </c:tx>
    </c:title>
    <c:plotArea>
      <c:layout>
        <c:manualLayout>
          <c:layoutTarget val="inner"/>
          <c:xMode val="edge"/>
          <c:yMode val="edge"/>
          <c:x val="0.13087260094986417"/>
          <c:y val="0.19453877247720391"/>
          <c:w val="0.79612463339022665"/>
          <c:h val="0.68221266258715951"/>
        </c:manualLayout>
      </c:layout>
      <c:scatterChart>
        <c:scatterStyle val="smoothMarker"/>
        <c:ser>
          <c:idx val="0"/>
          <c:order val="0"/>
          <c:tx>
            <c:strRef>
              <c:f>emilian!$A$3</c:f>
              <c:strCache>
                <c:ptCount val="1"/>
                <c:pt idx="0">
                  <c:v>Star-CCM+</c:v>
                </c:pt>
              </c:strCache>
            </c:strRef>
          </c:tx>
          <c:xVal>
            <c:numRef>
              <c:f>emilian!$A$5:$A$205</c:f>
              <c:numCache>
                <c:formatCode>General</c:formatCode>
                <c:ptCount val="201"/>
                <c:pt idx="0">
                  <c:v>0</c:v>
                </c:pt>
                <c:pt idx="1">
                  <c:v>1.8540000542998303E-2</c:v>
                </c:pt>
                <c:pt idx="2">
                  <c:v>3.7080001085996656E-2</c:v>
                </c:pt>
                <c:pt idx="3">
                  <c:v>5.5619999766349702E-2</c:v>
                </c:pt>
                <c:pt idx="4">
                  <c:v>7.4160002171993214E-2</c:v>
                </c:pt>
                <c:pt idx="5">
                  <c:v>9.2699997127057121E-2</c:v>
                </c:pt>
                <c:pt idx="6">
                  <c:v>0.111239999532699</c:v>
                </c:pt>
                <c:pt idx="7">
                  <c:v>0.12977999448776337</c:v>
                </c:pt>
                <c:pt idx="8">
                  <c:v>0.14832000434398587</c:v>
                </c:pt>
                <c:pt idx="9">
                  <c:v>0.16685999929904888</c:v>
                </c:pt>
                <c:pt idx="10">
                  <c:v>0.18539999425411199</c:v>
                </c:pt>
                <c:pt idx="11">
                  <c:v>0.20394000411033808</c:v>
                </c:pt>
                <c:pt idx="12">
                  <c:v>0.22247999906540022</c:v>
                </c:pt>
                <c:pt idx="13">
                  <c:v>0.24101999402046456</c:v>
                </c:pt>
                <c:pt idx="14">
                  <c:v>0.25955998897552401</c:v>
                </c:pt>
                <c:pt idx="15">
                  <c:v>0.27810001373291032</c:v>
                </c:pt>
                <c:pt idx="16">
                  <c:v>0.29664000868797302</c:v>
                </c:pt>
                <c:pt idx="17">
                  <c:v>0.31518000364303728</c:v>
                </c:pt>
                <c:pt idx="18">
                  <c:v>0.33371999859809798</c:v>
                </c:pt>
                <c:pt idx="19">
                  <c:v>0.35225999355316101</c:v>
                </c:pt>
                <c:pt idx="20">
                  <c:v>0.37079998850822399</c:v>
                </c:pt>
                <c:pt idx="21">
                  <c:v>0.38934001326561418</c:v>
                </c:pt>
                <c:pt idx="22">
                  <c:v>0.40788000822067616</c:v>
                </c:pt>
                <c:pt idx="23">
                  <c:v>0.42642000317573842</c:v>
                </c:pt>
                <c:pt idx="24">
                  <c:v>0.44495999813079801</c:v>
                </c:pt>
                <c:pt idx="25">
                  <c:v>0.46349999308586504</c:v>
                </c:pt>
                <c:pt idx="26">
                  <c:v>0.48203998804092402</c:v>
                </c:pt>
                <c:pt idx="27">
                  <c:v>0.50058001279830899</c:v>
                </c:pt>
                <c:pt idx="28">
                  <c:v>0.51911997795104858</c:v>
                </c:pt>
                <c:pt idx="29">
                  <c:v>0.53766000270843495</c:v>
                </c:pt>
                <c:pt idx="30">
                  <c:v>0.55620002746582065</c:v>
                </c:pt>
                <c:pt idx="31">
                  <c:v>0.57473999261857012</c:v>
                </c:pt>
                <c:pt idx="32">
                  <c:v>0.59328001737594549</c:v>
                </c:pt>
                <c:pt idx="33">
                  <c:v>0.61181998252869318</c:v>
                </c:pt>
                <c:pt idx="34">
                  <c:v>0.63036000728607566</c:v>
                </c:pt>
                <c:pt idx="35">
                  <c:v>0.64889997243882735</c:v>
                </c:pt>
                <c:pt idx="36">
                  <c:v>0.66743999719620062</c:v>
                </c:pt>
                <c:pt idx="37">
                  <c:v>0.68598002195358265</c:v>
                </c:pt>
                <c:pt idx="38">
                  <c:v>0.70451998710632258</c:v>
                </c:pt>
                <c:pt idx="39">
                  <c:v>0.72306001186370805</c:v>
                </c:pt>
                <c:pt idx="40">
                  <c:v>0.74159997701644964</c:v>
                </c:pt>
                <c:pt idx="41">
                  <c:v>0.76014000177383911</c:v>
                </c:pt>
                <c:pt idx="42">
                  <c:v>0.77868002653122492</c:v>
                </c:pt>
                <c:pt idx="43">
                  <c:v>0.79721999168395996</c:v>
                </c:pt>
                <c:pt idx="44">
                  <c:v>0.81576001644134954</c:v>
                </c:pt>
                <c:pt idx="45">
                  <c:v>0.83429998159409091</c:v>
                </c:pt>
                <c:pt idx="46">
                  <c:v>0.85284000635148183</c:v>
                </c:pt>
                <c:pt idx="47">
                  <c:v>0.87137997150421165</c:v>
                </c:pt>
                <c:pt idx="48">
                  <c:v>0.88991999626160001</c:v>
                </c:pt>
                <c:pt idx="49">
                  <c:v>0.90846002101898049</c:v>
                </c:pt>
                <c:pt idx="50">
                  <c:v>0.92699998617172263</c:v>
                </c:pt>
                <c:pt idx="51">
                  <c:v>0.94554001092911155</c:v>
                </c:pt>
                <c:pt idx="52">
                  <c:v>0.96407997608185392</c:v>
                </c:pt>
                <c:pt idx="53">
                  <c:v>0.98262000083923251</c:v>
                </c:pt>
                <c:pt idx="54">
                  <c:v>1.00116002559661</c:v>
                </c:pt>
                <c:pt idx="55">
                  <c:v>1.0197000503539897</c:v>
                </c:pt>
                <c:pt idx="56">
                  <c:v>1.0382399559020898</c:v>
                </c:pt>
                <c:pt idx="57">
                  <c:v>1.0567799806594798</c:v>
                </c:pt>
                <c:pt idx="58">
                  <c:v>1.0753200054168699</c:v>
                </c:pt>
                <c:pt idx="59">
                  <c:v>1.0938600301742498</c:v>
                </c:pt>
                <c:pt idx="60">
                  <c:v>1.1124000549316491</c:v>
                </c:pt>
                <c:pt idx="61">
                  <c:v>1.1309399604797301</c:v>
                </c:pt>
                <c:pt idx="62">
                  <c:v>1.1494799852371198</c:v>
                </c:pt>
                <c:pt idx="63">
                  <c:v>1.1680200099945091</c:v>
                </c:pt>
                <c:pt idx="64">
                  <c:v>1.1865600347519034</c:v>
                </c:pt>
                <c:pt idx="65">
                  <c:v>1.2051000595092698</c:v>
                </c:pt>
                <c:pt idx="66">
                  <c:v>1.2236399650573608</c:v>
                </c:pt>
                <c:pt idx="67">
                  <c:v>1.2421799898147501</c:v>
                </c:pt>
                <c:pt idx="68">
                  <c:v>1.2607200145721398</c:v>
                </c:pt>
                <c:pt idx="69">
                  <c:v>1.2792600393295199</c:v>
                </c:pt>
                <c:pt idx="70">
                  <c:v>1.2977999448776198</c:v>
                </c:pt>
                <c:pt idx="71">
                  <c:v>1.3163399696350102</c:v>
                </c:pt>
                <c:pt idx="72">
                  <c:v>1.3348799943923899</c:v>
                </c:pt>
                <c:pt idx="73">
                  <c:v>1.3534200191497798</c:v>
                </c:pt>
                <c:pt idx="74">
                  <c:v>1.3719600439071598</c:v>
                </c:pt>
                <c:pt idx="75">
                  <c:v>1.3904999494552601</c:v>
                </c:pt>
                <c:pt idx="76">
                  <c:v>1.4090399742126398</c:v>
                </c:pt>
                <c:pt idx="77">
                  <c:v>1.4275799989700209</c:v>
                </c:pt>
                <c:pt idx="78">
                  <c:v>1.4461200237274099</c:v>
                </c:pt>
                <c:pt idx="79">
                  <c:v>1.4646600484847998</c:v>
                </c:pt>
                <c:pt idx="80">
                  <c:v>1.4831999540328809</c:v>
                </c:pt>
                <c:pt idx="81">
                  <c:v>1.5017399787902799</c:v>
                </c:pt>
                <c:pt idx="82">
                  <c:v>1.52028000354766</c:v>
                </c:pt>
                <c:pt idx="83">
                  <c:v>1.5388200283050499</c:v>
                </c:pt>
                <c:pt idx="84">
                  <c:v>1.5573600530624185</c:v>
                </c:pt>
                <c:pt idx="85">
                  <c:v>1.5758999586105298</c:v>
                </c:pt>
                <c:pt idx="86">
                  <c:v>1.5944399833679199</c:v>
                </c:pt>
                <c:pt idx="87">
                  <c:v>1.6129800081253001</c:v>
                </c:pt>
                <c:pt idx="88">
                  <c:v>1.6315200328826898</c:v>
                </c:pt>
                <c:pt idx="89">
                  <c:v>1.6500600576400699</c:v>
                </c:pt>
                <c:pt idx="90">
                  <c:v>1.6685999631881701</c:v>
                </c:pt>
                <c:pt idx="91">
                  <c:v>1.68713998794555</c:v>
                </c:pt>
                <c:pt idx="92">
                  <c:v>1.7056800127029297</c:v>
                </c:pt>
                <c:pt idx="93">
                  <c:v>1.7242200374603198</c:v>
                </c:pt>
                <c:pt idx="94">
                  <c:v>1.74275994300842</c:v>
                </c:pt>
                <c:pt idx="95">
                  <c:v>1.7612999677657999</c:v>
                </c:pt>
                <c:pt idx="96">
                  <c:v>1.7798399925231765</c:v>
                </c:pt>
                <c:pt idx="97">
                  <c:v>1.79838001728057</c:v>
                </c:pt>
                <c:pt idx="98">
                  <c:v>1.8169200420379485</c:v>
                </c:pt>
                <c:pt idx="99">
                  <c:v>1.83545994758605</c:v>
                </c:pt>
                <c:pt idx="100">
                  <c:v>1.8539999723434308</c:v>
                </c:pt>
                <c:pt idx="101">
                  <c:v>1.8725399971008299</c:v>
                </c:pt>
                <c:pt idx="102">
                  <c:v>1.8910800218582304</c:v>
                </c:pt>
                <c:pt idx="103">
                  <c:v>1.9096200466155999</c:v>
                </c:pt>
                <c:pt idx="104">
                  <c:v>1.9281599521636901</c:v>
                </c:pt>
                <c:pt idx="105">
                  <c:v>1.9466999769210902</c:v>
                </c:pt>
                <c:pt idx="106">
                  <c:v>1.9652400016784601</c:v>
                </c:pt>
                <c:pt idx="107">
                  <c:v>1.9837800264358616</c:v>
                </c:pt>
                <c:pt idx="108">
                  <c:v>2.0023200511932302</c:v>
                </c:pt>
                <c:pt idx="109">
                  <c:v>2.0208599567413299</c:v>
                </c:pt>
                <c:pt idx="110">
                  <c:v>2.0394001007079998</c:v>
                </c:pt>
                <c:pt idx="111">
                  <c:v>2.0579400062561</c:v>
                </c:pt>
                <c:pt idx="112">
                  <c:v>2.0764799118041619</c:v>
                </c:pt>
                <c:pt idx="113">
                  <c:v>2.09502005577087</c:v>
                </c:pt>
                <c:pt idx="114">
                  <c:v>2.11355996131896</c:v>
                </c:pt>
                <c:pt idx="115">
                  <c:v>2.1321001052856388</c:v>
                </c:pt>
                <c:pt idx="116">
                  <c:v>2.1506400108337367</c:v>
                </c:pt>
                <c:pt idx="117">
                  <c:v>2.1691799163818302</c:v>
                </c:pt>
                <c:pt idx="118">
                  <c:v>2.1877200603485347</c:v>
                </c:pt>
                <c:pt idx="119">
                  <c:v>2.2062599658965998</c:v>
                </c:pt>
                <c:pt idx="120">
                  <c:v>2.2248001098632777</c:v>
                </c:pt>
                <c:pt idx="121">
                  <c:v>2.2433400154113947</c:v>
                </c:pt>
                <c:pt idx="122">
                  <c:v>2.26187992095947</c:v>
                </c:pt>
                <c:pt idx="123">
                  <c:v>2.2804200649261412</c:v>
                </c:pt>
                <c:pt idx="124">
                  <c:v>2.2989599704742387</c:v>
                </c:pt>
                <c:pt idx="125">
                  <c:v>2.31750011444091</c:v>
                </c:pt>
                <c:pt idx="126">
                  <c:v>2.3360400199889741</c:v>
                </c:pt>
                <c:pt idx="127">
                  <c:v>2.3545799255370987</c:v>
                </c:pt>
                <c:pt idx="128">
                  <c:v>2.3731200695037797</c:v>
                </c:pt>
                <c:pt idx="129">
                  <c:v>2.391659975051843</c:v>
                </c:pt>
                <c:pt idx="130">
                  <c:v>2.4102001190185218</c:v>
                </c:pt>
                <c:pt idx="131">
                  <c:v>2.4287400245666477</c:v>
                </c:pt>
                <c:pt idx="132">
                  <c:v>2.4472799301147377</c:v>
                </c:pt>
                <c:pt idx="133">
                  <c:v>2.46582007408142</c:v>
                </c:pt>
                <c:pt idx="134">
                  <c:v>2.4843599796295077</c:v>
                </c:pt>
                <c:pt idx="135">
                  <c:v>2.5028998851776101</c:v>
                </c:pt>
                <c:pt idx="136">
                  <c:v>2.5214400291442525</c:v>
                </c:pt>
                <c:pt idx="137">
                  <c:v>2.5399799346923797</c:v>
                </c:pt>
                <c:pt idx="138">
                  <c:v>2.5585200786590612</c:v>
                </c:pt>
                <c:pt idx="139">
                  <c:v>2.5770599842071467</c:v>
                </c:pt>
                <c:pt idx="140">
                  <c:v>2.5955998897552397</c:v>
                </c:pt>
                <c:pt idx="141">
                  <c:v>2.6141400337219198</c:v>
                </c:pt>
                <c:pt idx="142">
                  <c:v>2.6326799392699805</c:v>
                </c:pt>
                <c:pt idx="143">
                  <c:v>2.6512200832366877</c:v>
                </c:pt>
                <c:pt idx="144">
                  <c:v>2.66975998878479</c:v>
                </c:pt>
                <c:pt idx="145">
                  <c:v>2.68829989433288</c:v>
                </c:pt>
                <c:pt idx="146">
                  <c:v>2.7068400382995597</c:v>
                </c:pt>
                <c:pt idx="147">
                  <c:v>2.7253799438476602</c:v>
                </c:pt>
                <c:pt idx="148">
                  <c:v>2.7439200878143684</c:v>
                </c:pt>
                <c:pt idx="149">
                  <c:v>2.7624599933624197</c:v>
                </c:pt>
                <c:pt idx="150">
                  <c:v>2.7809998989105549</c:v>
                </c:pt>
                <c:pt idx="151">
                  <c:v>2.7995400428772101</c:v>
                </c:pt>
                <c:pt idx="152">
                  <c:v>2.8180799484252868</c:v>
                </c:pt>
                <c:pt idx="153">
                  <c:v>2.8366200923919598</c:v>
                </c:pt>
                <c:pt idx="154">
                  <c:v>2.8551599979400577</c:v>
                </c:pt>
                <c:pt idx="155">
                  <c:v>2.8736999034881219</c:v>
                </c:pt>
                <c:pt idx="156">
                  <c:v>2.8922400474548167</c:v>
                </c:pt>
                <c:pt idx="157">
                  <c:v>2.9107799530029199</c:v>
                </c:pt>
                <c:pt idx="158">
                  <c:v>2.9293200969696001</c:v>
                </c:pt>
                <c:pt idx="159">
                  <c:v>2.9478600025177002</c:v>
                </c:pt>
                <c:pt idx="160">
                  <c:v>2.9663999080657901</c:v>
                </c:pt>
                <c:pt idx="161">
                  <c:v>2.9849400520324947</c:v>
                </c:pt>
                <c:pt idx="162">
                  <c:v>3.0034799575805602</c:v>
                </c:pt>
                <c:pt idx="163">
                  <c:v>3.0220201015472399</c:v>
                </c:pt>
                <c:pt idx="164">
                  <c:v>3.0405600070953547</c:v>
                </c:pt>
                <c:pt idx="165">
                  <c:v>3.05909991264343</c:v>
                </c:pt>
                <c:pt idx="166">
                  <c:v>3.0776400566100999</c:v>
                </c:pt>
                <c:pt idx="167">
                  <c:v>3.0961799621581987</c:v>
                </c:pt>
                <c:pt idx="168">
                  <c:v>3.1147201061248677</c:v>
                </c:pt>
                <c:pt idx="169">
                  <c:v>3.1332600116729812</c:v>
                </c:pt>
                <c:pt idx="170">
                  <c:v>3.15179991722106</c:v>
                </c:pt>
                <c:pt idx="171">
                  <c:v>3.1703400611877401</c:v>
                </c:pt>
                <c:pt idx="172">
                  <c:v>3.1888799667358398</c:v>
                </c:pt>
                <c:pt idx="173">
                  <c:v>3.2074201107025315</c:v>
                </c:pt>
                <c:pt idx="174">
                  <c:v>3.2259600162506099</c:v>
                </c:pt>
                <c:pt idx="175">
                  <c:v>3.2444999217986998</c:v>
                </c:pt>
                <c:pt idx="176">
                  <c:v>3.2630400657654008</c:v>
                </c:pt>
                <c:pt idx="177">
                  <c:v>3.2815799713134699</c:v>
                </c:pt>
                <c:pt idx="178">
                  <c:v>3.30012011528015</c:v>
                </c:pt>
                <c:pt idx="179">
                  <c:v>3.3186600208282115</c:v>
                </c:pt>
                <c:pt idx="180">
                  <c:v>3.3371999263763401</c:v>
                </c:pt>
                <c:pt idx="181">
                  <c:v>3.3557400703429998</c:v>
                </c:pt>
                <c:pt idx="182">
                  <c:v>3.3742799758910977</c:v>
                </c:pt>
                <c:pt idx="183">
                  <c:v>3.3928198814391743</c:v>
                </c:pt>
                <c:pt idx="184">
                  <c:v>3.4113600254058767</c:v>
                </c:pt>
                <c:pt idx="185">
                  <c:v>3.4298999309539577</c:v>
                </c:pt>
                <c:pt idx="186">
                  <c:v>3.4484400749206467</c:v>
                </c:pt>
                <c:pt idx="187">
                  <c:v>3.4669799804687367</c:v>
                </c:pt>
                <c:pt idx="188">
                  <c:v>3.4855198860168399</c:v>
                </c:pt>
                <c:pt idx="189">
                  <c:v>3.5040600299835187</c:v>
                </c:pt>
                <c:pt idx="190">
                  <c:v>3.52259993553161</c:v>
                </c:pt>
                <c:pt idx="191">
                  <c:v>3.5411400794982777</c:v>
                </c:pt>
                <c:pt idx="192">
                  <c:v>3.5596799850463787</c:v>
                </c:pt>
                <c:pt idx="193">
                  <c:v>3.5782198905944798</c:v>
                </c:pt>
                <c:pt idx="194">
                  <c:v>3.5967600345611377</c:v>
                </c:pt>
                <c:pt idx="195">
                  <c:v>3.6152999401092467</c:v>
                </c:pt>
                <c:pt idx="196">
                  <c:v>3.6338400840759197</c:v>
                </c:pt>
                <c:pt idx="197">
                  <c:v>3.6523799896240177</c:v>
                </c:pt>
                <c:pt idx="198">
                  <c:v>3.6709198951721098</c:v>
                </c:pt>
                <c:pt idx="199">
                  <c:v>3.6894600391387677</c:v>
                </c:pt>
                <c:pt idx="200">
                  <c:v>3.7079999446868812</c:v>
                </c:pt>
              </c:numCache>
            </c:numRef>
          </c:xVal>
          <c:yVal>
            <c:numRef>
              <c:f>emilian!$B$5:$B$205</c:f>
              <c:numCache>
                <c:formatCode>General</c:formatCode>
                <c:ptCount val="201"/>
                <c:pt idx="0">
                  <c:v>34411.167591923775</c:v>
                </c:pt>
                <c:pt idx="1">
                  <c:v>34360.807911657903</c:v>
                </c:pt>
                <c:pt idx="2">
                  <c:v>34281.822266305098</c:v>
                </c:pt>
                <c:pt idx="3">
                  <c:v>34204.511582650484</c:v>
                </c:pt>
                <c:pt idx="4">
                  <c:v>34125.683129101475</c:v>
                </c:pt>
                <c:pt idx="5">
                  <c:v>34054.468882804198</c:v>
                </c:pt>
                <c:pt idx="6">
                  <c:v>33982.649966014775</c:v>
                </c:pt>
                <c:pt idx="7">
                  <c:v>33917.003228587586</c:v>
                </c:pt>
                <c:pt idx="8">
                  <c:v>33849.326645048299</c:v>
                </c:pt>
                <c:pt idx="9">
                  <c:v>33786.099719317186</c:v>
                </c:pt>
                <c:pt idx="10">
                  <c:v>33719.957002115501</c:v>
                </c:pt>
                <c:pt idx="11">
                  <c:v>33654.090290098211</c:v>
                </c:pt>
                <c:pt idx="12">
                  <c:v>33591.771278753586</c:v>
                </c:pt>
                <c:pt idx="13">
                  <c:v>33525.996972758097</c:v>
                </c:pt>
                <c:pt idx="14">
                  <c:v>33463.654079996988</c:v>
                </c:pt>
                <c:pt idx="15">
                  <c:v>33397.768038087597</c:v>
                </c:pt>
                <c:pt idx="16">
                  <c:v>33335.149685629185</c:v>
                </c:pt>
                <c:pt idx="17">
                  <c:v>33268.442110548043</c:v>
                </c:pt>
                <c:pt idx="18">
                  <c:v>33199.862872035403</c:v>
                </c:pt>
                <c:pt idx="19">
                  <c:v>33129.671122416476</c:v>
                </c:pt>
                <c:pt idx="20">
                  <c:v>33038.312056910203</c:v>
                </c:pt>
                <c:pt idx="21">
                  <c:v>32903.472273381703</c:v>
                </c:pt>
                <c:pt idx="22">
                  <c:v>31770.872150809497</c:v>
                </c:pt>
                <c:pt idx="23">
                  <c:v>27375.3202707046</c:v>
                </c:pt>
                <c:pt idx="24">
                  <c:v>28085.714366835859</c:v>
                </c:pt>
                <c:pt idx="25">
                  <c:v>29130.5670786388</c:v>
                </c:pt>
                <c:pt idx="26">
                  <c:v>29255.436894833925</c:v>
                </c:pt>
                <c:pt idx="27">
                  <c:v>29299.810224248296</c:v>
                </c:pt>
                <c:pt idx="28">
                  <c:v>29301.081185088329</c:v>
                </c:pt>
                <c:pt idx="29">
                  <c:v>29276.083532624521</c:v>
                </c:pt>
                <c:pt idx="30">
                  <c:v>29236.844203406796</c:v>
                </c:pt>
                <c:pt idx="31">
                  <c:v>29185.8488485743</c:v>
                </c:pt>
                <c:pt idx="32">
                  <c:v>29129.0602983647</c:v>
                </c:pt>
                <c:pt idx="33">
                  <c:v>29072.118061599896</c:v>
                </c:pt>
                <c:pt idx="34">
                  <c:v>29009.978325522297</c:v>
                </c:pt>
                <c:pt idx="35">
                  <c:v>28949.783921995899</c:v>
                </c:pt>
                <c:pt idx="36">
                  <c:v>28885.190718913102</c:v>
                </c:pt>
                <c:pt idx="37">
                  <c:v>28826.762519222109</c:v>
                </c:pt>
                <c:pt idx="38">
                  <c:v>28762.142737675913</c:v>
                </c:pt>
                <c:pt idx="39">
                  <c:v>28697.159297038896</c:v>
                </c:pt>
                <c:pt idx="40">
                  <c:v>28635.841876884992</c:v>
                </c:pt>
                <c:pt idx="41">
                  <c:v>28571.292145041705</c:v>
                </c:pt>
                <c:pt idx="42">
                  <c:v>28510.2379860492</c:v>
                </c:pt>
                <c:pt idx="43">
                  <c:v>28445.812090845513</c:v>
                </c:pt>
                <c:pt idx="44">
                  <c:v>28381.201574569201</c:v>
                </c:pt>
                <c:pt idx="45">
                  <c:v>28319.343976245011</c:v>
                </c:pt>
                <c:pt idx="46">
                  <c:v>28252.103454829899</c:v>
                </c:pt>
                <c:pt idx="47">
                  <c:v>28183.409336161498</c:v>
                </c:pt>
                <c:pt idx="48">
                  <c:v>28096.202037839492</c:v>
                </c:pt>
                <c:pt idx="49">
                  <c:v>27971.526131090199</c:v>
                </c:pt>
                <c:pt idx="50">
                  <c:v>22876.898690944301</c:v>
                </c:pt>
                <c:pt idx="51">
                  <c:v>22380.530494084909</c:v>
                </c:pt>
                <c:pt idx="52">
                  <c:v>24004.617742335955</c:v>
                </c:pt>
                <c:pt idx="53">
                  <c:v>24327.198438768599</c:v>
                </c:pt>
                <c:pt idx="54">
                  <c:v>24398.417319761305</c:v>
                </c:pt>
                <c:pt idx="55">
                  <c:v>24419.520656151697</c:v>
                </c:pt>
                <c:pt idx="56">
                  <c:v>24409.428350639198</c:v>
                </c:pt>
                <c:pt idx="57">
                  <c:v>24378.469867583801</c:v>
                </c:pt>
                <c:pt idx="58">
                  <c:v>24333.702200971096</c:v>
                </c:pt>
                <c:pt idx="59">
                  <c:v>24284.115599592897</c:v>
                </c:pt>
                <c:pt idx="60">
                  <c:v>24227.110981702801</c:v>
                </c:pt>
                <c:pt idx="61">
                  <c:v>24170.5303960044</c:v>
                </c:pt>
                <c:pt idx="62">
                  <c:v>24109.1942158534</c:v>
                </c:pt>
                <c:pt idx="63">
                  <c:v>24049.955212679601</c:v>
                </c:pt>
                <c:pt idx="64">
                  <c:v>23986.3478109309</c:v>
                </c:pt>
                <c:pt idx="65">
                  <c:v>23926.4408991524</c:v>
                </c:pt>
                <c:pt idx="66">
                  <c:v>23865.881585343599</c:v>
                </c:pt>
                <c:pt idx="67">
                  <c:v>23802.276018816297</c:v>
                </c:pt>
                <c:pt idx="68">
                  <c:v>23742.193429188392</c:v>
                </c:pt>
                <c:pt idx="69">
                  <c:v>23678.880400459999</c:v>
                </c:pt>
                <c:pt idx="70">
                  <c:v>23615.643386407497</c:v>
                </c:pt>
                <c:pt idx="71">
                  <c:v>23555.688708428199</c:v>
                </c:pt>
                <c:pt idx="72">
                  <c:v>23492.080439877496</c:v>
                </c:pt>
                <c:pt idx="73">
                  <c:v>23430.917407285</c:v>
                </c:pt>
                <c:pt idx="74">
                  <c:v>23363.852210587713</c:v>
                </c:pt>
                <c:pt idx="75">
                  <c:v>23294.026096966401</c:v>
                </c:pt>
                <c:pt idx="76">
                  <c:v>23202.159582902896</c:v>
                </c:pt>
                <c:pt idx="77">
                  <c:v>22939.9033644306</c:v>
                </c:pt>
                <c:pt idx="78">
                  <c:v>17742.677728660899</c:v>
                </c:pt>
                <c:pt idx="79">
                  <c:v>17630.347779509899</c:v>
                </c:pt>
                <c:pt idx="80">
                  <c:v>19370.633280301696</c:v>
                </c:pt>
                <c:pt idx="81">
                  <c:v>19523.484493350898</c:v>
                </c:pt>
                <c:pt idx="82">
                  <c:v>19571.490342572899</c:v>
                </c:pt>
                <c:pt idx="83">
                  <c:v>19579.842431597201</c:v>
                </c:pt>
                <c:pt idx="84">
                  <c:v>19560.265995894897</c:v>
                </c:pt>
                <c:pt idx="85">
                  <c:v>19524.937886924199</c:v>
                </c:pt>
                <c:pt idx="86">
                  <c:v>19477.502420137698</c:v>
                </c:pt>
                <c:pt idx="87">
                  <c:v>19426.653732638497</c:v>
                </c:pt>
                <c:pt idx="88">
                  <c:v>19369.145113645201</c:v>
                </c:pt>
                <c:pt idx="89">
                  <c:v>19312.272669339716</c:v>
                </c:pt>
                <c:pt idx="90">
                  <c:v>19250.692518463296</c:v>
                </c:pt>
                <c:pt idx="91">
                  <c:v>19188.010765480096</c:v>
                </c:pt>
                <c:pt idx="92">
                  <c:v>19127.591717251798</c:v>
                </c:pt>
                <c:pt idx="93">
                  <c:v>19068.227851004725</c:v>
                </c:pt>
                <c:pt idx="94">
                  <c:v>19008.044641932502</c:v>
                </c:pt>
                <c:pt idx="95">
                  <c:v>18944.823784059521</c:v>
                </c:pt>
                <c:pt idx="96">
                  <c:v>18885.087919264799</c:v>
                </c:pt>
                <c:pt idx="97">
                  <c:v>18822.1413874141</c:v>
                </c:pt>
                <c:pt idx="98">
                  <c:v>18759.213370963698</c:v>
                </c:pt>
                <c:pt idx="99">
                  <c:v>18699.477497147909</c:v>
                </c:pt>
                <c:pt idx="100">
                  <c:v>18635.950984163599</c:v>
                </c:pt>
                <c:pt idx="101">
                  <c:v>18574.545925906499</c:v>
                </c:pt>
                <c:pt idx="102">
                  <c:v>18506.303906825011</c:v>
                </c:pt>
                <c:pt idx="103">
                  <c:v>18428.363434287199</c:v>
                </c:pt>
                <c:pt idx="104">
                  <c:v>18327.9895913808</c:v>
                </c:pt>
                <c:pt idx="105">
                  <c:v>14898.479187913585</c:v>
                </c:pt>
                <c:pt idx="106">
                  <c:v>12793.101804511612</c:v>
                </c:pt>
                <c:pt idx="107">
                  <c:v>14005.223528281214</c:v>
                </c:pt>
                <c:pt idx="108">
                  <c:v>14627.4180740058</c:v>
                </c:pt>
                <c:pt idx="109">
                  <c:v>14723.124861720014</c:v>
                </c:pt>
                <c:pt idx="110">
                  <c:v>14753.446676314999</c:v>
                </c:pt>
                <c:pt idx="111">
                  <c:v>14749.716716803399</c:v>
                </c:pt>
                <c:pt idx="112">
                  <c:v>14722.865182265481</c:v>
                </c:pt>
                <c:pt idx="113">
                  <c:v>14683.4273968209</c:v>
                </c:pt>
                <c:pt idx="114">
                  <c:v>14633.247869232775</c:v>
                </c:pt>
                <c:pt idx="115">
                  <c:v>14580.884225747001</c:v>
                </c:pt>
                <c:pt idx="116">
                  <c:v>14522.610559812196</c:v>
                </c:pt>
                <c:pt idx="117">
                  <c:v>14462.186851933</c:v>
                </c:pt>
                <c:pt idx="118">
                  <c:v>14403.648647062684</c:v>
                </c:pt>
                <c:pt idx="119">
                  <c:v>14340.739273795714</c:v>
                </c:pt>
                <c:pt idx="120">
                  <c:v>14284.6173307667</c:v>
                </c:pt>
                <c:pt idx="121">
                  <c:v>14221.141597978312</c:v>
                </c:pt>
                <c:pt idx="122">
                  <c:v>14161.1931966351</c:v>
                </c:pt>
                <c:pt idx="123">
                  <c:v>14098.137571672612</c:v>
                </c:pt>
                <c:pt idx="124">
                  <c:v>14035.215706744602</c:v>
                </c:pt>
                <c:pt idx="125">
                  <c:v>13975.6946094257</c:v>
                </c:pt>
                <c:pt idx="126">
                  <c:v>13912.859496274001</c:v>
                </c:pt>
                <c:pt idx="127">
                  <c:v>13853.105554131414</c:v>
                </c:pt>
                <c:pt idx="128">
                  <c:v>13789.303913369822</c:v>
                </c:pt>
                <c:pt idx="129">
                  <c:v>13723.519397483618</c:v>
                </c:pt>
                <c:pt idx="130">
                  <c:v>13656.405988906185</c:v>
                </c:pt>
                <c:pt idx="131">
                  <c:v>13571.682688711418</c:v>
                </c:pt>
                <c:pt idx="132">
                  <c:v>13437.235683468201</c:v>
                </c:pt>
                <c:pt idx="133">
                  <c:v>8190.4948420357196</c:v>
                </c:pt>
                <c:pt idx="134">
                  <c:v>7854.2765260400001</c:v>
                </c:pt>
                <c:pt idx="135">
                  <c:v>9634.622284196872</c:v>
                </c:pt>
                <c:pt idx="136">
                  <c:v>9854.613975600445</c:v>
                </c:pt>
                <c:pt idx="137">
                  <c:v>9912.4230335253251</c:v>
                </c:pt>
                <c:pt idx="138">
                  <c:v>9928.2748604890403</c:v>
                </c:pt>
                <c:pt idx="139">
                  <c:v>9915.2803169123999</c:v>
                </c:pt>
                <c:pt idx="140">
                  <c:v>9882.0658782302671</c:v>
                </c:pt>
                <c:pt idx="141">
                  <c:v>9838.9687581565013</c:v>
                </c:pt>
                <c:pt idx="142">
                  <c:v>9786.5525708923396</c:v>
                </c:pt>
                <c:pt idx="143">
                  <c:v>9729.8323589724369</c:v>
                </c:pt>
                <c:pt idx="144">
                  <c:v>9673.481226184369</c:v>
                </c:pt>
                <c:pt idx="145">
                  <c:v>9612.3689235645088</c:v>
                </c:pt>
                <c:pt idx="146">
                  <c:v>9553.4358433797606</c:v>
                </c:pt>
                <c:pt idx="147">
                  <c:v>9490.4563476081803</c:v>
                </c:pt>
                <c:pt idx="148">
                  <c:v>9434.1894658997189</c:v>
                </c:pt>
                <c:pt idx="149">
                  <c:v>9370.7219244508251</c:v>
                </c:pt>
                <c:pt idx="150">
                  <c:v>9307.5472879354329</c:v>
                </c:pt>
                <c:pt idx="151">
                  <c:v>9247.891038408161</c:v>
                </c:pt>
                <c:pt idx="152">
                  <c:v>9185.064038465307</c:v>
                </c:pt>
                <c:pt idx="153">
                  <c:v>9125.5879640470557</c:v>
                </c:pt>
                <c:pt idx="154">
                  <c:v>9062.68453740316</c:v>
                </c:pt>
                <c:pt idx="155">
                  <c:v>9002.7414961944996</c:v>
                </c:pt>
                <c:pt idx="156">
                  <c:v>8938.4416279550605</c:v>
                </c:pt>
                <c:pt idx="157">
                  <c:v>8871.3212820243207</c:v>
                </c:pt>
                <c:pt idx="158">
                  <c:v>8800.8259652248016</c:v>
                </c:pt>
                <c:pt idx="159">
                  <c:v>8705.7168048774092</c:v>
                </c:pt>
                <c:pt idx="160">
                  <c:v>8234.7588531338497</c:v>
                </c:pt>
                <c:pt idx="161">
                  <c:v>3213.0269419509013</c:v>
                </c:pt>
                <c:pt idx="162">
                  <c:v>3516.1062210624013</c:v>
                </c:pt>
                <c:pt idx="163">
                  <c:v>4937.9681102843897</c:v>
                </c:pt>
                <c:pt idx="164">
                  <c:v>5063.3806593738054</c:v>
                </c:pt>
                <c:pt idx="165">
                  <c:v>5102.4454141501901</c:v>
                </c:pt>
                <c:pt idx="166">
                  <c:v>5105.6091899694211</c:v>
                </c:pt>
                <c:pt idx="167">
                  <c:v>5084.2309374997803</c:v>
                </c:pt>
                <c:pt idx="168">
                  <c:v>5045.2648805904601</c:v>
                </c:pt>
                <c:pt idx="169">
                  <c:v>4996.5460370659612</c:v>
                </c:pt>
                <c:pt idx="170">
                  <c:v>4944.9781080841885</c:v>
                </c:pt>
                <c:pt idx="171">
                  <c:v>4887.1461944269022</c:v>
                </c:pt>
                <c:pt idx="172">
                  <c:v>4830.2114477882997</c:v>
                </c:pt>
                <c:pt idx="173">
                  <c:v>4768.860964841625</c:v>
                </c:pt>
                <c:pt idx="174">
                  <c:v>4710.1032275625012</c:v>
                </c:pt>
                <c:pt idx="175">
                  <c:v>4647.0754054583604</c:v>
                </c:pt>
                <c:pt idx="176">
                  <c:v>4583.3794866113303</c:v>
                </c:pt>
                <c:pt idx="177">
                  <c:v>4523.6329628730773</c:v>
                </c:pt>
                <c:pt idx="178">
                  <c:v>4460.5134065683524</c:v>
                </c:pt>
                <c:pt idx="179">
                  <c:v>4400.7684364997049</c:v>
                </c:pt>
                <c:pt idx="180">
                  <c:v>4337.7518955924697</c:v>
                </c:pt>
                <c:pt idx="181">
                  <c:v>4278.0223119050324</c:v>
                </c:pt>
                <c:pt idx="182">
                  <c:v>4214.7649190358434</c:v>
                </c:pt>
                <c:pt idx="183">
                  <c:v>4150.8955573841795</c:v>
                </c:pt>
                <c:pt idx="184">
                  <c:v>4088.8682170066299</c:v>
                </c:pt>
                <c:pt idx="185">
                  <c:v>4019.1048518756497</c:v>
                </c:pt>
                <c:pt idx="186">
                  <c:v>3942.16939139132</c:v>
                </c:pt>
                <c:pt idx="187">
                  <c:v>3824.5706395720022</c:v>
                </c:pt>
                <c:pt idx="188">
                  <c:v>-1106.7135278261801</c:v>
                </c:pt>
                <c:pt idx="189">
                  <c:v>-1767.2216567058701</c:v>
                </c:pt>
                <c:pt idx="190">
                  <c:v>-217.14791784263863</c:v>
                </c:pt>
                <c:pt idx="191">
                  <c:v>191.97478639966698</c:v>
                </c:pt>
                <c:pt idx="192">
                  <c:v>277.97356935100669</c:v>
                </c:pt>
                <c:pt idx="193">
                  <c:v>300.171678067161</c:v>
                </c:pt>
                <c:pt idx="194">
                  <c:v>292.576080549442</c:v>
                </c:pt>
                <c:pt idx="195">
                  <c:v>263.10617836773969</c:v>
                </c:pt>
                <c:pt idx="196">
                  <c:v>221.98348968070601</c:v>
                </c:pt>
                <c:pt idx="197">
                  <c:v>170.36841759062227</c:v>
                </c:pt>
                <c:pt idx="198">
                  <c:v>117.23806008913922</c:v>
                </c:pt>
                <c:pt idx="199">
                  <c:v>58.379703787757244</c:v>
                </c:pt>
                <c:pt idx="200">
                  <c:v>0.79765741295512393</c:v>
                </c:pt>
              </c:numCache>
            </c:numRef>
          </c:yVal>
          <c:smooth val="1"/>
        </c:ser>
        <c:ser>
          <c:idx val="1"/>
          <c:order val="1"/>
          <c:tx>
            <c:strRef>
              <c:f>emilian!$E$3</c:f>
              <c:strCache>
                <c:ptCount val="1"/>
                <c:pt idx="0">
                  <c:v>Drift-Flux</c:v>
                </c:pt>
              </c:strCache>
            </c:strRef>
          </c:tx>
          <c:xVal>
            <c:numRef>
              <c:f>emilian!$E$6:$E$36</c:f>
              <c:numCache>
                <c:formatCode>General</c:formatCode>
                <c:ptCount val="31"/>
                <c:pt idx="0">
                  <c:v>0</c:v>
                </c:pt>
                <c:pt idx="1">
                  <c:v>7.6199998855590922E-2</c:v>
                </c:pt>
                <c:pt idx="2">
                  <c:v>0.22859999656677393</c:v>
                </c:pt>
                <c:pt idx="3">
                  <c:v>0.38764999423848356</c:v>
                </c:pt>
                <c:pt idx="4">
                  <c:v>0.54004999194966297</c:v>
                </c:pt>
                <c:pt idx="5">
                  <c:v>0.68007889378623998</c:v>
                </c:pt>
                <c:pt idx="6">
                  <c:v>0.83247889149742105</c:v>
                </c:pt>
                <c:pt idx="7">
                  <c:v>0.94844998577851003</c:v>
                </c:pt>
                <c:pt idx="8">
                  <c:v>1.0627499840619001</c:v>
                </c:pt>
                <c:pt idx="9">
                  <c:v>1.2191999816894385</c:v>
                </c:pt>
                <c:pt idx="10">
                  <c:v>1.33349997997284</c:v>
                </c:pt>
                <c:pt idx="11">
                  <c:v>1.4330499784629498</c:v>
                </c:pt>
                <c:pt idx="12">
                  <c:v>1.5473499767463301</c:v>
                </c:pt>
                <c:pt idx="13">
                  <c:v>1.6382999753951999</c:v>
                </c:pt>
                <c:pt idx="14">
                  <c:v>1.7059991023784435</c:v>
                </c:pt>
                <c:pt idx="15">
                  <c:v>1.7821991012340499</c:v>
                </c:pt>
                <c:pt idx="16">
                  <c:v>1.91764997114739</c:v>
                </c:pt>
                <c:pt idx="17">
                  <c:v>2.0700499688585703</c:v>
                </c:pt>
                <c:pt idx="18">
                  <c:v>2.2179990866890011</c:v>
                </c:pt>
                <c:pt idx="19">
                  <c:v>2.3703990844001797</c:v>
                </c:pt>
                <c:pt idx="20">
                  <c:v>2.4784499628398167</c:v>
                </c:pt>
                <c:pt idx="21">
                  <c:v>2.5927499611231744</c:v>
                </c:pt>
                <c:pt idx="22">
                  <c:v>2.7300021189994799</c:v>
                </c:pt>
                <c:pt idx="23">
                  <c:v>2.84430211728287</c:v>
                </c:pt>
                <c:pt idx="24">
                  <c:v>2.9630499555242467</c:v>
                </c:pt>
                <c:pt idx="25">
                  <c:v>3.1154499532354367</c:v>
                </c:pt>
                <c:pt idx="26">
                  <c:v>3.2419243793111812</c:v>
                </c:pt>
                <c:pt idx="27">
                  <c:v>3.3684925774103212</c:v>
                </c:pt>
                <c:pt idx="28">
                  <c:v>3.4980181474522403</c:v>
                </c:pt>
                <c:pt idx="29">
                  <c:v>3.6000499459198667</c:v>
                </c:pt>
                <c:pt idx="30">
                  <c:v>3.6827459446906987</c:v>
                </c:pt>
              </c:numCache>
            </c:numRef>
          </c:xVal>
          <c:yVal>
            <c:numRef>
              <c:f>emilian!$H$6:$H$36</c:f>
              <c:numCache>
                <c:formatCode>General</c:formatCode>
                <c:ptCount val="31"/>
                <c:pt idx="0">
                  <c:v>36021.786635681034</c:v>
                </c:pt>
                <c:pt idx="1">
                  <c:v>35769.089243830684</c:v>
                </c:pt>
                <c:pt idx="2">
                  <c:v>35263.693635172436</c:v>
                </c:pt>
                <c:pt idx="3">
                  <c:v>31335.064609340156</c:v>
                </c:pt>
                <c:pt idx="4">
                  <c:v>30829.656595837096</c:v>
                </c:pt>
                <c:pt idx="5">
                  <c:v>30365.284034633361</c:v>
                </c:pt>
                <c:pt idx="6">
                  <c:v>29859.885746395616</c:v>
                </c:pt>
                <c:pt idx="7">
                  <c:v>26074.096016621537</c:v>
                </c:pt>
                <c:pt idx="8">
                  <c:v>25695.035872810913</c:v>
                </c:pt>
                <c:pt idx="9">
                  <c:v>25176.205188167725</c:v>
                </c:pt>
                <c:pt idx="10">
                  <c:v>24797.154469631296</c:v>
                </c:pt>
                <c:pt idx="11">
                  <c:v>21065.80210207346</c:v>
                </c:pt>
                <c:pt idx="12">
                  <c:v>20686.740472442289</c:v>
                </c:pt>
                <c:pt idx="13">
                  <c:v>20385.123924331296</c:v>
                </c:pt>
                <c:pt idx="14">
                  <c:v>20160.613885423925</c:v>
                </c:pt>
                <c:pt idx="15">
                  <c:v>19907.912786812736</c:v>
                </c:pt>
                <c:pt idx="16">
                  <c:v>16057.484315249843</c:v>
                </c:pt>
                <c:pt idx="17">
                  <c:v>15552.070051785959</c:v>
                </c:pt>
                <c:pt idx="18">
                  <c:v>15061.426264757189</c:v>
                </c:pt>
                <c:pt idx="19">
                  <c:v>14556.021909683041</c:v>
                </c:pt>
                <c:pt idx="20">
                  <c:v>10796.437216047569</c:v>
                </c:pt>
                <c:pt idx="21">
                  <c:v>10417.372072915368</c:v>
                </c:pt>
                <c:pt idx="22">
                  <c:v>9962.2010306975608</c:v>
                </c:pt>
                <c:pt idx="23">
                  <c:v>9583.1459443995536</c:v>
                </c:pt>
                <c:pt idx="24">
                  <c:v>9189.340586826358</c:v>
                </c:pt>
                <c:pt idx="25">
                  <c:v>5282.6590562310112</c:v>
                </c:pt>
                <c:pt idx="26">
                  <c:v>4863.2172998472251</c:v>
                </c:pt>
                <c:pt idx="27">
                  <c:v>4443.4754932678925</c:v>
                </c:pt>
                <c:pt idx="28">
                  <c:v>4013.9259472536914</c:v>
                </c:pt>
                <c:pt idx="29">
                  <c:v>274.25935925644529</c:v>
                </c:pt>
                <c:pt idx="30">
                  <c:v>0</c:v>
                </c:pt>
              </c:numCache>
            </c:numRef>
          </c:yVal>
          <c:smooth val="1"/>
        </c:ser>
        <c:axId val="64602112"/>
        <c:axId val="64604032"/>
      </c:scatterChart>
      <c:valAx>
        <c:axId val="64602112"/>
        <c:scaling>
          <c:orientation val="minMax"/>
        </c:scaling>
        <c:axPos val="b"/>
        <c:title>
          <c:tx>
            <c:rich>
              <a:bodyPr/>
              <a:lstStyle/>
              <a:p>
                <a:pPr>
                  <a:defRPr/>
                </a:pPr>
                <a:r>
                  <a:rPr lang="en-US"/>
                  <a:t>Axial Height (m)</a:t>
                </a:r>
              </a:p>
            </c:rich>
          </c:tx>
        </c:title>
        <c:numFmt formatCode="General" sourceLinked="1"/>
        <c:majorTickMark val="none"/>
        <c:tickLblPos val="nextTo"/>
        <c:crossAx val="64604032"/>
        <c:crosses val="autoZero"/>
        <c:crossBetween val="midCat"/>
      </c:valAx>
      <c:valAx>
        <c:axId val="64604032"/>
        <c:scaling>
          <c:orientation val="minMax"/>
          <c:min val="0"/>
        </c:scaling>
        <c:axPos val="l"/>
        <c:majorGridlines>
          <c:spPr>
            <a:ln>
              <a:solidFill>
                <a:sysClr val="window" lastClr="FFFFFF">
                  <a:lumMod val="50000"/>
                  <a:alpha val="75000"/>
                </a:sysClr>
              </a:solidFill>
            </a:ln>
          </c:spPr>
        </c:majorGridlines>
        <c:title>
          <c:tx>
            <c:rich>
              <a:bodyPr/>
              <a:lstStyle/>
              <a:p>
                <a:pPr>
                  <a:defRPr/>
                </a:pPr>
                <a:r>
                  <a:rPr lang="en-US"/>
                  <a:t>Pressure (Pa)</a:t>
                </a:r>
              </a:p>
            </c:rich>
          </c:tx>
        </c:title>
        <c:numFmt formatCode="General" sourceLinked="1"/>
        <c:majorTickMark val="none"/>
        <c:tickLblPos val="nextTo"/>
        <c:crossAx val="64602112"/>
        <c:crossesAt val="0"/>
        <c:crossBetween val="midCat"/>
      </c:valAx>
      <c:spPr>
        <a:ln>
          <a:solidFill>
            <a:sysClr val="window" lastClr="FFFFFF">
              <a:lumMod val="50000"/>
              <a:alpha val="75000"/>
            </a:sysClr>
          </a:solidFill>
        </a:ln>
      </c:spPr>
    </c:plotArea>
    <c:legend>
      <c:legendPos val="r"/>
      <c:layout>
        <c:manualLayout>
          <c:xMode val="edge"/>
          <c:yMode val="edge"/>
          <c:x val="0.76089091299566081"/>
          <c:y val="0.19007608415065227"/>
          <c:w val="0.16219849470721456"/>
          <c:h val="0.1908869123025341"/>
        </c:manualLayout>
      </c:layout>
    </c:legend>
    <c:plotVisOnly val="1"/>
  </c:chart>
  <c:txPr>
    <a:bodyPr/>
    <a:lstStyle/>
    <a:p>
      <a:pPr>
        <a:defRPr sz="800"/>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Outlet Void Fraction</a:t>
            </a:r>
          </a:p>
        </c:rich>
      </c:tx>
    </c:title>
    <c:plotArea>
      <c:layout/>
      <c:lineChart>
        <c:grouping val="standard"/>
        <c:ser>
          <c:idx val="0"/>
          <c:order val="0"/>
          <c:tx>
            <c:strRef>
              <c:f>'void fraction'!$H$2</c:f>
              <c:strCache>
                <c:ptCount val="1"/>
                <c:pt idx="0">
                  <c:v>void fraction</c:v>
                </c:pt>
              </c:strCache>
            </c:strRef>
          </c:tx>
          <c:spPr>
            <a:ln>
              <a:solidFill>
                <a:srgbClr val="0070C0"/>
              </a:solidFill>
            </a:ln>
          </c:spPr>
          <c:marker>
            <c:symbol val="diamond"/>
            <c:size val="13"/>
          </c:marker>
          <c:cat>
            <c:strRef>
              <c:f>'void fraction'!$D$4:$D$14</c:f>
              <c:strCache>
                <c:ptCount val="11"/>
                <c:pt idx="0">
                  <c:v>0011-53</c:v>
                </c:pt>
                <c:pt idx="1">
                  <c:v>0011-55</c:v>
                </c:pt>
                <c:pt idx="2">
                  <c:v>0011-57</c:v>
                </c:pt>
                <c:pt idx="3">
                  <c:v>0011-59</c:v>
                </c:pt>
                <c:pt idx="4">
                  <c:v>0011-61</c:v>
                </c:pt>
                <c:pt idx="6">
                  <c:v>0031-15</c:v>
                </c:pt>
                <c:pt idx="7">
                  <c:v>0031-16</c:v>
                </c:pt>
                <c:pt idx="8">
                  <c:v>0031-18</c:v>
                </c:pt>
                <c:pt idx="9">
                  <c:v>0031-20</c:v>
                </c:pt>
                <c:pt idx="10">
                  <c:v>0031-21</c:v>
                </c:pt>
              </c:strCache>
            </c:strRef>
          </c:cat>
          <c:val>
            <c:numRef>
              <c:f>'void fraction'!$H$4:$H$14</c:f>
              <c:numCache>
                <c:formatCode>0.0%</c:formatCode>
                <c:ptCount val="11"/>
                <c:pt idx="0">
                  <c:v>0.19900000000000001</c:v>
                </c:pt>
                <c:pt idx="1">
                  <c:v>0.40900000000000031</c:v>
                </c:pt>
                <c:pt idx="2">
                  <c:v>0.53500000000000003</c:v>
                </c:pt>
                <c:pt idx="3">
                  <c:v>0.72600000000000064</c:v>
                </c:pt>
                <c:pt idx="4">
                  <c:v>0.79400000000000004</c:v>
                </c:pt>
                <c:pt idx="6">
                  <c:v>0.20100000000000001</c:v>
                </c:pt>
                <c:pt idx="7">
                  <c:v>0.39300000000000296</c:v>
                </c:pt>
                <c:pt idx="8">
                  <c:v>0.62300000000000455</c:v>
                </c:pt>
                <c:pt idx="9">
                  <c:v>0.71500000000000064</c:v>
                </c:pt>
                <c:pt idx="10">
                  <c:v>0.78299999999999992</c:v>
                </c:pt>
              </c:numCache>
            </c:numRef>
          </c:val>
        </c:ser>
        <c:ser>
          <c:idx val="1"/>
          <c:order val="1"/>
          <c:tx>
            <c:v>calculated</c:v>
          </c:tx>
          <c:spPr>
            <a:ln>
              <a:solidFill>
                <a:schemeClr val="accent3"/>
              </a:solidFill>
            </a:ln>
          </c:spPr>
          <c:marker>
            <c:symbol val="circle"/>
            <c:size val="12"/>
            <c:spPr>
              <a:solidFill>
                <a:srgbClr val="9BBB59"/>
              </a:solidFill>
              <a:ln>
                <a:solidFill>
                  <a:srgbClr val="9BBB59"/>
                </a:solidFill>
              </a:ln>
            </c:spPr>
          </c:marker>
          <c:cat>
            <c:strRef>
              <c:f>'void fraction'!$D$4:$D$14</c:f>
              <c:strCache>
                <c:ptCount val="11"/>
                <c:pt idx="0">
                  <c:v>0011-53</c:v>
                </c:pt>
                <c:pt idx="1">
                  <c:v>0011-55</c:v>
                </c:pt>
                <c:pt idx="2">
                  <c:v>0011-57</c:v>
                </c:pt>
                <c:pt idx="3">
                  <c:v>0011-59</c:v>
                </c:pt>
                <c:pt idx="4">
                  <c:v>0011-61</c:v>
                </c:pt>
                <c:pt idx="6">
                  <c:v>0031-15</c:v>
                </c:pt>
                <c:pt idx="7">
                  <c:v>0031-16</c:v>
                </c:pt>
                <c:pt idx="8">
                  <c:v>0031-18</c:v>
                </c:pt>
                <c:pt idx="9">
                  <c:v>0031-20</c:v>
                </c:pt>
                <c:pt idx="10">
                  <c:v>0031-21</c:v>
                </c:pt>
              </c:strCache>
            </c:strRef>
          </c:cat>
          <c:val>
            <c:numRef>
              <c:f>'void fraction'!$H$20:$H$30</c:f>
              <c:numCache>
                <c:formatCode>0.0%</c:formatCode>
                <c:ptCount val="11"/>
                <c:pt idx="0">
                  <c:v>0.27140000000000031</c:v>
                </c:pt>
                <c:pt idx="1">
                  <c:v>0.45710000000000001</c:v>
                </c:pt>
                <c:pt idx="2">
                  <c:v>0.56940000000000002</c:v>
                </c:pt>
                <c:pt idx="3">
                  <c:v>0.74000000000000365</c:v>
                </c:pt>
                <c:pt idx="4">
                  <c:v>0.80120000000000002</c:v>
                </c:pt>
                <c:pt idx="6">
                  <c:v>0.25779999999999997</c:v>
                </c:pt>
                <c:pt idx="7">
                  <c:v>0.45100000000000001</c:v>
                </c:pt>
                <c:pt idx="8">
                  <c:v>0.65900000000000591</c:v>
                </c:pt>
                <c:pt idx="9">
                  <c:v>0.74230000000000063</c:v>
                </c:pt>
                <c:pt idx="10">
                  <c:v>0.7964</c:v>
                </c:pt>
              </c:numCache>
            </c:numRef>
          </c:val>
        </c:ser>
        <c:marker val="1"/>
        <c:axId val="64616704"/>
        <c:axId val="65036672"/>
      </c:lineChart>
      <c:catAx>
        <c:axId val="64616704"/>
        <c:scaling>
          <c:orientation val="minMax"/>
        </c:scaling>
        <c:axPos val="b"/>
        <c:majorTickMark val="none"/>
        <c:tickLblPos val="nextTo"/>
        <c:txPr>
          <a:bodyPr rot="-2700000"/>
          <a:lstStyle/>
          <a:p>
            <a:pPr>
              <a:defRPr/>
            </a:pPr>
            <a:endParaRPr lang="en-US"/>
          </a:p>
        </c:txPr>
        <c:crossAx val="65036672"/>
        <c:crosses val="autoZero"/>
        <c:auto val="1"/>
        <c:lblAlgn val="ctr"/>
        <c:lblOffset val="100"/>
      </c:catAx>
      <c:valAx>
        <c:axId val="65036672"/>
        <c:scaling>
          <c:orientation val="minMax"/>
        </c:scaling>
        <c:axPos val="l"/>
        <c:majorGridlines/>
        <c:numFmt formatCode="0.0%" sourceLinked="1"/>
        <c:majorTickMark val="none"/>
        <c:tickLblPos val="nextTo"/>
        <c:spPr>
          <a:ln w="9525">
            <a:noFill/>
          </a:ln>
        </c:spPr>
        <c:crossAx val="64616704"/>
        <c:crosses val="autoZero"/>
        <c:crossBetween val="between"/>
      </c:valAx>
    </c:plotArea>
    <c:legend>
      <c:legendPos val="b"/>
    </c:legend>
    <c:plotVisOnly val="1"/>
  </c:chart>
  <c:txPr>
    <a:bodyPr/>
    <a:lstStyle/>
    <a:p>
      <a:pPr>
        <a:defRPr sz="800"/>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Two-Phase Flow</a:t>
            </a:r>
          </a:p>
          <a:p>
            <a:pPr>
              <a:defRPr sz="1300"/>
            </a:pPr>
            <a:r>
              <a:rPr lang="en-US" sz="1300"/>
              <a:t>Density Relative Uncertainty</a:t>
            </a:r>
          </a:p>
        </c:rich>
      </c:tx>
    </c:title>
    <c:plotArea>
      <c:layout/>
      <c:lineChart>
        <c:grouping val="standard"/>
        <c:ser>
          <c:idx val="2"/>
          <c:order val="0"/>
          <c:tx>
            <c:strRef>
              <c:f>'void fraction'!$I$33</c:f>
              <c:strCache>
                <c:ptCount val="1"/>
                <c:pt idx="0">
                  <c:v>density</c:v>
                </c:pt>
              </c:strCache>
            </c:strRef>
          </c:tx>
          <c:spPr>
            <a:ln>
              <a:noFill/>
            </a:ln>
          </c:spPr>
          <c:marker>
            <c:symbol val="triangle"/>
            <c:size val="10"/>
          </c:marker>
          <c:cat>
            <c:strRef>
              <c:f>'void fraction'!$M$70:$M$79</c:f>
              <c:strCache>
                <c:ptCount val="10"/>
                <c:pt idx="0">
                  <c:v>0011-53</c:v>
                </c:pt>
                <c:pt idx="1">
                  <c:v>0031-15</c:v>
                </c:pt>
                <c:pt idx="2">
                  <c:v>0011-55</c:v>
                </c:pt>
                <c:pt idx="3">
                  <c:v>0031-16</c:v>
                </c:pt>
                <c:pt idx="4">
                  <c:v>0011-57</c:v>
                </c:pt>
                <c:pt idx="5">
                  <c:v>0031-18</c:v>
                </c:pt>
                <c:pt idx="6">
                  <c:v>0011-59</c:v>
                </c:pt>
                <c:pt idx="7">
                  <c:v>0031-20</c:v>
                </c:pt>
                <c:pt idx="8">
                  <c:v>0011-61</c:v>
                </c:pt>
                <c:pt idx="9">
                  <c:v>0031-21</c:v>
                </c:pt>
              </c:strCache>
            </c:strRef>
          </c:cat>
          <c:val>
            <c:numRef>
              <c:f>'void fraction'!$R$70:$R$79</c:f>
              <c:numCache>
                <c:formatCode>0.00%</c:formatCode>
                <c:ptCount val="10"/>
                <c:pt idx="0">
                  <c:v>8.4677233133255023E-2</c:v>
                </c:pt>
                <c:pt idx="1">
                  <c:v>6.6587620897319094E-2</c:v>
                </c:pt>
                <c:pt idx="2">
                  <c:v>7.4572324909654014E-2</c:v>
                </c:pt>
                <c:pt idx="3">
                  <c:v>8.7744325796335523E-2</c:v>
                </c:pt>
                <c:pt idx="4">
                  <c:v>6.6279853825110049E-2</c:v>
                </c:pt>
                <c:pt idx="5">
                  <c:v>8.3524472100191746E-2</c:v>
                </c:pt>
                <c:pt idx="6">
                  <c:v>4.2681442850083504E-2</c:v>
                </c:pt>
                <c:pt idx="7">
                  <c:v>8.0528264437625466E-2</c:v>
                </c:pt>
                <c:pt idx="8">
                  <c:v>2.7691093103394692E-2</c:v>
                </c:pt>
                <c:pt idx="9">
                  <c:v>4.9444413759988114E-2</c:v>
                </c:pt>
              </c:numCache>
            </c:numRef>
          </c:val>
        </c:ser>
        <c:ser>
          <c:idx val="0"/>
          <c:order val="1"/>
          <c:tx>
            <c:strRef>
              <c:f>'void fraction'!$J$33</c:f>
              <c:strCache>
                <c:ptCount val="1"/>
                <c:pt idx="0">
                  <c:v>experimental uncertainty</c:v>
                </c:pt>
              </c:strCache>
            </c:strRef>
          </c:tx>
          <c:spPr>
            <a:ln w="28575">
              <a:noFill/>
            </a:ln>
          </c:spPr>
          <c:marker>
            <c:symbol val="diamond"/>
            <c:size val="10"/>
          </c:marker>
          <c:cat>
            <c:strRef>
              <c:f>'void fraction'!$M$70:$M$79</c:f>
              <c:strCache>
                <c:ptCount val="10"/>
                <c:pt idx="0">
                  <c:v>0011-53</c:v>
                </c:pt>
                <c:pt idx="1">
                  <c:v>0031-15</c:v>
                </c:pt>
                <c:pt idx="2">
                  <c:v>0011-55</c:v>
                </c:pt>
                <c:pt idx="3">
                  <c:v>0031-16</c:v>
                </c:pt>
                <c:pt idx="4">
                  <c:v>0011-57</c:v>
                </c:pt>
                <c:pt idx="5">
                  <c:v>0031-18</c:v>
                </c:pt>
                <c:pt idx="6">
                  <c:v>0011-59</c:v>
                </c:pt>
                <c:pt idx="7">
                  <c:v>0031-20</c:v>
                </c:pt>
                <c:pt idx="8">
                  <c:v>0011-61</c:v>
                </c:pt>
                <c:pt idx="9">
                  <c:v>0031-21</c:v>
                </c:pt>
              </c:strCache>
            </c:strRef>
          </c:cat>
          <c:val>
            <c:numRef>
              <c:f>'void fraction'!$S$70:$S$79</c:f>
              <c:numCache>
                <c:formatCode>0.00%</c:formatCode>
                <c:ptCount val="10"/>
                <c:pt idx="0">
                  <c:v>4.6549086722425075E-3</c:v>
                </c:pt>
                <c:pt idx="1">
                  <c:v>4.7127154226623193E-3</c:v>
                </c:pt>
                <c:pt idx="2">
                  <c:v>1.2681946315196658E-2</c:v>
                </c:pt>
                <c:pt idx="3">
                  <c:v>1.1890868978606675E-2</c:v>
                </c:pt>
                <c:pt idx="4">
                  <c:v>2.0616117323508001E-2</c:v>
                </c:pt>
                <c:pt idx="5">
                  <c:v>2.8908747843565806E-2</c:v>
                </c:pt>
                <c:pt idx="6">
                  <c:v>4.4266753584515102E-2</c:v>
                </c:pt>
                <c:pt idx="7">
                  <c:v>4.2181471848280506E-2</c:v>
                </c:pt>
                <c:pt idx="8">
                  <c:v>6.1074244233598092E-2</c:v>
                </c:pt>
                <c:pt idx="9">
                  <c:v>5.7783546229955803E-2</c:v>
                </c:pt>
              </c:numCache>
            </c:numRef>
          </c:val>
        </c:ser>
        <c:marker val="1"/>
        <c:axId val="65053440"/>
        <c:axId val="65054976"/>
      </c:lineChart>
      <c:catAx>
        <c:axId val="65053440"/>
        <c:scaling>
          <c:orientation val="minMax"/>
        </c:scaling>
        <c:axPos val="b"/>
        <c:majorTickMark val="none"/>
        <c:tickLblPos val="nextTo"/>
        <c:txPr>
          <a:bodyPr rot="-1800000"/>
          <a:lstStyle/>
          <a:p>
            <a:pPr>
              <a:defRPr/>
            </a:pPr>
            <a:endParaRPr lang="en-US"/>
          </a:p>
        </c:txPr>
        <c:crossAx val="65054976"/>
        <c:crosses val="autoZero"/>
        <c:auto val="1"/>
        <c:lblAlgn val="ctr"/>
        <c:lblOffset val="100"/>
      </c:catAx>
      <c:valAx>
        <c:axId val="65054976"/>
        <c:scaling>
          <c:orientation val="minMax"/>
        </c:scaling>
        <c:axPos val="l"/>
        <c:majorGridlines/>
        <c:numFmt formatCode="0.00%" sourceLinked="1"/>
        <c:majorTickMark val="none"/>
        <c:tickLblPos val="nextTo"/>
        <c:spPr>
          <a:ln w="9525">
            <a:noFill/>
          </a:ln>
        </c:spPr>
        <c:crossAx val="65053440"/>
        <c:crosses val="autoZero"/>
        <c:crossBetween val="between"/>
      </c:valAx>
    </c:plotArea>
    <c:legend>
      <c:legendPos val="b"/>
    </c:legend>
    <c:plotVisOnly val="1"/>
  </c:chart>
  <c:txPr>
    <a:bodyPr/>
    <a:lstStyle/>
    <a:p>
      <a:pPr>
        <a:defRPr sz="800"/>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00"/>
            </a:pPr>
            <a:r>
              <a:rPr lang="en-US" sz="1100"/>
              <a:t>Relative Uncertainty k-infinity</a:t>
            </a:r>
          </a:p>
        </c:rich>
      </c:tx>
    </c:title>
    <c:plotArea>
      <c:layout/>
      <c:scatterChart>
        <c:scatterStyle val="smoothMarker"/>
        <c:ser>
          <c:idx val="0"/>
          <c:order val="0"/>
          <c:tx>
            <c:strRef>
              <c:f>'cross-section error'!$Q$74</c:f>
              <c:strCache>
                <c:ptCount val="1"/>
                <c:pt idx="0">
                  <c:v>Uncertainty at 20%</c:v>
                </c:pt>
              </c:strCache>
            </c:strRef>
          </c:tx>
          <c:xVal>
            <c:numRef>
              <c:f>'cross-section error'!$P$75:$P$103</c:f>
              <c:numCache>
                <c:formatCode>General</c:formatCode>
                <c:ptCount val="29"/>
                <c:pt idx="0">
                  <c:v>0</c:v>
                </c:pt>
                <c:pt idx="1">
                  <c:v>1</c:v>
                </c:pt>
                <c:pt idx="2">
                  <c:v>500</c:v>
                </c:pt>
                <c:pt idx="3">
                  <c:v>1000</c:v>
                </c:pt>
                <c:pt idx="4">
                  <c:v>1500</c:v>
                </c:pt>
                <c:pt idx="5">
                  <c:v>2000</c:v>
                </c:pt>
                <c:pt idx="6">
                  <c:v>2500</c:v>
                </c:pt>
                <c:pt idx="7">
                  <c:v>3000</c:v>
                </c:pt>
                <c:pt idx="8">
                  <c:v>4000</c:v>
                </c:pt>
                <c:pt idx="9">
                  <c:v>5000</c:v>
                </c:pt>
                <c:pt idx="10">
                  <c:v>6000</c:v>
                </c:pt>
                <c:pt idx="11">
                  <c:v>7000</c:v>
                </c:pt>
                <c:pt idx="12">
                  <c:v>8000</c:v>
                </c:pt>
                <c:pt idx="13">
                  <c:v>9000</c:v>
                </c:pt>
                <c:pt idx="14">
                  <c:v>10000</c:v>
                </c:pt>
                <c:pt idx="15">
                  <c:v>11000</c:v>
                </c:pt>
                <c:pt idx="16">
                  <c:v>12000</c:v>
                </c:pt>
                <c:pt idx="17">
                  <c:v>13000</c:v>
                </c:pt>
                <c:pt idx="18">
                  <c:v>14000</c:v>
                </c:pt>
                <c:pt idx="19">
                  <c:v>15000</c:v>
                </c:pt>
                <c:pt idx="20">
                  <c:v>17000</c:v>
                </c:pt>
                <c:pt idx="21">
                  <c:v>19000</c:v>
                </c:pt>
                <c:pt idx="22">
                  <c:v>21000</c:v>
                </c:pt>
                <c:pt idx="23">
                  <c:v>23000</c:v>
                </c:pt>
                <c:pt idx="24">
                  <c:v>25000</c:v>
                </c:pt>
                <c:pt idx="25">
                  <c:v>30000</c:v>
                </c:pt>
                <c:pt idx="26">
                  <c:v>35000</c:v>
                </c:pt>
                <c:pt idx="27">
                  <c:v>40000</c:v>
                </c:pt>
                <c:pt idx="28">
                  <c:v>45000</c:v>
                </c:pt>
              </c:numCache>
            </c:numRef>
          </c:xVal>
          <c:yVal>
            <c:numRef>
              <c:f>'cross-section error'!$Q$75:$Q$103</c:f>
              <c:numCache>
                <c:formatCode>0.00000%</c:formatCode>
                <c:ptCount val="29"/>
                <c:pt idx="0">
                  <c:v>2.8533926838987356E-5</c:v>
                </c:pt>
                <c:pt idx="1">
                  <c:v>1.9596315892610232E-4</c:v>
                </c:pt>
                <c:pt idx="2">
                  <c:v>9.849790692012436E-6</c:v>
                </c:pt>
                <c:pt idx="3">
                  <c:v>-7.8641082101368382E-5</c:v>
                </c:pt>
                <c:pt idx="4">
                  <c:v>-1.2789862558165705E-4</c:v>
                </c:pt>
                <c:pt idx="5">
                  <c:v>-1.7757083103155731E-4</c:v>
                </c:pt>
                <c:pt idx="6">
                  <c:v>-2.4759584435121116E-4</c:v>
                </c:pt>
                <c:pt idx="7">
                  <c:v>-3.3831519035205628E-4</c:v>
                </c:pt>
                <c:pt idx="8">
                  <c:v>-6.1352778476238734E-4</c:v>
                </c:pt>
                <c:pt idx="9">
                  <c:v>-9.6672433092500948E-4</c:v>
                </c:pt>
                <c:pt idx="10">
                  <c:v>-1.3595632917911091E-3</c:v>
                </c:pt>
                <c:pt idx="11">
                  <c:v>-1.8454608960389721E-3</c:v>
                </c:pt>
                <c:pt idx="12">
                  <c:v>-2.3324784430441602E-3</c:v>
                </c:pt>
                <c:pt idx="13">
                  <c:v>-2.8307126986840299E-3</c:v>
                </c:pt>
                <c:pt idx="14">
                  <c:v>-3.350807977084788E-3</c:v>
                </c:pt>
                <c:pt idx="15">
                  <c:v>-3.8708830862091452E-3</c:v>
                </c:pt>
                <c:pt idx="16">
                  <c:v>-4.3901360168086085E-3</c:v>
                </c:pt>
                <c:pt idx="17">
                  <c:v>-4.9076599740643699E-3</c:v>
                </c:pt>
                <c:pt idx="18">
                  <c:v>-5.3885518690479466E-3</c:v>
                </c:pt>
                <c:pt idx="19">
                  <c:v>-5.8538255263308947E-3</c:v>
                </c:pt>
                <c:pt idx="20">
                  <c:v>-6.6835596057281859E-3</c:v>
                </c:pt>
                <c:pt idx="21">
                  <c:v>-7.4010143882341567E-3</c:v>
                </c:pt>
                <c:pt idx="22">
                  <c:v>-7.9951980792317013E-3</c:v>
                </c:pt>
                <c:pt idx="23">
                  <c:v>-8.4579717905342491E-3</c:v>
                </c:pt>
                <c:pt idx="24">
                  <c:v>-8.8199063808820748E-3</c:v>
                </c:pt>
                <c:pt idx="25">
                  <c:v>-9.2564529979290728E-3</c:v>
                </c:pt>
                <c:pt idx="26">
                  <c:v>-9.4374847107598567E-3</c:v>
                </c:pt>
                <c:pt idx="27">
                  <c:v>-9.4638048678465925E-3</c:v>
                </c:pt>
                <c:pt idx="28">
                  <c:v>-9.4209802053563073E-3</c:v>
                </c:pt>
              </c:numCache>
            </c:numRef>
          </c:yVal>
          <c:smooth val="1"/>
        </c:ser>
        <c:ser>
          <c:idx val="1"/>
          <c:order val="1"/>
          <c:tx>
            <c:strRef>
              <c:f>'cross-section error'!$R$74</c:f>
              <c:strCache>
                <c:ptCount val="1"/>
                <c:pt idx="0">
                  <c:v>Uncertainty at 41%</c:v>
                </c:pt>
              </c:strCache>
            </c:strRef>
          </c:tx>
          <c:xVal>
            <c:numRef>
              <c:f>'cross-section error'!$P$75:$P$103</c:f>
              <c:numCache>
                <c:formatCode>General</c:formatCode>
                <c:ptCount val="29"/>
                <c:pt idx="0">
                  <c:v>0</c:v>
                </c:pt>
                <c:pt idx="1">
                  <c:v>1</c:v>
                </c:pt>
                <c:pt idx="2">
                  <c:v>500</c:v>
                </c:pt>
                <c:pt idx="3">
                  <c:v>1000</c:v>
                </c:pt>
                <c:pt idx="4">
                  <c:v>1500</c:v>
                </c:pt>
                <c:pt idx="5">
                  <c:v>2000</c:v>
                </c:pt>
                <c:pt idx="6">
                  <c:v>2500</c:v>
                </c:pt>
                <c:pt idx="7">
                  <c:v>3000</c:v>
                </c:pt>
                <c:pt idx="8">
                  <c:v>4000</c:v>
                </c:pt>
                <c:pt idx="9">
                  <c:v>5000</c:v>
                </c:pt>
                <c:pt idx="10">
                  <c:v>6000</c:v>
                </c:pt>
                <c:pt idx="11">
                  <c:v>7000</c:v>
                </c:pt>
                <c:pt idx="12">
                  <c:v>8000</c:v>
                </c:pt>
                <c:pt idx="13">
                  <c:v>9000</c:v>
                </c:pt>
                <c:pt idx="14">
                  <c:v>10000</c:v>
                </c:pt>
                <c:pt idx="15">
                  <c:v>11000</c:v>
                </c:pt>
                <c:pt idx="16">
                  <c:v>12000</c:v>
                </c:pt>
                <c:pt idx="17">
                  <c:v>13000</c:v>
                </c:pt>
                <c:pt idx="18">
                  <c:v>14000</c:v>
                </c:pt>
                <c:pt idx="19">
                  <c:v>15000</c:v>
                </c:pt>
                <c:pt idx="20">
                  <c:v>17000</c:v>
                </c:pt>
                <c:pt idx="21">
                  <c:v>19000</c:v>
                </c:pt>
                <c:pt idx="22">
                  <c:v>21000</c:v>
                </c:pt>
                <c:pt idx="23">
                  <c:v>23000</c:v>
                </c:pt>
                <c:pt idx="24">
                  <c:v>25000</c:v>
                </c:pt>
                <c:pt idx="25">
                  <c:v>30000</c:v>
                </c:pt>
                <c:pt idx="26">
                  <c:v>35000</c:v>
                </c:pt>
                <c:pt idx="27">
                  <c:v>40000</c:v>
                </c:pt>
                <c:pt idx="28">
                  <c:v>45000</c:v>
                </c:pt>
              </c:numCache>
            </c:numRef>
          </c:xVal>
          <c:yVal>
            <c:numRef>
              <c:f>'cross-section error'!$R$75:$R$103</c:f>
              <c:numCache>
                <c:formatCode>0.00000%</c:formatCode>
                <c:ptCount val="29"/>
                <c:pt idx="0">
                  <c:v>1.4774146197324835E-3</c:v>
                </c:pt>
                <c:pt idx="1">
                  <c:v>1.5619934573104038E-3</c:v>
                </c:pt>
                <c:pt idx="2">
                  <c:v>1.4113977772952904E-3</c:v>
                </c:pt>
                <c:pt idx="3">
                  <c:v>1.3490891186608591E-3</c:v>
                </c:pt>
                <c:pt idx="4">
                  <c:v>1.320496270090658E-3</c:v>
                </c:pt>
                <c:pt idx="5">
                  <c:v>1.2942617767941059E-3</c:v>
                </c:pt>
                <c:pt idx="6">
                  <c:v>1.2494917741791918E-3</c:v>
                </c:pt>
                <c:pt idx="7">
                  <c:v>1.1753339243204203E-3</c:v>
                </c:pt>
                <c:pt idx="8">
                  <c:v>9.5566710593823279E-4</c:v>
                </c:pt>
                <c:pt idx="9">
                  <c:v>7.1169311792758404E-4</c:v>
                </c:pt>
                <c:pt idx="10">
                  <c:v>4.1111659266574867E-4</c:v>
                </c:pt>
                <c:pt idx="11">
                  <c:v>8.3119473853814248E-5</c:v>
                </c:pt>
                <c:pt idx="12">
                  <c:v>-2.7305474747690899E-4</c:v>
                </c:pt>
                <c:pt idx="13">
                  <c:v>-6.1556748954599394E-4</c:v>
                </c:pt>
                <c:pt idx="14">
                  <c:v>-9.7578759999150525E-4</c:v>
                </c:pt>
                <c:pt idx="15">
                  <c:v>-1.343008772879908E-3</c:v>
                </c:pt>
                <c:pt idx="16">
                  <c:v>-1.7170104332991441E-3</c:v>
                </c:pt>
                <c:pt idx="17">
                  <c:v>-2.0643366524629421E-3</c:v>
                </c:pt>
                <c:pt idx="18">
                  <c:v>-2.4060686397914068E-3</c:v>
                </c:pt>
                <c:pt idx="19">
                  <c:v>-2.7416346434751574E-3</c:v>
                </c:pt>
                <c:pt idx="20">
                  <c:v>-3.3225625977643699E-3</c:v>
                </c:pt>
                <c:pt idx="21">
                  <c:v>-3.8473126752729247E-3</c:v>
                </c:pt>
                <c:pt idx="22">
                  <c:v>-4.2987514828344208E-3</c:v>
                </c:pt>
                <c:pt idx="23">
                  <c:v>-4.7081762950456924E-3</c:v>
                </c:pt>
                <c:pt idx="24">
                  <c:v>-5.0125012020386713E-3</c:v>
                </c:pt>
                <c:pt idx="25">
                  <c:v>-5.5118110236220983E-3</c:v>
                </c:pt>
                <c:pt idx="26">
                  <c:v>-5.8033867712864303E-3</c:v>
                </c:pt>
                <c:pt idx="27">
                  <c:v>-5.9538197315692834E-3</c:v>
                </c:pt>
                <c:pt idx="28">
                  <c:v>-6.0652887772841514E-3</c:v>
                </c:pt>
              </c:numCache>
            </c:numRef>
          </c:yVal>
          <c:smooth val="1"/>
        </c:ser>
        <c:ser>
          <c:idx val="2"/>
          <c:order val="2"/>
          <c:tx>
            <c:strRef>
              <c:f>'cross-section error'!$S$74</c:f>
              <c:strCache>
                <c:ptCount val="1"/>
                <c:pt idx="0">
                  <c:v>Uncertainty at 70.5%</c:v>
                </c:pt>
              </c:strCache>
            </c:strRef>
          </c:tx>
          <c:xVal>
            <c:numRef>
              <c:f>'cross-section error'!$P$75:$P$103</c:f>
              <c:numCache>
                <c:formatCode>General</c:formatCode>
                <c:ptCount val="29"/>
                <c:pt idx="0">
                  <c:v>0</c:v>
                </c:pt>
                <c:pt idx="1">
                  <c:v>1</c:v>
                </c:pt>
                <c:pt idx="2">
                  <c:v>500</c:v>
                </c:pt>
                <c:pt idx="3">
                  <c:v>1000</c:v>
                </c:pt>
                <c:pt idx="4">
                  <c:v>1500</c:v>
                </c:pt>
                <c:pt idx="5">
                  <c:v>2000</c:v>
                </c:pt>
                <c:pt idx="6">
                  <c:v>2500</c:v>
                </c:pt>
                <c:pt idx="7">
                  <c:v>3000</c:v>
                </c:pt>
                <c:pt idx="8">
                  <c:v>4000</c:v>
                </c:pt>
                <c:pt idx="9">
                  <c:v>5000</c:v>
                </c:pt>
                <c:pt idx="10">
                  <c:v>6000</c:v>
                </c:pt>
                <c:pt idx="11">
                  <c:v>7000</c:v>
                </c:pt>
                <c:pt idx="12">
                  <c:v>8000</c:v>
                </c:pt>
                <c:pt idx="13">
                  <c:v>9000</c:v>
                </c:pt>
                <c:pt idx="14">
                  <c:v>10000</c:v>
                </c:pt>
                <c:pt idx="15">
                  <c:v>11000</c:v>
                </c:pt>
                <c:pt idx="16">
                  <c:v>12000</c:v>
                </c:pt>
                <c:pt idx="17">
                  <c:v>13000</c:v>
                </c:pt>
                <c:pt idx="18">
                  <c:v>14000</c:v>
                </c:pt>
                <c:pt idx="19">
                  <c:v>15000</c:v>
                </c:pt>
                <c:pt idx="20">
                  <c:v>17000</c:v>
                </c:pt>
                <c:pt idx="21">
                  <c:v>19000</c:v>
                </c:pt>
                <c:pt idx="22">
                  <c:v>21000</c:v>
                </c:pt>
                <c:pt idx="23">
                  <c:v>23000</c:v>
                </c:pt>
                <c:pt idx="24">
                  <c:v>25000</c:v>
                </c:pt>
                <c:pt idx="25">
                  <c:v>30000</c:v>
                </c:pt>
                <c:pt idx="26">
                  <c:v>35000</c:v>
                </c:pt>
                <c:pt idx="27">
                  <c:v>40000</c:v>
                </c:pt>
                <c:pt idx="28">
                  <c:v>45000</c:v>
                </c:pt>
              </c:numCache>
            </c:numRef>
          </c:xVal>
          <c:yVal>
            <c:numRef>
              <c:f>'cross-section error'!$S$75:$S$103</c:f>
              <c:numCache>
                <c:formatCode>0.00000%</c:formatCode>
                <c:ptCount val="29"/>
                <c:pt idx="0">
                  <c:v>2.4826168333057547E-3</c:v>
                </c:pt>
                <c:pt idx="1">
                  <c:v>2.5101004040161742E-3</c:v>
                </c:pt>
                <c:pt idx="2">
                  <c:v>2.3985387981213446E-3</c:v>
                </c:pt>
                <c:pt idx="3">
                  <c:v>2.3721349214292694E-3</c:v>
                </c:pt>
                <c:pt idx="4">
                  <c:v>2.3735365694885252E-3</c:v>
                </c:pt>
                <c:pt idx="5">
                  <c:v>2.3592008834454003E-3</c:v>
                </c:pt>
                <c:pt idx="6">
                  <c:v>2.3369663758889426E-3</c:v>
                </c:pt>
                <c:pt idx="7">
                  <c:v>2.2652347147219523E-3</c:v>
                </c:pt>
                <c:pt idx="8">
                  <c:v>2.1314568354495267E-3</c:v>
                </c:pt>
                <c:pt idx="9">
                  <c:v>1.9445844865370566E-3</c:v>
                </c:pt>
                <c:pt idx="10">
                  <c:v>1.7542220699820258E-3</c:v>
                </c:pt>
                <c:pt idx="11">
                  <c:v>1.549624634843442E-3</c:v>
                </c:pt>
                <c:pt idx="12">
                  <c:v>1.3410346029164792E-3</c:v>
                </c:pt>
                <c:pt idx="13">
                  <c:v>1.1391461726818143E-3</c:v>
                </c:pt>
                <c:pt idx="14">
                  <c:v>9.2288541197172726E-4</c:v>
                </c:pt>
                <c:pt idx="15">
                  <c:v>7.137141250513593E-4</c:v>
                </c:pt>
                <c:pt idx="16">
                  <c:v>5.1201603590645404E-4</c:v>
                </c:pt>
                <c:pt idx="17">
                  <c:v>3.2914947774958467E-4</c:v>
                </c:pt>
                <c:pt idx="18">
                  <c:v>1.2151607878654419E-4</c:v>
                </c:pt>
                <c:pt idx="19">
                  <c:v>-6.6717075123369932E-5</c:v>
                </c:pt>
                <c:pt idx="20">
                  <c:v>-3.9396224716061455E-4</c:v>
                </c:pt>
                <c:pt idx="21">
                  <c:v>-7.0583681508209399E-4</c:v>
                </c:pt>
                <c:pt idx="22">
                  <c:v>-9.8929035671967472E-4</c:v>
                </c:pt>
                <c:pt idx="23">
                  <c:v>-1.2426255400195282E-3</c:v>
                </c:pt>
                <c:pt idx="24">
                  <c:v>-1.4643518193106701E-3</c:v>
                </c:pt>
                <c:pt idx="25">
                  <c:v>-1.8988929096055286E-3</c:v>
                </c:pt>
                <c:pt idx="26">
                  <c:v>-2.2448459550302971E-3</c:v>
                </c:pt>
                <c:pt idx="27">
                  <c:v>-2.4956050305496177E-3</c:v>
                </c:pt>
                <c:pt idx="28">
                  <c:v>-2.6969252566429241E-3</c:v>
                </c:pt>
              </c:numCache>
            </c:numRef>
          </c:yVal>
          <c:smooth val="1"/>
        </c:ser>
        <c:axId val="65072512"/>
        <c:axId val="65091072"/>
      </c:scatterChart>
      <c:valAx>
        <c:axId val="65072512"/>
        <c:scaling>
          <c:orientation val="minMax"/>
          <c:min val="0"/>
        </c:scaling>
        <c:axPos val="b"/>
        <c:majorGridlines/>
        <c:title>
          <c:tx>
            <c:rich>
              <a:bodyPr/>
              <a:lstStyle/>
              <a:p>
                <a:pPr>
                  <a:defRPr/>
                </a:pPr>
                <a:r>
                  <a:rPr lang="en-US"/>
                  <a:t>Burnup (MWD/MTU)</a:t>
                </a:r>
              </a:p>
            </c:rich>
          </c:tx>
        </c:title>
        <c:numFmt formatCode="General" sourceLinked="1"/>
        <c:majorTickMark val="none"/>
        <c:tickLblPos val="nextTo"/>
        <c:crossAx val="65091072"/>
        <c:crosses val="autoZero"/>
        <c:crossBetween val="midCat"/>
      </c:valAx>
      <c:valAx>
        <c:axId val="65091072"/>
        <c:scaling>
          <c:orientation val="minMax"/>
        </c:scaling>
        <c:axPos val="l"/>
        <c:majorGridlines/>
        <c:title>
          <c:tx>
            <c:rich>
              <a:bodyPr rot="-5400000" vert="horz"/>
              <a:lstStyle/>
              <a:p>
                <a:pPr>
                  <a:defRPr/>
                </a:pPr>
                <a:r>
                  <a:rPr lang="en-US"/>
                  <a:t>Relative Uncertainty</a:t>
                </a:r>
              </a:p>
            </c:rich>
          </c:tx>
        </c:title>
        <c:numFmt formatCode="0.0%" sourceLinked="0"/>
        <c:majorTickMark val="none"/>
        <c:tickLblPos val="nextTo"/>
        <c:crossAx val="65072512"/>
        <c:crosses val="autoZero"/>
        <c:crossBetween val="midCat"/>
      </c:valAx>
    </c:plotArea>
    <c:legend>
      <c:legendPos val="b"/>
    </c:legend>
    <c:plotVisOnly val="1"/>
  </c:chart>
  <c:txPr>
    <a:bodyPr/>
    <a:lstStyle/>
    <a:p>
      <a:pPr>
        <a:defRPr sz="800"/>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00"/>
            </a:pPr>
            <a:r>
              <a:rPr lang="en-US" sz="1100"/>
              <a:t>Uniform Power - Axial Void Fraction </a:t>
            </a:r>
          </a:p>
        </c:rich>
      </c:tx>
    </c:title>
    <c:plotArea>
      <c:layout/>
      <c:scatterChart>
        <c:scatterStyle val="lineMarker"/>
        <c:ser>
          <c:idx val="0"/>
          <c:order val="0"/>
          <c:tx>
            <c:strRef>
              <c:f>'scanner loc - uniform'!$G$64</c:f>
              <c:strCache>
                <c:ptCount val="1"/>
                <c:pt idx="0">
                  <c:v>11-53 Calc.</c:v>
                </c:pt>
              </c:strCache>
            </c:strRef>
          </c:tx>
          <c:xVal>
            <c:numRef>
              <c:f>'scanner loc - uniform'!$F$65:$F$68</c:f>
              <c:numCache>
                <c:formatCode>General</c:formatCode>
                <c:ptCount val="4"/>
                <c:pt idx="0">
                  <c:v>3758</c:v>
                </c:pt>
                <c:pt idx="1">
                  <c:v>2730</c:v>
                </c:pt>
                <c:pt idx="2">
                  <c:v>1706</c:v>
                </c:pt>
                <c:pt idx="3">
                  <c:v>682</c:v>
                </c:pt>
              </c:numCache>
            </c:numRef>
          </c:xVal>
          <c:yVal>
            <c:numRef>
              <c:f>'scanner loc - uniform'!$G$65:$G$68</c:f>
              <c:numCache>
                <c:formatCode>0.0%</c:formatCode>
                <c:ptCount val="4"/>
                <c:pt idx="0">
                  <c:v>0.27110000000000001</c:v>
                </c:pt>
                <c:pt idx="1">
                  <c:v>0.12745000000000001</c:v>
                </c:pt>
                <c:pt idx="2">
                  <c:v>0</c:v>
                </c:pt>
                <c:pt idx="3">
                  <c:v>0</c:v>
                </c:pt>
              </c:numCache>
            </c:numRef>
          </c:yVal>
        </c:ser>
        <c:ser>
          <c:idx val="1"/>
          <c:order val="1"/>
          <c:tx>
            <c:strRef>
              <c:f>'scanner loc - uniform'!$H$64</c:f>
              <c:strCache>
                <c:ptCount val="1"/>
                <c:pt idx="0">
                  <c:v>11-53 Exp.</c:v>
                </c:pt>
              </c:strCache>
            </c:strRef>
          </c:tx>
          <c:spPr>
            <a:ln>
              <a:prstDash val="sysDash"/>
            </a:ln>
          </c:spPr>
          <c:xVal>
            <c:numRef>
              <c:f>'scanner loc - uniform'!$F$65:$F$68</c:f>
              <c:numCache>
                <c:formatCode>General</c:formatCode>
                <c:ptCount val="4"/>
                <c:pt idx="0">
                  <c:v>3758</c:v>
                </c:pt>
                <c:pt idx="1">
                  <c:v>2730</c:v>
                </c:pt>
                <c:pt idx="2">
                  <c:v>1706</c:v>
                </c:pt>
                <c:pt idx="3">
                  <c:v>682</c:v>
                </c:pt>
              </c:numCache>
            </c:numRef>
          </c:xVal>
          <c:yVal>
            <c:numRef>
              <c:f>'scanner loc - uniform'!$H$65:$H$68</c:f>
              <c:numCache>
                <c:formatCode>0.0%</c:formatCode>
                <c:ptCount val="4"/>
                <c:pt idx="0">
                  <c:v>0.19900000000000001</c:v>
                </c:pt>
                <c:pt idx="1">
                  <c:v>3.500000000000001E-2</c:v>
                </c:pt>
                <c:pt idx="2">
                  <c:v>6.0000000000000114E-3</c:v>
                </c:pt>
                <c:pt idx="3">
                  <c:v>0</c:v>
                </c:pt>
              </c:numCache>
            </c:numRef>
          </c:yVal>
        </c:ser>
        <c:ser>
          <c:idx val="2"/>
          <c:order val="2"/>
          <c:tx>
            <c:strRef>
              <c:f>'scanner loc - uniform'!$K$64</c:f>
              <c:strCache>
                <c:ptCount val="1"/>
                <c:pt idx="0">
                  <c:v>11-57 Calc.</c:v>
                </c:pt>
              </c:strCache>
            </c:strRef>
          </c:tx>
          <c:xVal>
            <c:numRef>
              <c:f>'scanner loc - uniform'!$F$65:$F$68</c:f>
              <c:numCache>
                <c:formatCode>General</c:formatCode>
                <c:ptCount val="4"/>
                <c:pt idx="0">
                  <c:v>3758</c:v>
                </c:pt>
                <c:pt idx="1">
                  <c:v>2730</c:v>
                </c:pt>
                <c:pt idx="2">
                  <c:v>1706</c:v>
                </c:pt>
                <c:pt idx="3">
                  <c:v>682</c:v>
                </c:pt>
              </c:numCache>
            </c:numRef>
          </c:xVal>
          <c:yVal>
            <c:numRef>
              <c:f>'scanner loc - uniform'!$K$65:$K$68</c:f>
              <c:numCache>
                <c:formatCode>0.0%</c:formatCode>
                <c:ptCount val="4"/>
                <c:pt idx="0">
                  <c:v>0.56870000000000065</c:v>
                </c:pt>
                <c:pt idx="1">
                  <c:v>0.45525000000000004</c:v>
                </c:pt>
                <c:pt idx="2">
                  <c:v>0.24865000000000001</c:v>
                </c:pt>
                <c:pt idx="3">
                  <c:v>0</c:v>
                </c:pt>
              </c:numCache>
            </c:numRef>
          </c:yVal>
        </c:ser>
        <c:ser>
          <c:idx val="3"/>
          <c:order val="3"/>
          <c:tx>
            <c:strRef>
              <c:f>'scanner loc - uniform'!$L$64</c:f>
              <c:strCache>
                <c:ptCount val="1"/>
                <c:pt idx="0">
                  <c:v>11-57 Exp.</c:v>
                </c:pt>
              </c:strCache>
            </c:strRef>
          </c:tx>
          <c:spPr>
            <a:ln>
              <a:prstDash val="sysDash"/>
            </a:ln>
          </c:spPr>
          <c:xVal>
            <c:numRef>
              <c:f>'scanner loc - uniform'!$F$65:$F$68</c:f>
              <c:numCache>
                <c:formatCode>General</c:formatCode>
                <c:ptCount val="4"/>
                <c:pt idx="0">
                  <c:v>3758</c:v>
                </c:pt>
                <c:pt idx="1">
                  <c:v>2730</c:v>
                </c:pt>
                <c:pt idx="2">
                  <c:v>1706</c:v>
                </c:pt>
                <c:pt idx="3">
                  <c:v>682</c:v>
                </c:pt>
              </c:numCache>
            </c:numRef>
          </c:xVal>
          <c:yVal>
            <c:numRef>
              <c:f>'scanner loc - uniform'!$L$65:$L$68</c:f>
              <c:numCache>
                <c:formatCode>0.0%</c:formatCode>
                <c:ptCount val="4"/>
                <c:pt idx="0">
                  <c:v>0.53500000000000003</c:v>
                </c:pt>
                <c:pt idx="1">
                  <c:v>0.54400000000000004</c:v>
                </c:pt>
                <c:pt idx="2">
                  <c:v>0.222</c:v>
                </c:pt>
                <c:pt idx="3">
                  <c:v>0</c:v>
                </c:pt>
              </c:numCache>
            </c:numRef>
          </c:yVal>
        </c:ser>
        <c:ser>
          <c:idx val="4"/>
          <c:order val="4"/>
          <c:tx>
            <c:strRef>
              <c:f>'scanner loc - uniform'!$O$64</c:f>
              <c:strCache>
                <c:ptCount val="1"/>
                <c:pt idx="0">
                  <c:v>11-61 Calc.</c:v>
                </c:pt>
              </c:strCache>
            </c:strRef>
          </c:tx>
          <c:xVal>
            <c:numRef>
              <c:f>'scanner loc - uniform'!$F$65:$F$68</c:f>
              <c:numCache>
                <c:formatCode>General</c:formatCode>
                <c:ptCount val="4"/>
                <c:pt idx="0">
                  <c:v>3758</c:v>
                </c:pt>
                <c:pt idx="1">
                  <c:v>2730</c:v>
                </c:pt>
                <c:pt idx="2">
                  <c:v>1706</c:v>
                </c:pt>
                <c:pt idx="3">
                  <c:v>682</c:v>
                </c:pt>
              </c:numCache>
            </c:numRef>
          </c:xVal>
          <c:yVal>
            <c:numRef>
              <c:f>'scanner loc - uniform'!$O$65:$O$68</c:f>
              <c:numCache>
                <c:formatCode>0.0%</c:formatCode>
                <c:ptCount val="4"/>
                <c:pt idx="0">
                  <c:v>0.80049999999999999</c:v>
                </c:pt>
                <c:pt idx="1">
                  <c:v>0.73005000000000064</c:v>
                </c:pt>
                <c:pt idx="2">
                  <c:v>0.59294999999999998</c:v>
                </c:pt>
                <c:pt idx="3">
                  <c:v>0.19635438499411173</c:v>
                </c:pt>
              </c:numCache>
            </c:numRef>
          </c:yVal>
        </c:ser>
        <c:ser>
          <c:idx val="5"/>
          <c:order val="5"/>
          <c:tx>
            <c:strRef>
              <c:f>'scanner loc - uniform'!$P$64</c:f>
              <c:strCache>
                <c:ptCount val="1"/>
                <c:pt idx="0">
                  <c:v>11-61 Exp.</c:v>
                </c:pt>
              </c:strCache>
            </c:strRef>
          </c:tx>
          <c:spPr>
            <a:ln>
              <a:prstDash val="sysDash"/>
            </a:ln>
          </c:spPr>
          <c:xVal>
            <c:numRef>
              <c:f>'scanner loc - uniform'!$F$65:$F$68</c:f>
              <c:numCache>
                <c:formatCode>General</c:formatCode>
                <c:ptCount val="4"/>
                <c:pt idx="0">
                  <c:v>3758</c:v>
                </c:pt>
                <c:pt idx="1">
                  <c:v>2730</c:v>
                </c:pt>
                <c:pt idx="2">
                  <c:v>1706</c:v>
                </c:pt>
                <c:pt idx="3">
                  <c:v>682</c:v>
                </c:pt>
              </c:numCache>
            </c:numRef>
          </c:xVal>
          <c:yVal>
            <c:numRef>
              <c:f>'scanner loc - uniform'!$P$65:$P$68</c:f>
              <c:numCache>
                <c:formatCode>0.0%</c:formatCode>
                <c:ptCount val="4"/>
                <c:pt idx="0">
                  <c:v>0.79400000000000004</c:v>
                </c:pt>
                <c:pt idx="1">
                  <c:v>0.79900000000000004</c:v>
                </c:pt>
                <c:pt idx="2">
                  <c:v>0.61400000000000265</c:v>
                </c:pt>
                <c:pt idx="3">
                  <c:v>0.17500000000000004</c:v>
                </c:pt>
              </c:numCache>
            </c:numRef>
          </c:yVal>
        </c:ser>
        <c:axId val="65144320"/>
        <c:axId val="65146240"/>
      </c:scatterChart>
      <c:valAx>
        <c:axId val="65144320"/>
        <c:scaling>
          <c:orientation val="minMax"/>
        </c:scaling>
        <c:axPos val="b"/>
        <c:title>
          <c:tx>
            <c:rich>
              <a:bodyPr/>
              <a:lstStyle/>
              <a:p>
                <a:pPr>
                  <a:defRPr/>
                </a:pPr>
                <a:r>
                  <a:rPr lang="en-US"/>
                  <a:t>Axial Location (mm)</a:t>
                </a:r>
              </a:p>
            </c:rich>
          </c:tx>
        </c:title>
        <c:numFmt formatCode="General" sourceLinked="1"/>
        <c:majorTickMark val="none"/>
        <c:tickLblPos val="nextTo"/>
        <c:crossAx val="65146240"/>
        <c:crosses val="autoZero"/>
        <c:crossBetween val="midCat"/>
      </c:valAx>
      <c:valAx>
        <c:axId val="65146240"/>
        <c:scaling>
          <c:orientation val="minMax"/>
          <c:min val="0"/>
        </c:scaling>
        <c:axPos val="l"/>
        <c:majorGridlines/>
        <c:title>
          <c:tx>
            <c:rich>
              <a:bodyPr/>
              <a:lstStyle/>
              <a:p>
                <a:pPr>
                  <a:defRPr/>
                </a:pPr>
                <a:r>
                  <a:rPr lang="en-US"/>
                  <a:t>Void Fractoin</a:t>
                </a:r>
              </a:p>
            </c:rich>
          </c:tx>
        </c:title>
        <c:numFmt formatCode="0.0%" sourceLinked="1"/>
        <c:majorTickMark val="none"/>
        <c:tickLblPos val="nextTo"/>
        <c:crossAx val="65144320"/>
        <c:crosses val="autoZero"/>
        <c:crossBetween val="midCat"/>
      </c:valAx>
    </c:plotArea>
    <c:legend>
      <c:legendPos val="r"/>
    </c:legend>
    <c:plotVisOnly val="1"/>
  </c:chart>
  <c:txPr>
    <a:bodyPr/>
    <a:lstStyle/>
    <a:p>
      <a:pPr>
        <a:defRPr sz="800"/>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100"/>
            </a:pPr>
            <a:r>
              <a:rPr lang="en-US" sz="1100"/>
              <a:t>Bottom Peaked Power - Axial Void Fraction </a:t>
            </a:r>
          </a:p>
        </c:rich>
      </c:tx>
    </c:title>
    <c:plotArea>
      <c:layout/>
      <c:scatterChart>
        <c:scatterStyle val="lineMarker"/>
        <c:ser>
          <c:idx val="0"/>
          <c:order val="0"/>
          <c:tx>
            <c:strRef>
              <c:f>'scanner loc - bottom peak'!$G$57</c:f>
              <c:strCache>
                <c:ptCount val="1"/>
                <c:pt idx="0">
                  <c:v>31-15 Calc.</c:v>
                </c:pt>
              </c:strCache>
            </c:strRef>
          </c:tx>
          <c:xVal>
            <c:numRef>
              <c:f>'scanner loc - bottom peak'!$F$58:$F$61</c:f>
              <c:numCache>
                <c:formatCode>General</c:formatCode>
                <c:ptCount val="4"/>
                <c:pt idx="0">
                  <c:v>3758</c:v>
                </c:pt>
                <c:pt idx="1">
                  <c:v>2730</c:v>
                </c:pt>
                <c:pt idx="2">
                  <c:v>1706</c:v>
                </c:pt>
                <c:pt idx="3">
                  <c:v>682</c:v>
                </c:pt>
              </c:numCache>
            </c:numRef>
          </c:xVal>
          <c:yVal>
            <c:numRef>
              <c:f>'scanner loc - bottom peak'!$G$58:$G$61</c:f>
              <c:numCache>
                <c:formatCode>0.0%</c:formatCode>
                <c:ptCount val="4"/>
                <c:pt idx="0">
                  <c:v>0.25779999999999997</c:v>
                </c:pt>
                <c:pt idx="1">
                  <c:v>0.17187378640776699</c:v>
                </c:pt>
                <c:pt idx="2">
                  <c:v>3.7202912621359843E-2</c:v>
                </c:pt>
                <c:pt idx="3">
                  <c:v>0</c:v>
                </c:pt>
              </c:numCache>
            </c:numRef>
          </c:yVal>
        </c:ser>
        <c:ser>
          <c:idx val="1"/>
          <c:order val="1"/>
          <c:tx>
            <c:strRef>
              <c:f>'scanner loc - bottom peak'!$H$57</c:f>
              <c:strCache>
                <c:ptCount val="1"/>
                <c:pt idx="0">
                  <c:v>31-15 Exp.</c:v>
                </c:pt>
              </c:strCache>
            </c:strRef>
          </c:tx>
          <c:spPr>
            <a:ln>
              <a:prstDash val="sysDash"/>
            </a:ln>
          </c:spPr>
          <c:marker>
            <c:spPr>
              <a:ln>
                <a:prstDash val="dash"/>
              </a:ln>
            </c:spPr>
          </c:marker>
          <c:xVal>
            <c:numRef>
              <c:f>'scanner loc - bottom peak'!$F$58:$F$61</c:f>
              <c:numCache>
                <c:formatCode>General</c:formatCode>
                <c:ptCount val="4"/>
                <c:pt idx="0">
                  <c:v>3758</c:v>
                </c:pt>
                <c:pt idx="1">
                  <c:v>2730</c:v>
                </c:pt>
                <c:pt idx="2">
                  <c:v>1706</c:v>
                </c:pt>
                <c:pt idx="3">
                  <c:v>682</c:v>
                </c:pt>
              </c:numCache>
            </c:numRef>
          </c:xVal>
          <c:yVal>
            <c:numRef>
              <c:f>'scanner loc - bottom peak'!$H$58:$H$61</c:f>
              <c:numCache>
                <c:formatCode>0.0%</c:formatCode>
                <c:ptCount val="4"/>
                <c:pt idx="0">
                  <c:v>0.20100000000000001</c:v>
                </c:pt>
                <c:pt idx="1">
                  <c:v>5.4000000000000034E-2</c:v>
                </c:pt>
                <c:pt idx="2">
                  <c:v>5.0000000000000114E-3</c:v>
                </c:pt>
                <c:pt idx="3">
                  <c:v>3.0000000000000092E-3</c:v>
                </c:pt>
              </c:numCache>
            </c:numRef>
          </c:yVal>
        </c:ser>
        <c:ser>
          <c:idx val="2"/>
          <c:order val="2"/>
          <c:tx>
            <c:strRef>
              <c:f>'scanner loc - bottom peak'!$K$57</c:f>
              <c:strCache>
                <c:ptCount val="1"/>
                <c:pt idx="0">
                  <c:v>31-18 Calc.</c:v>
                </c:pt>
              </c:strCache>
            </c:strRef>
          </c:tx>
          <c:xVal>
            <c:numRef>
              <c:f>'scanner loc - bottom peak'!$F$58:$F$61</c:f>
              <c:numCache>
                <c:formatCode>General</c:formatCode>
                <c:ptCount val="4"/>
                <c:pt idx="0">
                  <c:v>3758</c:v>
                </c:pt>
                <c:pt idx="1">
                  <c:v>2730</c:v>
                </c:pt>
                <c:pt idx="2">
                  <c:v>1706</c:v>
                </c:pt>
                <c:pt idx="3">
                  <c:v>682</c:v>
                </c:pt>
              </c:numCache>
            </c:numRef>
          </c:xVal>
          <c:yVal>
            <c:numRef>
              <c:f>'scanner loc - bottom peak'!$K$58:$K$61</c:f>
              <c:numCache>
                <c:formatCode>0.0%</c:formatCode>
                <c:ptCount val="4"/>
                <c:pt idx="0">
                  <c:v>0.65900000000000591</c:v>
                </c:pt>
                <c:pt idx="1">
                  <c:v>0.60412621359223362</c:v>
                </c:pt>
                <c:pt idx="2">
                  <c:v>0.48205922330097345</c:v>
                </c:pt>
                <c:pt idx="3">
                  <c:v>4.4712297734628981E-2</c:v>
                </c:pt>
              </c:numCache>
            </c:numRef>
          </c:yVal>
        </c:ser>
        <c:ser>
          <c:idx val="3"/>
          <c:order val="3"/>
          <c:tx>
            <c:strRef>
              <c:f>'scanner loc - bottom peak'!$L$57</c:f>
              <c:strCache>
                <c:ptCount val="1"/>
                <c:pt idx="0">
                  <c:v>31-18 Exp.</c:v>
                </c:pt>
              </c:strCache>
            </c:strRef>
          </c:tx>
          <c:spPr>
            <a:ln>
              <a:prstDash val="sysDash"/>
            </a:ln>
          </c:spPr>
          <c:xVal>
            <c:numRef>
              <c:f>'scanner loc - bottom peak'!$F$58:$F$61</c:f>
              <c:numCache>
                <c:formatCode>General</c:formatCode>
                <c:ptCount val="4"/>
                <c:pt idx="0">
                  <c:v>3758</c:v>
                </c:pt>
                <c:pt idx="1">
                  <c:v>2730</c:v>
                </c:pt>
                <c:pt idx="2">
                  <c:v>1706</c:v>
                </c:pt>
                <c:pt idx="3">
                  <c:v>682</c:v>
                </c:pt>
              </c:numCache>
            </c:numRef>
          </c:xVal>
          <c:yVal>
            <c:numRef>
              <c:f>'scanner loc - bottom peak'!$L$58:$L$61</c:f>
              <c:numCache>
                <c:formatCode>0.0%</c:formatCode>
                <c:ptCount val="4"/>
                <c:pt idx="0">
                  <c:v>0.62300000000000455</c:v>
                </c:pt>
                <c:pt idx="1">
                  <c:v>0.63300000000000511</c:v>
                </c:pt>
                <c:pt idx="2">
                  <c:v>0.39900000000000296</c:v>
                </c:pt>
                <c:pt idx="3">
                  <c:v>2.2000000000000016E-2</c:v>
                </c:pt>
              </c:numCache>
            </c:numRef>
          </c:yVal>
        </c:ser>
        <c:ser>
          <c:idx val="4"/>
          <c:order val="4"/>
          <c:tx>
            <c:strRef>
              <c:f>'scanner loc - bottom peak'!$O$57</c:f>
              <c:strCache>
                <c:ptCount val="1"/>
                <c:pt idx="0">
                  <c:v>31-21 Calc.</c:v>
                </c:pt>
              </c:strCache>
            </c:strRef>
          </c:tx>
          <c:xVal>
            <c:numRef>
              <c:f>'scanner loc - bottom peak'!$F$58:$F$61</c:f>
              <c:numCache>
                <c:formatCode>General</c:formatCode>
                <c:ptCount val="4"/>
                <c:pt idx="0">
                  <c:v>3758</c:v>
                </c:pt>
                <c:pt idx="1">
                  <c:v>2730</c:v>
                </c:pt>
                <c:pt idx="2">
                  <c:v>1706</c:v>
                </c:pt>
                <c:pt idx="3">
                  <c:v>682</c:v>
                </c:pt>
              </c:numCache>
            </c:numRef>
          </c:xVal>
          <c:yVal>
            <c:numRef>
              <c:f>'scanner loc - bottom peak'!$O$58:$O$61</c:f>
              <c:numCache>
                <c:formatCode>0.0%</c:formatCode>
                <c:ptCount val="4"/>
                <c:pt idx="0">
                  <c:v>0.7964</c:v>
                </c:pt>
                <c:pt idx="1">
                  <c:v>0.75520291262135963</c:v>
                </c:pt>
                <c:pt idx="2">
                  <c:v>0.66200841423949586</c:v>
                </c:pt>
                <c:pt idx="3">
                  <c:v>0.16803365695792891</c:v>
                </c:pt>
              </c:numCache>
            </c:numRef>
          </c:yVal>
        </c:ser>
        <c:ser>
          <c:idx val="5"/>
          <c:order val="5"/>
          <c:tx>
            <c:strRef>
              <c:f>'scanner loc - bottom peak'!$P$57</c:f>
              <c:strCache>
                <c:ptCount val="1"/>
                <c:pt idx="0">
                  <c:v>31-21 Exp.</c:v>
                </c:pt>
              </c:strCache>
            </c:strRef>
          </c:tx>
          <c:spPr>
            <a:ln>
              <a:prstDash val="sysDash"/>
            </a:ln>
          </c:spPr>
          <c:marker>
            <c:spPr>
              <a:ln>
                <a:prstDash val="dash"/>
              </a:ln>
            </c:spPr>
          </c:marker>
          <c:xVal>
            <c:numRef>
              <c:f>'scanner loc - bottom peak'!$F$58:$F$61</c:f>
              <c:numCache>
                <c:formatCode>General</c:formatCode>
                <c:ptCount val="4"/>
                <c:pt idx="0">
                  <c:v>3758</c:v>
                </c:pt>
                <c:pt idx="1">
                  <c:v>2730</c:v>
                </c:pt>
                <c:pt idx="2">
                  <c:v>1706</c:v>
                </c:pt>
                <c:pt idx="3">
                  <c:v>682</c:v>
                </c:pt>
              </c:numCache>
            </c:numRef>
          </c:xVal>
          <c:yVal>
            <c:numRef>
              <c:f>'scanner loc - bottom peak'!$P$58:$P$61</c:f>
              <c:numCache>
                <c:formatCode>0.0%</c:formatCode>
                <c:ptCount val="4"/>
                <c:pt idx="0">
                  <c:v>0.78299999999999992</c:v>
                </c:pt>
                <c:pt idx="1">
                  <c:v>0.79200000000000004</c:v>
                </c:pt>
                <c:pt idx="2">
                  <c:v>0.60900000000000065</c:v>
                </c:pt>
                <c:pt idx="3">
                  <c:v>0.25</c:v>
                </c:pt>
              </c:numCache>
            </c:numRef>
          </c:yVal>
        </c:ser>
        <c:axId val="65199104"/>
        <c:axId val="65218048"/>
      </c:scatterChart>
      <c:valAx>
        <c:axId val="65199104"/>
        <c:scaling>
          <c:orientation val="minMax"/>
        </c:scaling>
        <c:axPos val="b"/>
        <c:title>
          <c:tx>
            <c:rich>
              <a:bodyPr/>
              <a:lstStyle/>
              <a:p>
                <a:pPr>
                  <a:defRPr/>
                </a:pPr>
                <a:r>
                  <a:rPr lang="en-US"/>
                  <a:t>Axial Location (mm)</a:t>
                </a:r>
              </a:p>
            </c:rich>
          </c:tx>
        </c:title>
        <c:numFmt formatCode="General" sourceLinked="1"/>
        <c:majorTickMark val="none"/>
        <c:tickLblPos val="nextTo"/>
        <c:crossAx val="65218048"/>
        <c:crosses val="autoZero"/>
        <c:crossBetween val="midCat"/>
      </c:valAx>
      <c:valAx>
        <c:axId val="65218048"/>
        <c:scaling>
          <c:orientation val="minMax"/>
        </c:scaling>
        <c:axPos val="l"/>
        <c:majorGridlines>
          <c:spPr>
            <a:ln>
              <a:solidFill>
                <a:sysClr val="window" lastClr="FFFFFF">
                  <a:lumMod val="50000"/>
                </a:sysClr>
              </a:solidFill>
            </a:ln>
          </c:spPr>
        </c:majorGridlines>
        <c:title>
          <c:tx>
            <c:rich>
              <a:bodyPr/>
              <a:lstStyle/>
              <a:p>
                <a:pPr>
                  <a:defRPr/>
                </a:pPr>
                <a:r>
                  <a:rPr lang="en-US"/>
                  <a:t>Void Fraction</a:t>
                </a:r>
              </a:p>
            </c:rich>
          </c:tx>
        </c:title>
        <c:numFmt formatCode="0%" sourceLinked="0"/>
        <c:majorTickMark val="none"/>
        <c:tickLblPos val="nextTo"/>
        <c:spPr>
          <a:ln>
            <a:solidFill>
              <a:schemeClr val="bg1">
                <a:lumMod val="50000"/>
              </a:schemeClr>
            </a:solidFill>
          </a:ln>
        </c:spPr>
        <c:crossAx val="65199104"/>
        <c:crosses val="autoZero"/>
        <c:crossBetween val="midCat"/>
      </c:valAx>
      <c:spPr>
        <a:ln>
          <a:solidFill>
            <a:schemeClr val="bg1">
              <a:lumMod val="50000"/>
            </a:schemeClr>
          </a:solidFill>
        </a:ln>
      </c:spPr>
    </c:plotArea>
    <c:legend>
      <c:legendPos val="r"/>
      <c:layout>
        <c:manualLayout>
          <c:xMode val="edge"/>
          <c:yMode val="edge"/>
          <c:x val="0.77422154795640685"/>
          <c:y val="0.28850580258350061"/>
          <c:w val="0.20130912809825952"/>
          <c:h val="0.44320866141732285"/>
        </c:manualLayout>
      </c:layout>
    </c:legend>
    <c:plotVisOnly val="1"/>
  </c:chart>
  <c:txPr>
    <a:bodyPr/>
    <a:lstStyle/>
    <a:p>
      <a:pPr>
        <a:defRPr sz="800"/>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Peach Bottom II Cycle 1 Operational Parameters</a:t>
            </a:r>
          </a:p>
        </c:rich>
      </c:tx>
    </c:title>
    <c:plotArea>
      <c:layout/>
      <c:scatterChart>
        <c:scatterStyle val="smoothMarker"/>
        <c:ser>
          <c:idx val="0"/>
          <c:order val="0"/>
          <c:tx>
            <c:strRef>
              <c:f>'cycle1 parms'!$J$42:$J$43</c:f>
              <c:strCache>
                <c:ptCount val="1"/>
                <c:pt idx="0">
                  <c:v>Core Power</c:v>
                </c:pt>
              </c:strCache>
            </c:strRef>
          </c:tx>
          <c:xVal>
            <c:numRef>
              <c:f>'cycle1 parms'!$I$44:$I$67</c:f>
              <c:numCache>
                <c:formatCode>General</c:formatCode>
                <c:ptCount val="24"/>
                <c:pt idx="0">
                  <c:v>253.52900000000002</c:v>
                </c:pt>
                <c:pt idx="1">
                  <c:v>429.89700000000005</c:v>
                </c:pt>
                <c:pt idx="2">
                  <c:v>714.29040000000055</c:v>
                </c:pt>
                <c:pt idx="3">
                  <c:v>816.80430000000001</c:v>
                </c:pt>
                <c:pt idx="4">
                  <c:v>1113.3229999999999</c:v>
                </c:pt>
                <c:pt idx="5">
                  <c:v>1747.1455000000001</c:v>
                </c:pt>
                <c:pt idx="6">
                  <c:v>2292.7839999999997</c:v>
                </c:pt>
                <c:pt idx="7">
                  <c:v>2816.3765000000012</c:v>
                </c:pt>
                <c:pt idx="8">
                  <c:v>3218.7160000000003</c:v>
                </c:pt>
                <c:pt idx="9">
                  <c:v>3904.3466000000003</c:v>
                </c:pt>
                <c:pt idx="10">
                  <c:v>4810.4371999999985</c:v>
                </c:pt>
                <c:pt idx="11">
                  <c:v>5177.5031000000008</c:v>
                </c:pt>
                <c:pt idx="12">
                  <c:v>5800.3026000000054</c:v>
                </c:pt>
                <c:pt idx="13">
                  <c:v>6216.9720000000007</c:v>
                </c:pt>
                <c:pt idx="14">
                  <c:v>6730.6438000000007</c:v>
                </c:pt>
                <c:pt idx="15">
                  <c:v>7131.8810000000003</c:v>
                </c:pt>
                <c:pt idx="16">
                  <c:v>7716.1</c:v>
                </c:pt>
                <c:pt idx="17">
                  <c:v>8046.7900000000009</c:v>
                </c:pt>
                <c:pt idx="18">
                  <c:v>8500.9376000000011</c:v>
                </c:pt>
                <c:pt idx="19">
                  <c:v>8928.6300000000028</c:v>
                </c:pt>
                <c:pt idx="20">
                  <c:v>9292.389000000001</c:v>
                </c:pt>
                <c:pt idx="21">
                  <c:v>9662.7618000000002</c:v>
                </c:pt>
                <c:pt idx="22">
                  <c:v>10245.878500000001</c:v>
                </c:pt>
                <c:pt idx="23">
                  <c:v>11133.23000000001</c:v>
                </c:pt>
              </c:numCache>
            </c:numRef>
          </c:xVal>
          <c:yVal>
            <c:numRef>
              <c:f>'cycle1 parms'!$J$44:$J$67</c:f>
              <c:numCache>
                <c:formatCode>0.00%</c:formatCode>
                <c:ptCount val="24"/>
                <c:pt idx="0">
                  <c:v>0.55724263589432133</c:v>
                </c:pt>
                <c:pt idx="1">
                  <c:v>0.7904646219252911</c:v>
                </c:pt>
                <c:pt idx="2">
                  <c:v>0.76313392043729122</c:v>
                </c:pt>
                <c:pt idx="3">
                  <c:v>0.96082599453386786</c:v>
                </c:pt>
                <c:pt idx="4">
                  <c:v>0.99028241724870969</c:v>
                </c:pt>
                <c:pt idx="5">
                  <c:v>0.99605223200728821</c:v>
                </c:pt>
                <c:pt idx="6">
                  <c:v>0.99969632553902221</c:v>
                </c:pt>
                <c:pt idx="7">
                  <c:v>0.99149711509261496</c:v>
                </c:pt>
                <c:pt idx="8">
                  <c:v>0.86729426055269065</c:v>
                </c:pt>
                <c:pt idx="9">
                  <c:v>0.99331916185848756</c:v>
                </c:pt>
                <c:pt idx="10">
                  <c:v>0.99605223200728821</c:v>
                </c:pt>
                <c:pt idx="11">
                  <c:v>0.99514120862435473</c:v>
                </c:pt>
                <c:pt idx="12">
                  <c:v>1</c:v>
                </c:pt>
                <c:pt idx="13">
                  <c:v>0.99696325539022157</c:v>
                </c:pt>
                <c:pt idx="14">
                  <c:v>0.97631339204372913</c:v>
                </c:pt>
                <c:pt idx="15">
                  <c:v>0.96325539022168261</c:v>
                </c:pt>
                <c:pt idx="16">
                  <c:v>0.50075918615244452</c:v>
                </c:pt>
                <c:pt idx="17">
                  <c:v>0.56331612511387796</c:v>
                </c:pt>
                <c:pt idx="18">
                  <c:v>0.57151533556027934</c:v>
                </c:pt>
                <c:pt idx="19">
                  <c:v>0.56422714849681144</c:v>
                </c:pt>
                <c:pt idx="20">
                  <c:v>0.9975706043121777</c:v>
                </c:pt>
                <c:pt idx="21">
                  <c:v>0.99969632553902221</c:v>
                </c:pt>
                <c:pt idx="22">
                  <c:v>0.98846037048283719</c:v>
                </c:pt>
                <c:pt idx="23">
                  <c:v>0.91132705739447994</c:v>
                </c:pt>
              </c:numCache>
            </c:numRef>
          </c:yVal>
          <c:smooth val="1"/>
        </c:ser>
        <c:ser>
          <c:idx val="1"/>
          <c:order val="1"/>
          <c:tx>
            <c:strRef>
              <c:f>'cycle1 parms'!$K$42:$K$43</c:f>
              <c:strCache>
                <c:ptCount val="1"/>
                <c:pt idx="0">
                  <c:v>Core Flow</c:v>
                </c:pt>
              </c:strCache>
            </c:strRef>
          </c:tx>
          <c:xVal>
            <c:numRef>
              <c:f>'cycle1 parms'!$I$44:$I$67</c:f>
              <c:numCache>
                <c:formatCode>General</c:formatCode>
                <c:ptCount val="24"/>
                <c:pt idx="0">
                  <c:v>253.52900000000002</c:v>
                </c:pt>
                <c:pt idx="1">
                  <c:v>429.89700000000005</c:v>
                </c:pt>
                <c:pt idx="2">
                  <c:v>714.29040000000055</c:v>
                </c:pt>
                <c:pt idx="3">
                  <c:v>816.80430000000001</c:v>
                </c:pt>
                <c:pt idx="4">
                  <c:v>1113.3229999999999</c:v>
                </c:pt>
                <c:pt idx="5">
                  <c:v>1747.1455000000001</c:v>
                </c:pt>
                <c:pt idx="6">
                  <c:v>2292.7839999999997</c:v>
                </c:pt>
                <c:pt idx="7">
                  <c:v>2816.3765000000012</c:v>
                </c:pt>
                <c:pt idx="8">
                  <c:v>3218.7160000000003</c:v>
                </c:pt>
                <c:pt idx="9">
                  <c:v>3904.3466000000003</c:v>
                </c:pt>
                <c:pt idx="10">
                  <c:v>4810.4371999999985</c:v>
                </c:pt>
                <c:pt idx="11">
                  <c:v>5177.5031000000008</c:v>
                </c:pt>
                <c:pt idx="12">
                  <c:v>5800.3026000000054</c:v>
                </c:pt>
                <c:pt idx="13">
                  <c:v>6216.9720000000007</c:v>
                </c:pt>
                <c:pt idx="14">
                  <c:v>6730.6438000000007</c:v>
                </c:pt>
                <c:pt idx="15">
                  <c:v>7131.8810000000003</c:v>
                </c:pt>
                <c:pt idx="16">
                  <c:v>7716.1</c:v>
                </c:pt>
                <c:pt idx="17">
                  <c:v>8046.7900000000009</c:v>
                </c:pt>
                <c:pt idx="18">
                  <c:v>8500.9376000000011</c:v>
                </c:pt>
                <c:pt idx="19">
                  <c:v>8928.6300000000028</c:v>
                </c:pt>
                <c:pt idx="20">
                  <c:v>9292.389000000001</c:v>
                </c:pt>
                <c:pt idx="21">
                  <c:v>9662.7618000000002</c:v>
                </c:pt>
                <c:pt idx="22">
                  <c:v>10245.878500000001</c:v>
                </c:pt>
                <c:pt idx="23">
                  <c:v>11133.23000000001</c:v>
                </c:pt>
              </c:numCache>
            </c:numRef>
          </c:xVal>
          <c:yVal>
            <c:numRef>
              <c:f>'cycle1 parms'!$K$44:$K$67</c:f>
              <c:numCache>
                <c:formatCode>0.00%</c:formatCode>
                <c:ptCount val="24"/>
                <c:pt idx="0">
                  <c:v>1.0331707317073171</c:v>
                </c:pt>
                <c:pt idx="1">
                  <c:v>1.0526829268292845</c:v>
                </c:pt>
                <c:pt idx="2">
                  <c:v>0.70341463414634142</c:v>
                </c:pt>
                <c:pt idx="3">
                  <c:v>1.0507317073170628</c:v>
                </c:pt>
                <c:pt idx="4">
                  <c:v>1.0302439024390244</c:v>
                </c:pt>
                <c:pt idx="5">
                  <c:v>0.94731707317073166</c:v>
                </c:pt>
                <c:pt idx="6">
                  <c:v>1.0058536585365854</c:v>
                </c:pt>
                <c:pt idx="7">
                  <c:v>0.98731707317073159</c:v>
                </c:pt>
                <c:pt idx="8">
                  <c:v>0.76780487804879161</c:v>
                </c:pt>
                <c:pt idx="9">
                  <c:v>1.0126829268292818</c:v>
                </c:pt>
                <c:pt idx="10">
                  <c:v>1.0156097560975499</c:v>
                </c:pt>
                <c:pt idx="11">
                  <c:v>1.0146341463414634</c:v>
                </c:pt>
                <c:pt idx="12">
                  <c:v>1.0058536585365854</c:v>
                </c:pt>
                <c:pt idx="13">
                  <c:v>1.0351219512195118</c:v>
                </c:pt>
                <c:pt idx="14">
                  <c:v>1.0351219512195118</c:v>
                </c:pt>
                <c:pt idx="15">
                  <c:v>1.0282926829268293</c:v>
                </c:pt>
                <c:pt idx="16">
                  <c:v>0.48878048780488426</c:v>
                </c:pt>
                <c:pt idx="17">
                  <c:v>0.3892682926829294</c:v>
                </c:pt>
                <c:pt idx="18">
                  <c:v>0.39414634146341482</c:v>
                </c:pt>
                <c:pt idx="19">
                  <c:v>0.39902439024390757</c:v>
                </c:pt>
                <c:pt idx="20">
                  <c:v>1.0448780487804878</c:v>
                </c:pt>
                <c:pt idx="21">
                  <c:v>0.98731707317073159</c:v>
                </c:pt>
                <c:pt idx="22">
                  <c:v>1.040975609756098</c:v>
                </c:pt>
                <c:pt idx="23">
                  <c:v>1.0575609756097559</c:v>
                </c:pt>
              </c:numCache>
            </c:numRef>
          </c:yVal>
          <c:smooth val="1"/>
        </c:ser>
        <c:axId val="65239680"/>
        <c:axId val="65250048"/>
      </c:scatterChart>
      <c:scatterChart>
        <c:scatterStyle val="smoothMarker"/>
        <c:ser>
          <c:idx val="2"/>
          <c:order val="2"/>
          <c:tx>
            <c:strRef>
              <c:f>'cycle1 parms'!$L$42:$L$43</c:f>
              <c:strCache>
                <c:ptCount val="1"/>
                <c:pt idx="0">
                  <c:v>Bypass Flow</c:v>
                </c:pt>
              </c:strCache>
            </c:strRef>
          </c:tx>
          <c:xVal>
            <c:numRef>
              <c:f>'cycle1 parms'!$I$44:$I$67</c:f>
              <c:numCache>
                <c:formatCode>General</c:formatCode>
                <c:ptCount val="24"/>
                <c:pt idx="0">
                  <c:v>253.52900000000002</c:v>
                </c:pt>
                <c:pt idx="1">
                  <c:v>429.89700000000005</c:v>
                </c:pt>
                <c:pt idx="2">
                  <c:v>714.29040000000055</c:v>
                </c:pt>
                <c:pt idx="3">
                  <c:v>816.80430000000001</c:v>
                </c:pt>
                <c:pt idx="4">
                  <c:v>1113.3229999999999</c:v>
                </c:pt>
                <c:pt idx="5">
                  <c:v>1747.1455000000001</c:v>
                </c:pt>
                <c:pt idx="6">
                  <c:v>2292.7839999999997</c:v>
                </c:pt>
                <c:pt idx="7">
                  <c:v>2816.3765000000012</c:v>
                </c:pt>
                <c:pt idx="8">
                  <c:v>3218.7160000000003</c:v>
                </c:pt>
                <c:pt idx="9">
                  <c:v>3904.3466000000003</c:v>
                </c:pt>
                <c:pt idx="10">
                  <c:v>4810.4371999999985</c:v>
                </c:pt>
                <c:pt idx="11">
                  <c:v>5177.5031000000008</c:v>
                </c:pt>
                <c:pt idx="12">
                  <c:v>5800.3026000000054</c:v>
                </c:pt>
                <c:pt idx="13">
                  <c:v>6216.9720000000007</c:v>
                </c:pt>
                <c:pt idx="14">
                  <c:v>6730.6438000000007</c:v>
                </c:pt>
                <c:pt idx="15">
                  <c:v>7131.8810000000003</c:v>
                </c:pt>
                <c:pt idx="16">
                  <c:v>7716.1</c:v>
                </c:pt>
                <c:pt idx="17">
                  <c:v>8046.7900000000009</c:v>
                </c:pt>
                <c:pt idx="18">
                  <c:v>8500.9376000000011</c:v>
                </c:pt>
                <c:pt idx="19">
                  <c:v>8928.6300000000028</c:v>
                </c:pt>
                <c:pt idx="20">
                  <c:v>9292.389000000001</c:v>
                </c:pt>
                <c:pt idx="21">
                  <c:v>9662.7618000000002</c:v>
                </c:pt>
                <c:pt idx="22">
                  <c:v>10245.878500000001</c:v>
                </c:pt>
                <c:pt idx="23">
                  <c:v>11133.23000000001</c:v>
                </c:pt>
              </c:numCache>
            </c:numRef>
          </c:xVal>
          <c:yVal>
            <c:numRef>
              <c:f>'cycle1 parms'!$L$44:$L$67</c:f>
              <c:numCache>
                <c:formatCode>0.00</c:formatCode>
                <c:ptCount val="24"/>
                <c:pt idx="0">
                  <c:v>13.374906829268426</c:v>
                </c:pt>
                <c:pt idx="1">
                  <c:v>13.674087317073173</c:v>
                </c:pt>
                <c:pt idx="2">
                  <c:v>8.3187565853658541</c:v>
                </c:pt>
                <c:pt idx="3">
                  <c:v>13.644169268292668</c:v>
                </c:pt>
                <c:pt idx="4">
                  <c:v>13.330029756097563</c:v>
                </c:pt>
                <c:pt idx="5">
                  <c:v>12.05851268292683</c:v>
                </c:pt>
                <c:pt idx="6">
                  <c:v>12.95605414634147</c:v>
                </c:pt>
                <c:pt idx="7">
                  <c:v>12.67183268292683</c:v>
                </c:pt>
                <c:pt idx="8">
                  <c:v>9.3060521951219748</c:v>
                </c:pt>
                <c:pt idx="9">
                  <c:v>13.060767317073172</c:v>
                </c:pt>
                <c:pt idx="10">
                  <c:v>13.105644390244024</c:v>
                </c:pt>
                <c:pt idx="11">
                  <c:v>13.090685365853659</c:v>
                </c:pt>
                <c:pt idx="12">
                  <c:v>12.95605414634147</c:v>
                </c:pt>
                <c:pt idx="13">
                  <c:v>13.404824878048824</c:v>
                </c:pt>
                <c:pt idx="14">
                  <c:v>13.404824878048824</c:v>
                </c:pt>
                <c:pt idx="15">
                  <c:v>13.300111707317068</c:v>
                </c:pt>
                <c:pt idx="16">
                  <c:v>5.0277712195121946</c:v>
                </c:pt>
                <c:pt idx="17">
                  <c:v>3.5019507317073386</c:v>
                </c:pt>
                <c:pt idx="18">
                  <c:v>3.5767458536585139</c:v>
                </c:pt>
                <c:pt idx="19">
                  <c:v>1.5921951219512396</c:v>
                </c:pt>
                <c:pt idx="20">
                  <c:v>6.7590243902439031</c:v>
                </c:pt>
                <c:pt idx="21">
                  <c:v>6.2985365853658495</c:v>
                </c:pt>
                <c:pt idx="22">
                  <c:v>6.7278048780486905</c:v>
                </c:pt>
                <c:pt idx="23">
                  <c:v>6.8604878048780265</c:v>
                </c:pt>
              </c:numCache>
            </c:numRef>
          </c:yVal>
          <c:smooth val="1"/>
        </c:ser>
        <c:axId val="65254144"/>
        <c:axId val="65251968"/>
      </c:scatterChart>
      <c:valAx>
        <c:axId val="65239680"/>
        <c:scaling>
          <c:orientation val="minMax"/>
        </c:scaling>
        <c:axPos val="b"/>
        <c:title>
          <c:tx>
            <c:rich>
              <a:bodyPr/>
              <a:lstStyle/>
              <a:p>
                <a:pPr>
                  <a:defRPr/>
                </a:pPr>
                <a:r>
                  <a:rPr lang="en-US"/>
                  <a:t>Burnup (MWD/MTHM)</a:t>
                </a:r>
              </a:p>
            </c:rich>
          </c:tx>
        </c:title>
        <c:numFmt formatCode="General" sourceLinked="1"/>
        <c:majorTickMark val="none"/>
        <c:tickLblPos val="nextTo"/>
        <c:crossAx val="65250048"/>
        <c:crosses val="autoZero"/>
        <c:crossBetween val="midCat"/>
      </c:valAx>
      <c:valAx>
        <c:axId val="65250048"/>
        <c:scaling>
          <c:orientation val="minMax"/>
        </c:scaling>
        <c:axPos val="l"/>
        <c:majorGridlines/>
        <c:title>
          <c:tx>
            <c:rich>
              <a:bodyPr/>
              <a:lstStyle/>
              <a:p>
                <a:pPr>
                  <a:defRPr/>
                </a:pPr>
                <a:r>
                  <a:rPr lang="en-US"/>
                  <a:t>Percent Rated</a:t>
                </a:r>
              </a:p>
            </c:rich>
          </c:tx>
        </c:title>
        <c:numFmt formatCode="0%" sourceLinked="0"/>
        <c:majorTickMark val="none"/>
        <c:tickLblPos val="nextTo"/>
        <c:crossAx val="65239680"/>
        <c:crosses val="autoZero"/>
        <c:crossBetween val="midCat"/>
      </c:valAx>
      <c:valAx>
        <c:axId val="65251968"/>
        <c:scaling>
          <c:orientation val="minMax"/>
          <c:max val="20"/>
        </c:scaling>
        <c:axPos val="r"/>
        <c:title>
          <c:tx>
            <c:rich>
              <a:bodyPr rot="-5400000" vert="horz"/>
              <a:lstStyle/>
              <a:p>
                <a:pPr>
                  <a:defRPr/>
                </a:pPr>
                <a:r>
                  <a:rPr lang="en-US"/>
                  <a:t>Bypass Flow (Mlb/hr)</a:t>
                </a:r>
              </a:p>
            </c:rich>
          </c:tx>
        </c:title>
        <c:numFmt formatCode="0.0" sourceLinked="0"/>
        <c:tickLblPos val="nextTo"/>
        <c:crossAx val="65254144"/>
        <c:crosses val="max"/>
        <c:crossBetween val="midCat"/>
      </c:valAx>
      <c:valAx>
        <c:axId val="65254144"/>
        <c:scaling>
          <c:orientation val="minMax"/>
        </c:scaling>
        <c:delete val="1"/>
        <c:axPos val="b"/>
        <c:numFmt formatCode="General" sourceLinked="1"/>
        <c:tickLblPos val="none"/>
        <c:crossAx val="65251968"/>
        <c:crosses val="autoZero"/>
        <c:crossBetween val="midCat"/>
      </c:valAx>
    </c:plotArea>
    <c:legend>
      <c:legendPos val="t"/>
    </c:legend>
    <c:plotVisOnly val="1"/>
  </c:chart>
  <c:txPr>
    <a:bodyPr/>
    <a:lstStyle/>
    <a:p>
      <a:pPr>
        <a:defRPr sz="800"/>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a:pPr>
            <a:r>
              <a:rPr lang="en-US" sz="1800" b="1" i="0" u="none" strike="noStrike" baseline="0"/>
              <a:t>Peach Bottom II Cycle 1 BOC </a:t>
            </a:r>
            <a:r>
              <a:rPr lang="en-US"/>
              <a:t>Radial Power Profile</a:t>
            </a:r>
          </a:p>
        </c:rich>
      </c:tx>
    </c:title>
    <c:view3D>
      <c:rotX val="50"/>
      <c:rotY val="30"/>
      <c:perspective val="70"/>
    </c:view3D>
    <c:plotArea>
      <c:layout>
        <c:manualLayout>
          <c:layoutTarget val="inner"/>
          <c:xMode val="edge"/>
          <c:yMode val="edge"/>
          <c:x val="8.3474356702197244E-2"/>
          <c:y val="0.10087280224018172"/>
          <c:w val="0.82774573596308365"/>
          <c:h val="0.79698613455501055"/>
        </c:manualLayout>
      </c:layout>
      <c:surface3DChart>
        <c:ser>
          <c:idx val="0"/>
          <c:order val="0"/>
          <c:tx>
            <c:strRef>
              <c:f>'boc data'!$A$2</c:f>
              <c:strCache>
                <c:ptCount val="1"/>
                <c:pt idx="0">
                  <c:v>1</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data'!$B$2:$AE$2</c:f>
              <c:numCache>
                <c:formatCode>General</c:formatCode>
                <c:ptCount val="30"/>
                <c:pt idx="8">
                  <c:v>0.442</c:v>
                </c:pt>
                <c:pt idx="9">
                  <c:v>0.47760000000000002</c:v>
                </c:pt>
                <c:pt idx="10">
                  <c:v>0.49670000000000031</c:v>
                </c:pt>
                <c:pt idx="11">
                  <c:v>0.53680000000000005</c:v>
                </c:pt>
                <c:pt idx="12">
                  <c:v>0.5948</c:v>
                </c:pt>
                <c:pt idx="13">
                  <c:v>0.64330000000000065</c:v>
                </c:pt>
                <c:pt idx="14">
                  <c:v>0.67350000000000065</c:v>
                </c:pt>
                <c:pt idx="15">
                  <c:v>0.6875</c:v>
                </c:pt>
                <c:pt idx="16">
                  <c:v>0.67480000000000684</c:v>
                </c:pt>
                <c:pt idx="17">
                  <c:v>0.62230000000000063</c:v>
                </c:pt>
                <c:pt idx="18">
                  <c:v>0.56420000000000003</c:v>
                </c:pt>
                <c:pt idx="19">
                  <c:v>0.53580000000000005</c:v>
                </c:pt>
                <c:pt idx="20">
                  <c:v>0.52139999999999997</c:v>
                </c:pt>
                <c:pt idx="21">
                  <c:v>0.47390000000000032</c:v>
                </c:pt>
              </c:numCache>
            </c:numRef>
          </c:val>
        </c:ser>
        <c:ser>
          <c:idx val="1"/>
          <c:order val="1"/>
          <c:tx>
            <c:strRef>
              <c:f>'boc data'!$A$3</c:f>
              <c:strCache>
                <c:ptCount val="1"/>
                <c:pt idx="0">
                  <c:v>2</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data'!$B$3:$AE$3</c:f>
              <c:numCache>
                <c:formatCode>General</c:formatCode>
                <c:ptCount val="30"/>
                <c:pt idx="7">
                  <c:v>0.62370000000000592</c:v>
                </c:pt>
                <c:pt idx="8">
                  <c:v>0.74430000000000063</c:v>
                </c:pt>
                <c:pt idx="9">
                  <c:v>0.62070000000000591</c:v>
                </c:pt>
                <c:pt idx="10">
                  <c:v>0.53120000000000001</c:v>
                </c:pt>
                <c:pt idx="11">
                  <c:v>0.69970000000000065</c:v>
                </c:pt>
                <c:pt idx="12">
                  <c:v>0.8871</c:v>
                </c:pt>
                <c:pt idx="13">
                  <c:v>0.80620000000000003</c:v>
                </c:pt>
                <c:pt idx="14">
                  <c:v>0.83040000000000003</c:v>
                </c:pt>
                <c:pt idx="15">
                  <c:v>1.019699999999987</c:v>
                </c:pt>
                <c:pt idx="16">
                  <c:v>1.0006999999999902</c:v>
                </c:pt>
                <c:pt idx="17">
                  <c:v>0.91610000000000003</c:v>
                </c:pt>
                <c:pt idx="18">
                  <c:v>0.5861999999999995</c:v>
                </c:pt>
                <c:pt idx="19">
                  <c:v>0.70070000000000165</c:v>
                </c:pt>
                <c:pt idx="20">
                  <c:v>0.80189999999999995</c:v>
                </c:pt>
                <c:pt idx="21">
                  <c:v>0.76880000000000592</c:v>
                </c:pt>
                <c:pt idx="22">
                  <c:v>0.63370000000000593</c:v>
                </c:pt>
              </c:numCache>
            </c:numRef>
          </c:val>
        </c:ser>
        <c:ser>
          <c:idx val="2"/>
          <c:order val="2"/>
          <c:tx>
            <c:strRef>
              <c:f>'boc data'!$A$4</c:f>
              <c:strCache>
                <c:ptCount val="1"/>
                <c:pt idx="0">
                  <c:v>3</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data'!$B$4:$AE$4</c:f>
              <c:numCache>
                <c:formatCode>General</c:formatCode>
                <c:ptCount val="30"/>
                <c:pt idx="5">
                  <c:v>0.49430000000000296</c:v>
                </c:pt>
                <c:pt idx="6">
                  <c:v>0.71370000000000478</c:v>
                </c:pt>
                <c:pt idx="7">
                  <c:v>0.90339999999999998</c:v>
                </c:pt>
                <c:pt idx="8">
                  <c:v>0.98349999999999949</c:v>
                </c:pt>
                <c:pt idx="9">
                  <c:v>0.94310000000000005</c:v>
                </c:pt>
                <c:pt idx="10">
                  <c:v>0.60629999999999995</c:v>
                </c:pt>
                <c:pt idx="11">
                  <c:v>0.62920000000000065</c:v>
                </c:pt>
                <c:pt idx="12">
                  <c:v>1.0334999999999888</c:v>
                </c:pt>
                <c:pt idx="13">
                  <c:v>1.1304000000000001</c:v>
                </c:pt>
                <c:pt idx="14">
                  <c:v>1.1389</c:v>
                </c:pt>
                <c:pt idx="15">
                  <c:v>1.1539999999999897</c:v>
                </c:pt>
                <c:pt idx="16">
                  <c:v>1.1642999999999999</c:v>
                </c:pt>
                <c:pt idx="17">
                  <c:v>1.0610999999999908</c:v>
                </c:pt>
                <c:pt idx="18">
                  <c:v>0.65270000000000639</c:v>
                </c:pt>
                <c:pt idx="19">
                  <c:v>0.63070000000000592</c:v>
                </c:pt>
                <c:pt idx="20">
                  <c:v>0.98129999999999951</c:v>
                </c:pt>
                <c:pt idx="21">
                  <c:v>0.99990000000000001</c:v>
                </c:pt>
                <c:pt idx="22">
                  <c:v>0.9</c:v>
                </c:pt>
                <c:pt idx="23">
                  <c:v>0.70800000000000063</c:v>
                </c:pt>
                <c:pt idx="24">
                  <c:v>0.49600000000000088</c:v>
                </c:pt>
              </c:numCache>
            </c:numRef>
          </c:val>
        </c:ser>
        <c:ser>
          <c:idx val="3"/>
          <c:order val="3"/>
          <c:tx>
            <c:strRef>
              <c:f>'boc data'!$A$5</c:f>
              <c:strCache>
                <c:ptCount val="1"/>
                <c:pt idx="0">
                  <c:v>4</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data'!$B$5:$AE$5</c:f>
              <c:numCache>
                <c:formatCode>General</c:formatCode>
                <c:ptCount val="30"/>
                <c:pt idx="5">
                  <c:v>0.77830000000000454</c:v>
                </c:pt>
                <c:pt idx="6">
                  <c:v>0.82170000000000065</c:v>
                </c:pt>
                <c:pt idx="7">
                  <c:v>1.1264000000000001</c:v>
                </c:pt>
                <c:pt idx="8">
                  <c:v>1.1535</c:v>
                </c:pt>
                <c:pt idx="9">
                  <c:v>0.91310000000000002</c:v>
                </c:pt>
                <c:pt idx="10">
                  <c:v>0.59399999999999997</c:v>
                </c:pt>
                <c:pt idx="11">
                  <c:v>0.72200000000000064</c:v>
                </c:pt>
                <c:pt idx="12">
                  <c:v>1.1264000000000001</c:v>
                </c:pt>
                <c:pt idx="13">
                  <c:v>1.0189999999999897</c:v>
                </c:pt>
                <c:pt idx="14">
                  <c:v>1.011199999999989</c:v>
                </c:pt>
                <c:pt idx="15">
                  <c:v>1.2085999999999897</c:v>
                </c:pt>
                <c:pt idx="16">
                  <c:v>1.2272999999999878</c:v>
                </c:pt>
                <c:pt idx="17">
                  <c:v>0.95700000000000063</c:v>
                </c:pt>
                <c:pt idx="18">
                  <c:v>0.61240000000000061</c:v>
                </c:pt>
                <c:pt idx="19">
                  <c:v>0.72620000000000062</c:v>
                </c:pt>
                <c:pt idx="20">
                  <c:v>1.107</c:v>
                </c:pt>
                <c:pt idx="21">
                  <c:v>0.97080000000000455</c:v>
                </c:pt>
                <c:pt idx="22">
                  <c:v>0.93280000000000063</c:v>
                </c:pt>
                <c:pt idx="23">
                  <c:v>0.98280000000000001</c:v>
                </c:pt>
                <c:pt idx="24">
                  <c:v>0.76070000000000593</c:v>
                </c:pt>
              </c:numCache>
            </c:numRef>
          </c:val>
        </c:ser>
        <c:ser>
          <c:idx val="4"/>
          <c:order val="4"/>
          <c:tx>
            <c:strRef>
              <c:f>'boc data'!$A$6</c:f>
              <c:strCache>
                <c:ptCount val="1"/>
                <c:pt idx="0">
                  <c:v>5</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data'!$B$6:$AE$6</c:f>
              <c:numCache>
                <c:formatCode>General</c:formatCode>
                <c:ptCount val="30"/>
                <c:pt idx="4">
                  <c:v>0.80020000000000002</c:v>
                </c:pt>
                <c:pt idx="5">
                  <c:v>0.85440000000000005</c:v>
                </c:pt>
                <c:pt idx="6">
                  <c:v>0.99399999999999999</c:v>
                </c:pt>
                <c:pt idx="7">
                  <c:v>1.2517999999999867</c:v>
                </c:pt>
                <c:pt idx="8">
                  <c:v>1.218</c:v>
                </c:pt>
                <c:pt idx="9">
                  <c:v>1.0026999999999904</c:v>
                </c:pt>
                <c:pt idx="10">
                  <c:v>0.85120000000000062</c:v>
                </c:pt>
                <c:pt idx="11">
                  <c:v>0.99780000000000002</c:v>
                </c:pt>
                <c:pt idx="12">
                  <c:v>1.1397999999999904</c:v>
                </c:pt>
                <c:pt idx="13">
                  <c:v>1.0211999999999899</c:v>
                </c:pt>
                <c:pt idx="14">
                  <c:v>1.0062</c:v>
                </c:pt>
                <c:pt idx="15">
                  <c:v>1.1613</c:v>
                </c:pt>
                <c:pt idx="16">
                  <c:v>1.1823999999999999</c:v>
                </c:pt>
                <c:pt idx="17">
                  <c:v>0.9909</c:v>
                </c:pt>
                <c:pt idx="18">
                  <c:v>0.85140000000000005</c:v>
                </c:pt>
                <c:pt idx="19">
                  <c:v>1.0096999999999869</c:v>
                </c:pt>
                <c:pt idx="20">
                  <c:v>1.1623000000000001</c:v>
                </c:pt>
                <c:pt idx="21">
                  <c:v>1.0509999999999908</c:v>
                </c:pt>
                <c:pt idx="22">
                  <c:v>1.0352999999999899</c:v>
                </c:pt>
                <c:pt idx="23">
                  <c:v>1.1731</c:v>
                </c:pt>
                <c:pt idx="24">
                  <c:v>0.82180000000000064</c:v>
                </c:pt>
                <c:pt idx="25">
                  <c:v>0.76430000000000065</c:v>
                </c:pt>
              </c:numCache>
            </c:numRef>
          </c:val>
        </c:ser>
        <c:ser>
          <c:idx val="5"/>
          <c:order val="5"/>
          <c:tx>
            <c:strRef>
              <c:f>'boc data'!$A$7</c:f>
              <c:strCache>
                <c:ptCount val="1"/>
                <c:pt idx="0">
                  <c:v>6</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data'!$B$7:$AE$7</c:f>
              <c:numCache>
                <c:formatCode>General</c:formatCode>
                <c:ptCount val="30"/>
                <c:pt idx="2">
                  <c:v>0.52890000000000004</c:v>
                </c:pt>
                <c:pt idx="3">
                  <c:v>0.7923</c:v>
                </c:pt>
                <c:pt idx="4">
                  <c:v>1.0431999999999897</c:v>
                </c:pt>
                <c:pt idx="5">
                  <c:v>1.2007999999999888</c:v>
                </c:pt>
                <c:pt idx="6">
                  <c:v>1.2624</c:v>
                </c:pt>
                <c:pt idx="7">
                  <c:v>1.2492999999999888</c:v>
                </c:pt>
                <c:pt idx="8">
                  <c:v>1.2614999999999887</c:v>
                </c:pt>
                <c:pt idx="9">
                  <c:v>1.2323999999999908</c:v>
                </c:pt>
                <c:pt idx="10">
                  <c:v>1.1736</c:v>
                </c:pt>
                <c:pt idx="11">
                  <c:v>1.151</c:v>
                </c:pt>
                <c:pt idx="12">
                  <c:v>1.1644000000000001</c:v>
                </c:pt>
                <c:pt idx="13">
                  <c:v>1.1291</c:v>
                </c:pt>
                <c:pt idx="14">
                  <c:v>0.97929999999999995</c:v>
                </c:pt>
                <c:pt idx="15">
                  <c:v>0.97690000000000365</c:v>
                </c:pt>
                <c:pt idx="16">
                  <c:v>1.1287</c:v>
                </c:pt>
                <c:pt idx="17">
                  <c:v>1.1717</c:v>
                </c:pt>
                <c:pt idx="18">
                  <c:v>1.1575</c:v>
                </c:pt>
                <c:pt idx="19">
                  <c:v>1.1720999999999999</c:v>
                </c:pt>
                <c:pt idx="20">
                  <c:v>1.2246999999999897</c:v>
                </c:pt>
                <c:pt idx="21">
                  <c:v>1.2525999999999908</c:v>
                </c:pt>
                <c:pt idx="22">
                  <c:v>1.2281</c:v>
                </c:pt>
                <c:pt idx="23">
                  <c:v>1.2309999999999888</c:v>
                </c:pt>
                <c:pt idx="24">
                  <c:v>1.1712</c:v>
                </c:pt>
                <c:pt idx="25">
                  <c:v>0.82190000000000063</c:v>
                </c:pt>
                <c:pt idx="26">
                  <c:v>0.74760000000000593</c:v>
                </c:pt>
                <c:pt idx="27">
                  <c:v>0.49180000000000273</c:v>
                </c:pt>
              </c:numCache>
            </c:numRef>
          </c:val>
        </c:ser>
        <c:ser>
          <c:idx val="6"/>
          <c:order val="6"/>
          <c:tx>
            <c:strRef>
              <c:f>'boc data'!$A$8</c:f>
              <c:strCache>
                <c:ptCount val="1"/>
                <c:pt idx="0">
                  <c:v>7</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data'!$B$8:$AE$8</c:f>
              <c:numCache>
                <c:formatCode>General</c:formatCode>
                <c:ptCount val="30"/>
                <c:pt idx="2">
                  <c:v>0.76420000000000265</c:v>
                </c:pt>
                <c:pt idx="3">
                  <c:v>1.034</c:v>
                </c:pt>
                <c:pt idx="4">
                  <c:v>1.2190999999999887</c:v>
                </c:pt>
                <c:pt idx="5">
                  <c:v>1.3135999999999892</c:v>
                </c:pt>
                <c:pt idx="6">
                  <c:v>1.2482</c:v>
                </c:pt>
                <c:pt idx="7">
                  <c:v>1.2432999999999887</c:v>
                </c:pt>
                <c:pt idx="8">
                  <c:v>1.2950999999999897</c:v>
                </c:pt>
                <c:pt idx="9">
                  <c:v>1.2807999999999908</c:v>
                </c:pt>
                <c:pt idx="10">
                  <c:v>1.1912</c:v>
                </c:pt>
                <c:pt idx="11">
                  <c:v>1.1571</c:v>
                </c:pt>
                <c:pt idx="12">
                  <c:v>1.1773</c:v>
                </c:pt>
                <c:pt idx="13">
                  <c:v>1.1029</c:v>
                </c:pt>
                <c:pt idx="14">
                  <c:v>0.68140000000000001</c:v>
                </c:pt>
                <c:pt idx="15">
                  <c:v>0.68270000000000064</c:v>
                </c:pt>
                <c:pt idx="16">
                  <c:v>1.1024</c:v>
                </c:pt>
                <c:pt idx="17">
                  <c:v>1.1862999999999999</c:v>
                </c:pt>
                <c:pt idx="18">
                  <c:v>1.1652</c:v>
                </c:pt>
                <c:pt idx="19">
                  <c:v>1.1842999999999999</c:v>
                </c:pt>
                <c:pt idx="20">
                  <c:v>1.2671999999999897</c:v>
                </c:pt>
                <c:pt idx="21">
                  <c:v>1.2906</c:v>
                </c:pt>
                <c:pt idx="22">
                  <c:v>1.2323999999999908</c:v>
                </c:pt>
                <c:pt idx="23">
                  <c:v>1.207799999999984</c:v>
                </c:pt>
                <c:pt idx="24">
                  <c:v>1.2474999999999872</c:v>
                </c:pt>
                <c:pt idx="25">
                  <c:v>1.1493</c:v>
                </c:pt>
                <c:pt idx="26">
                  <c:v>0.96740000000000004</c:v>
                </c:pt>
                <c:pt idx="27">
                  <c:v>0.72070000000000511</c:v>
                </c:pt>
              </c:numCache>
            </c:numRef>
          </c:val>
        </c:ser>
        <c:ser>
          <c:idx val="7"/>
          <c:order val="7"/>
          <c:tx>
            <c:strRef>
              <c:f>'boc data'!$A$9</c:f>
              <c:strCache>
                <c:ptCount val="1"/>
                <c:pt idx="0">
                  <c:v>8</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data'!$B$9:$AE$9</c:f>
              <c:numCache>
                <c:formatCode>General</c:formatCode>
                <c:ptCount val="30"/>
                <c:pt idx="1">
                  <c:v>0.64830000000000065</c:v>
                </c:pt>
                <c:pt idx="2">
                  <c:v>0.77230000000000065</c:v>
                </c:pt>
                <c:pt idx="3">
                  <c:v>1.1654</c:v>
                </c:pt>
                <c:pt idx="4">
                  <c:v>1.3028999999999908</c:v>
                </c:pt>
                <c:pt idx="5">
                  <c:v>1.1615</c:v>
                </c:pt>
                <c:pt idx="6">
                  <c:v>1.1232</c:v>
                </c:pt>
                <c:pt idx="7">
                  <c:v>1.2723</c:v>
                </c:pt>
                <c:pt idx="8">
                  <c:v>1.3208</c:v>
                </c:pt>
                <c:pt idx="9">
                  <c:v>1.1403000000000001</c:v>
                </c:pt>
                <c:pt idx="10">
                  <c:v>1.0575999999999888</c:v>
                </c:pt>
                <c:pt idx="11">
                  <c:v>1.1719999999999908</c:v>
                </c:pt>
                <c:pt idx="12">
                  <c:v>1.1877</c:v>
                </c:pt>
                <c:pt idx="13">
                  <c:v>0.96160000000000512</c:v>
                </c:pt>
                <c:pt idx="14">
                  <c:v>0.58879999999999999</c:v>
                </c:pt>
                <c:pt idx="15">
                  <c:v>0.68820000000000003</c:v>
                </c:pt>
                <c:pt idx="16">
                  <c:v>1.1127</c:v>
                </c:pt>
                <c:pt idx="17">
                  <c:v>1.0445</c:v>
                </c:pt>
                <c:pt idx="18">
                  <c:v>1.0276999999999878</c:v>
                </c:pt>
                <c:pt idx="19">
                  <c:v>1.2003999999999897</c:v>
                </c:pt>
                <c:pt idx="20">
                  <c:v>1.2896999999999887</c:v>
                </c:pt>
                <c:pt idx="21">
                  <c:v>1.1541999999999999</c:v>
                </c:pt>
                <c:pt idx="22">
                  <c:v>1.1063000000000001</c:v>
                </c:pt>
                <c:pt idx="23">
                  <c:v>1.2377999999999856</c:v>
                </c:pt>
                <c:pt idx="24">
                  <c:v>1.2531999999999888</c:v>
                </c:pt>
                <c:pt idx="25">
                  <c:v>1.0358999999999869</c:v>
                </c:pt>
                <c:pt idx="26">
                  <c:v>0.9234</c:v>
                </c:pt>
                <c:pt idx="27">
                  <c:v>0.89729999999999999</c:v>
                </c:pt>
                <c:pt idx="28">
                  <c:v>0.62490000000000512</c:v>
                </c:pt>
              </c:numCache>
            </c:numRef>
          </c:val>
        </c:ser>
        <c:ser>
          <c:idx val="8"/>
          <c:order val="8"/>
          <c:tx>
            <c:strRef>
              <c:f>'boc data'!$A$10</c:f>
              <c:strCache>
                <c:ptCount val="1"/>
                <c:pt idx="0">
                  <c:v>9</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data'!$B$10:$AE$10</c:f>
              <c:numCache>
                <c:formatCode>General</c:formatCode>
                <c:ptCount val="30"/>
                <c:pt idx="0">
                  <c:v>0.48340000000000038</c:v>
                </c:pt>
                <c:pt idx="1">
                  <c:v>0.78149999999999997</c:v>
                </c:pt>
                <c:pt idx="2">
                  <c:v>0.84390000000000065</c:v>
                </c:pt>
                <c:pt idx="3">
                  <c:v>1.1921999999999999</c:v>
                </c:pt>
                <c:pt idx="4">
                  <c:v>1.2608999999999897</c:v>
                </c:pt>
                <c:pt idx="5">
                  <c:v>1.1545000000000001</c:v>
                </c:pt>
                <c:pt idx="6">
                  <c:v>1.1520999999999999</c:v>
                </c:pt>
                <c:pt idx="7">
                  <c:v>1.3091999999999897</c:v>
                </c:pt>
                <c:pt idx="8">
                  <c:v>1.3129</c:v>
                </c:pt>
                <c:pt idx="9">
                  <c:v>1.1178999999999897</c:v>
                </c:pt>
                <c:pt idx="10">
                  <c:v>1.0537999999999887</c:v>
                </c:pt>
                <c:pt idx="11">
                  <c:v>1.1733</c:v>
                </c:pt>
                <c:pt idx="12">
                  <c:v>1.1793</c:v>
                </c:pt>
                <c:pt idx="13">
                  <c:v>0.98270000000000002</c:v>
                </c:pt>
                <c:pt idx="14">
                  <c:v>0.82590000000000063</c:v>
                </c:pt>
                <c:pt idx="15">
                  <c:v>0.97560000000000535</c:v>
                </c:pt>
                <c:pt idx="16">
                  <c:v>1.1391</c:v>
                </c:pt>
                <c:pt idx="17">
                  <c:v>1.034</c:v>
                </c:pt>
                <c:pt idx="18">
                  <c:v>1.0245</c:v>
                </c:pt>
                <c:pt idx="19">
                  <c:v>1.1988000000000001</c:v>
                </c:pt>
                <c:pt idx="20">
                  <c:v>1.2665</c:v>
                </c:pt>
                <c:pt idx="21">
                  <c:v>1.1468</c:v>
                </c:pt>
                <c:pt idx="22">
                  <c:v>1.1348</c:v>
                </c:pt>
                <c:pt idx="23">
                  <c:v>1.276</c:v>
                </c:pt>
                <c:pt idx="24">
                  <c:v>1.2551999999999888</c:v>
                </c:pt>
                <c:pt idx="25">
                  <c:v>1.0409999999999906</c:v>
                </c:pt>
                <c:pt idx="26">
                  <c:v>0.95220000000000005</c:v>
                </c:pt>
                <c:pt idx="27">
                  <c:v>0.98529999999999951</c:v>
                </c:pt>
                <c:pt idx="28">
                  <c:v>0.75540000000000063</c:v>
                </c:pt>
                <c:pt idx="29">
                  <c:v>0.47460000000000002</c:v>
                </c:pt>
              </c:numCache>
            </c:numRef>
          </c:val>
        </c:ser>
        <c:ser>
          <c:idx val="9"/>
          <c:order val="9"/>
          <c:tx>
            <c:strRef>
              <c:f>'boc data'!$A$11</c:f>
              <c:strCache>
                <c:ptCount val="1"/>
                <c:pt idx="0">
                  <c:v>10</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data'!$B$11:$AE$11</c:f>
              <c:numCache>
                <c:formatCode>General</c:formatCode>
                <c:ptCount val="30"/>
                <c:pt idx="0">
                  <c:v>0.57220000000000004</c:v>
                </c:pt>
                <c:pt idx="1">
                  <c:v>0.82550000000000001</c:v>
                </c:pt>
                <c:pt idx="2">
                  <c:v>0.90539999999999998</c:v>
                </c:pt>
                <c:pt idx="3">
                  <c:v>1.0313999999999888</c:v>
                </c:pt>
                <c:pt idx="4">
                  <c:v>1.1980000000000091</c:v>
                </c:pt>
                <c:pt idx="5">
                  <c:v>1.2821</c:v>
                </c:pt>
                <c:pt idx="6">
                  <c:v>1.2874999999999888</c:v>
                </c:pt>
                <c:pt idx="7">
                  <c:v>1.2790999999999897</c:v>
                </c:pt>
                <c:pt idx="8">
                  <c:v>1.2751999999999897</c:v>
                </c:pt>
                <c:pt idx="9">
                  <c:v>1.2092999999999869</c:v>
                </c:pt>
                <c:pt idx="10">
                  <c:v>1.0251999999999897</c:v>
                </c:pt>
                <c:pt idx="11">
                  <c:v>0.99780000000000002</c:v>
                </c:pt>
                <c:pt idx="12">
                  <c:v>1.135</c:v>
                </c:pt>
                <c:pt idx="13">
                  <c:v>1.1657999999999908</c:v>
                </c:pt>
                <c:pt idx="14">
                  <c:v>1.1369</c:v>
                </c:pt>
                <c:pt idx="15">
                  <c:v>1.1346000000000001</c:v>
                </c:pt>
                <c:pt idx="16">
                  <c:v>1.1642999999999999</c:v>
                </c:pt>
                <c:pt idx="17">
                  <c:v>1.1415</c:v>
                </c:pt>
                <c:pt idx="18">
                  <c:v>1.0021</c:v>
                </c:pt>
                <c:pt idx="19">
                  <c:v>1.0157999999999869</c:v>
                </c:pt>
                <c:pt idx="20">
                  <c:v>1.1960999999999999</c:v>
                </c:pt>
                <c:pt idx="21">
                  <c:v>1.2728999999999899</c:v>
                </c:pt>
                <c:pt idx="22">
                  <c:v>1.2702</c:v>
                </c:pt>
                <c:pt idx="23">
                  <c:v>1.2521</c:v>
                </c:pt>
                <c:pt idx="24">
                  <c:v>1.2336999999999867</c:v>
                </c:pt>
                <c:pt idx="25">
                  <c:v>1.1534</c:v>
                </c:pt>
                <c:pt idx="26">
                  <c:v>0.98509999999999998</c:v>
                </c:pt>
                <c:pt idx="27">
                  <c:v>0.87039999999999995</c:v>
                </c:pt>
                <c:pt idx="28">
                  <c:v>0.80330000000000001</c:v>
                </c:pt>
                <c:pt idx="29">
                  <c:v>0.55470000000000064</c:v>
                </c:pt>
              </c:numCache>
            </c:numRef>
          </c:val>
        </c:ser>
        <c:ser>
          <c:idx val="10"/>
          <c:order val="10"/>
          <c:tx>
            <c:strRef>
              <c:f>'boc data'!$A$12</c:f>
              <c:strCache>
                <c:ptCount val="1"/>
                <c:pt idx="0">
                  <c:v>11</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data'!$B$12:$AE$12</c:f>
              <c:numCache>
                <c:formatCode>General</c:formatCode>
                <c:ptCount val="30"/>
                <c:pt idx="0">
                  <c:v>0.61300000000000165</c:v>
                </c:pt>
                <c:pt idx="1">
                  <c:v>0.84400000000000064</c:v>
                </c:pt>
                <c:pt idx="2">
                  <c:v>0.66850000000000065</c:v>
                </c:pt>
                <c:pt idx="3">
                  <c:v>0.75600000000000511</c:v>
                </c:pt>
                <c:pt idx="4">
                  <c:v>1.1603000000000001</c:v>
                </c:pt>
                <c:pt idx="5">
                  <c:v>1.2517999999999867</c:v>
                </c:pt>
                <c:pt idx="6">
                  <c:v>1.2229999999999888</c:v>
                </c:pt>
                <c:pt idx="7">
                  <c:v>1.2129999999999888</c:v>
                </c:pt>
                <c:pt idx="8">
                  <c:v>1.2390999999999888</c:v>
                </c:pt>
                <c:pt idx="9">
                  <c:v>1.1548</c:v>
                </c:pt>
                <c:pt idx="10">
                  <c:v>0.71109999999999995</c:v>
                </c:pt>
                <c:pt idx="11">
                  <c:v>0.70040000000000002</c:v>
                </c:pt>
                <c:pt idx="12">
                  <c:v>1.111</c:v>
                </c:pt>
                <c:pt idx="13">
                  <c:v>1.1829000000000001</c:v>
                </c:pt>
                <c:pt idx="14">
                  <c:v>1.1435</c:v>
                </c:pt>
                <c:pt idx="15">
                  <c:v>1.1382000000000001</c:v>
                </c:pt>
                <c:pt idx="16">
                  <c:v>1.177</c:v>
                </c:pt>
                <c:pt idx="17">
                  <c:v>1.1138999999999897</c:v>
                </c:pt>
                <c:pt idx="18">
                  <c:v>0.69880000000000064</c:v>
                </c:pt>
                <c:pt idx="19">
                  <c:v>0.70870000000000455</c:v>
                </c:pt>
                <c:pt idx="20">
                  <c:v>1.1454</c:v>
                </c:pt>
                <c:pt idx="21">
                  <c:v>1.2366999999999897</c:v>
                </c:pt>
                <c:pt idx="22">
                  <c:v>1.2066999999999899</c:v>
                </c:pt>
                <c:pt idx="23">
                  <c:v>1.1946000000000001</c:v>
                </c:pt>
                <c:pt idx="24">
                  <c:v>1.2101</c:v>
                </c:pt>
                <c:pt idx="25">
                  <c:v>1.121</c:v>
                </c:pt>
                <c:pt idx="26">
                  <c:v>0.72060000000000513</c:v>
                </c:pt>
                <c:pt idx="27">
                  <c:v>0.63690000000000513</c:v>
                </c:pt>
                <c:pt idx="28">
                  <c:v>0.81070000000000064</c:v>
                </c:pt>
                <c:pt idx="29">
                  <c:v>0.58589999999999998</c:v>
                </c:pt>
              </c:numCache>
            </c:numRef>
          </c:val>
        </c:ser>
        <c:ser>
          <c:idx val="11"/>
          <c:order val="11"/>
          <c:tx>
            <c:strRef>
              <c:f>'boc data'!$A$13</c:f>
              <c:strCache>
                <c:ptCount val="1"/>
                <c:pt idx="0">
                  <c:v>12</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data'!$B$13:$AE$13</c:f>
              <c:numCache>
                <c:formatCode>General</c:formatCode>
                <c:ptCount val="30"/>
                <c:pt idx="0">
                  <c:v>0.64590000000000591</c:v>
                </c:pt>
                <c:pt idx="1">
                  <c:v>0.88460000000000005</c:v>
                </c:pt>
                <c:pt idx="2">
                  <c:v>0.56810000000000005</c:v>
                </c:pt>
                <c:pt idx="3">
                  <c:v>0.76950000000000063</c:v>
                </c:pt>
                <c:pt idx="4">
                  <c:v>1.1637999999999908</c:v>
                </c:pt>
                <c:pt idx="5">
                  <c:v>1.0841000000000001</c:v>
                </c:pt>
                <c:pt idx="6">
                  <c:v>1.0506</c:v>
                </c:pt>
                <c:pt idx="7">
                  <c:v>1.1902999999999999</c:v>
                </c:pt>
                <c:pt idx="8">
                  <c:v>1.2183999999999908</c:v>
                </c:pt>
                <c:pt idx="9">
                  <c:v>0.9883999999999995</c:v>
                </c:pt>
                <c:pt idx="10">
                  <c:v>0.60470000000000512</c:v>
                </c:pt>
                <c:pt idx="11">
                  <c:v>0.702600000000005</c:v>
                </c:pt>
                <c:pt idx="12">
                  <c:v>1.1234999999999908</c:v>
                </c:pt>
                <c:pt idx="13">
                  <c:v>1.0441</c:v>
                </c:pt>
                <c:pt idx="14">
                  <c:v>1.0131999999999892</c:v>
                </c:pt>
                <c:pt idx="15">
                  <c:v>1.1594</c:v>
                </c:pt>
                <c:pt idx="16">
                  <c:v>1.1919</c:v>
                </c:pt>
                <c:pt idx="17">
                  <c:v>0.97040000000000004</c:v>
                </c:pt>
                <c:pt idx="18">
                  <c:v>0.59939999999999949</c:v>
                </c:pt>
                <c:pt idx="19">
                  <c:v>0.70390000000000064</c:v>
                </c:pt>
                <c:pt idx="20">
                  <c:v>1.1353</c:v>
                </c:pt>
                <c:pt idx="21">
                  <c:v>1.0627</c:v>
                </c:pt>
                <c:pt idx="22">
                  <c:v>1.0328999999999908</c:v>
                </c:pt>
                <c:pt idx="23">
                  <c:v>1.1751</c:v>
                </c:pt>
                <c:pt idx="24">
                  <c:v>1.1980999999999999</c:v>
                </c:pt>
                <c:pt idx="25">
                  <c:v>0.97080000000000455</c:v>
                </c:pt>
                <c:pt idx="26">
                  <c:v>0.61120000000000063</c:v>
                </c:pt>
                <c:pt idx="27">
                  <c:v>0.66950000000000065</c:v>
                </c:pt>
                <c:pt idx="28">
                  <c:v>0.69320000000000004</c:v>
                </c:pt>
                <c:pt idx="29">
                  <c:v>0.62320000000000064</c:v>
                </c:pt>
              </c:numCache>
            </c:numRef>
          </c:val>
        </c:ser>
        <c:ser>
          <c:idx val="12"/>
          <c:order val="12"/>
          <c:tx>
            <c:strRef>
              <c:f>'boc data'!$A$14</c:f>
              <c:strCache>
                <c:ptCount val="1"/>
                <c:pt idx="0">
                  <c:v>13</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data'!$B$14:$AE$14</c:f>
              <c:numCache>
                <c:formatCode>General</c:formatCode>
                <c:ptCount val="30"/>
                <c:pt idx="0">
                  <c:v>0.69170000000000065</c:v>
                </c:pt>
                <c:pt idx="1">
                  <c:v>0.95440000000000003</c:v>
                </c:pt>
                <c:pt idx="2">
                  <c:v>0.80610000000000004</c:v>
                </c:pt>
                <c:pt idx="3">
                  <c:v>1.0667</c:v>
                </c:pt>
                <c:pt idx="4">
                  <c:v>1.1867000000000001</c:v>
                </c:pt>
                <c:pt idx="5">
                  <c:v>1.0631999999999902</c:v>
                </c:pt>
                <c:pt idx="6">
                  <c:v>1.0336999999999887</c:v>
                </c:pt>
                <c:pt idx="7">
                  <c:v>1.1738</c:v>
                </c:pt>
                <c:pt idx="8">
                  <c:v>1.1913</c:v>
                </c:pt>
                <c:pt idx="9">
                  <c:v>0.99629999999999996</c:v>
                </c:pt>
                <c:pt idx="10">
                  <c:v>0.83720000000000061</c:v>
                </c:pt>
                <c:pt idx="11">
                  <c:v>0.98909999999999998</c:v>
                </c:pt>
                <c:pt idx="12">
                  <c:v>1.1543000000000001</c:v>
                </c:pt>
                <c:pt idx="13">
                  <c:v>1.0448999999999908</c:v>
                </c:pt>
                <c:pt idx="14">
                  <c:v>1.0275999999999887</c:v>
                </c:pt>
                <c:pt idx="15">
                  <c:v>1.180000000000009</c:v>
                </c:pt>
                <c:pt idx="16">
                  <c:v>1.1956</c:v>
                </c:pt>
                <c:pt idx="17">
                  <c:v>0.99470000000000003</c:v>
                </c:pt>
                <c:pt idx="18">
                  <c:v>0.83570000000000455</c:v>
                </c:pt>
                <c:pt idx="19">
                  <c:v>0.98560000000000003</c:v>
                </c:pt>
                <c:pt idx="20">
                  <c:v>1.1478999999999899</c:v>
                </c:pt>
                <c:pt idx="21">
                  <c:v>1.0367</c:v>
                </c:pt>
                <c:pt idx="22">
                  <c:v>1.0142</c:v>
                </c:pt>
                <c:pt idx="23">
                  <c:v>1.1580999999999999</c:v>
                </c:pt>
                <c:pt idx="24">
                  <c:v>1.1767000000000001</c:v>
                </c:pt>
                <c:pt idx="25">
                  <c:v>0.99029999999999996</c:v>
                </c:pt>
                <c:pt idx="26">
                  <c:v>0.83980000000000365</c:v>
                </c:pt>
                <c:pt idx="27">
                  <c:v>0.94920000000000004</c:v>
                </c:pt>
                <c:pt idx="28">
                  <c:v>0.91020000000000001</c:v>
                </c:pt>
                <c:pt idx="29">
                  <c:v>0.65980000000000594</c:v>
                </c:pt>
              </c:numCache>
            </c:numRef>
          </c:val>
        </c:ser>
        <c:ser>
          <c:idx val="13"/>
          <c:order val="13"/>
          <c:tx>
            <c:strRef>
              <c:f>'boc data'!$A$15</c:f>
              <c:strCache>
                <c:ptCount val="1"/>
                <c:pt idx="0">
                  <c:v>14</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data'!$B$15:$AE$15</c:f>
              <c:numCache>
                <c:formatCode>General</c:formatCode>
                <c:ptCount val="30"/>
                <c:pt idx="0">
                  <c:v>0.73400000000000065</c:v>
                </c:pt>
                <c:pt idx="1">
                  <c:v>1.0290999999999897</c:v>
                </c:pt>
                <c:pt idx="2">
                  <c:v>1.1779999999999908</c:v>
                </c:pt>
                <c:pt idx="3">
                  <c:v>1.2388999999999897</c:v>
                </c:pt>
                <c:pt idx="4">
                  <c:v>1.2110999999999887</c:v>
                </c:pt>
                <c:pt idx="5">
                  <c:v>1.1658999999999908</c:v>
                </c:pt>
                <c:pt idx="6">
                  <c:v>1.0045999999999908</c:v>
                </c:pt>
                <c:pt idx="7">
                  <c:v>0.99229999999999996</c:v>
                </c:pt>
                <c:pt idx="8">
                  <c:v>1.1371</c:v>
                </c:pt>
                <c:pt idx="9">
                  <c:v>1.1716</c:v>
                </c:pt>
                <c:pt idx="10">
                  <c:v>1.1451</c:v>
                </c:pt>
                <c:pt idx="11">
                  <c:v>1.1469</c:v>
                </c:pt>
                <c:pt idx="12">
                  <c:v>1.1840999999999999</c:v>
                </c:pt>
                <c:pt idx="13">
                  <c:v>1.1752</c:v>
                </c:pt>
                <c:pt idx="14">
                  <c:v>1.0644</c:v>
                </c:pt>
                <c:pt idx="15">
                  <c:v>1.0598999999999887</c:v>
                </c:pt>
                <c:pt idx="16">
                  <c:v>1.1696</c:v>
                </c:pt>
                <c:pt idx="17">
                  <c:v>1.1858</c:v>
                </c:pt>
                <c:pt idx="18">
                  <c:v>1.1484000000000001</c:v>
                </c:pt>
                <c:pt idx="19">
                  <c:v>1.1396999999999908</c:v>
                </c:pt>
                <c:pt idx="20">
                  <c:v>1.1646000000000001</c:v>
                </c:pt>
                <c:pt idx="21">
                  <c:v>1.1355999999999908</c:v>
                </c:pt>
                <c:pt idx="22">
                  <c:v>0.98549999999999949</c:v>
                </c:pt>
                <c:pt idx="23">
                  <c:v>0.97840000000000005</c:v>
                </c:pt>
                <c:pt idx="24">
                  <c:v>1.1264000000000001</c:v>
                </c:pt>
                <c:pt idx="25">
                  <c:v>1.1697</c:v>
                </c:pt>
                <c:pt idx="26">
                  <c:v>1.1887000000000001</c:v>
                </c:pt>
                <c:pt idx="27">
                  <c:v>1.1297999999999897</c:v>
                </c:pt>
                <c:pt idx="28">
                  <c:v>0.99009999999999998</c:v>
                </c:pt>
                <c:pt idx="29">
                  <c:v>0.69850000000000001</c:v>
                </c:pt>
              </c:numCache>
            </c:numRef>
          </c:val>
        </c:ser>
        <c:ser>
          <c:idx val="14"/>
          <c:order val="14"/>
          <c:tx>
            <c:strRef>
              <c:f>'boc data'!$A$16</c:f>
              <c:strCache>
                <c:ptCount val="1"/>
                <c:pt idx="0">
                  <c:v>15</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data'!$B$16:$AE$16</c:f>
              <c:numCache>
                <c:formatCode>General</c:formatCode>
                <c:ptCount val="30"/>
                <c:pt idx="0">
                  <c:v>0.75740000000000063</c:v>
                </c:pt>
                <c:pt idx="1">
                  <c:v>1.07</c:v>
                </c:pt>
                <c:pt idx="2">
                  <c:v>1.2026999999999894</c:v>
                </c:pt>
                <c:pt idx="3">
                  <c:v>1.2487999999999897</c:v>
                </c:pt>
                <c:pt idx="4">
                  <c:v>1.2208999999999888</c:v>
                </c:pt>
                <c:pt idx="5">
                  <c:v>1.1355</c:v>
                </c:pt>
                <c:pt idx="6">
                  <c:v>0.69950000000000001</c:v>
                </c:pt>
                <c:pt idx="7">
                  <c:v>0.69430000000000003</c:v>
                </c:pt>
                <c:pt idx="8">
                  <c:v>1.1078999999999899</c:v>
                </c:pt>
                <c:pt idx="9">
                  <c:v>1.1816</c:v>
                </c:pt>
                <c:pt idx="10">
                  <c:v>1.1440999999999999</c:v>
                </c:pt>
                <c:pt idx="11">
                  <c:v>1.1457999999999908</c:v>
                </c:pt>
                <c:pt idx="12">
                  <c:v>1.1980999999999999</c:v>
                </c:pt>
                <c:pt idx="13">
                  <c:v>1.1591</c:v>
                </c:pt>
                <c:pt idx="14">
                  <c:v>0.83560000000000512</c:v>
                </c:pt>
                <c:pt idx="15">
                  <c:v>0.83730000000000004</c:v>
                </c:pt>
                <c:pt idx="16">
                  <c:v>1.1572</c:v>
                </c:pt>
                <c:pt idx="17">
                  <c:v>1.2044999999999897</c:v>
                </c:pt>
                <c:pt idx="18">
                  <c:v>1.1508</c:v>
                </c:pt>
                <c:pt idx="19">
                  <c:v>1.1369</c:v>
                </c:pt>
                <c:pt idx="20">
                  <c:v>1.1708000000000001</c:v>
                </c:pt>
                <c:pt idx="21">
                  <c:v>1.1031</c:v>
                </c:pt>
                <c:pt idx="22">
                  <c:v>0.68330000000000002</c:v>
                </c:pt>
                <c:pt idx="23">
                  <c:v>0.68200000000000005</c:v>
                </c:pt>
                <c:pt idx="24">
                  <c:v>1.0974999999999899</c:v>
                </c:pt>
                <c:pt idx="25">
                  <c:v>1.1795</c:v>
                </c:pt>
                <c:pt idx="26">
                  <c:v>1.1982999999999999</c:v>
                </c:pt>
                <c:pt idx="27">
                  <c:v>1.1456999999999908</c:v>
                </c:pt>
                <c:pt idx="28">
                  <c:v>1.0181</c:v>
                </c:pt>
                <c:pt idx="29">
                  <c:v>0.71020000000000005</c:v>
                </c:pt>
              </c:numCache>
            </c:numRef>
          </c:val>
        </c:ser>
        <c:ser>
          <c:idx val="15"/>
          <c:order val="15"/>
          <c:tx>
            <c:strRef>
              <c:f>'boc data'!$A$17</c:f>
              <c:strCache>
                <c:ptCount val="1"/>
                <c:pt idx="0">
                  <c:v>16</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data'!$B$17:$AE$17</c:f>
              <c:numCache>
                <c:formatCode>General</c:formatCode>
                <c:ptCount val="30"/>
                <c:pt idx="0">
                  <c:v>0.75400000000000511</c:v>
                </c:pt>
                <c:pt idx="1">
                  <c:v>1.0783</c:v>
                </c:pt>
                <c:pt idx="2">
                  <c:v>1.0036999999999869</c:v>
                </c:pt>
                <c:pt idx="3">
                  <c:v>1.2563</c:v>
                </c:pt>
                <c:pt idx="4">
                  <c:v>1.228</c:v>
                </c:pt>
                <c:pt idx="5">
                  <c:v>0.9913999999999995</c:v>
                </c:pt>
                <c:pt idx="6">
                  <c:v>0.60429999999999995</c:v>
                </c:pt>
                <c:pt idx="7">
                  <c:v>0.69890000000000063</c:v>
                </c:pt>
                <c:pt idx="8">
                  <c:v>1.1172</c:v>
                </c:pt>
                <c:pt idx="9">
                  <c:v>1.0373999999999892</c:v>
                </c:pt>
                <c:pt idx="10">
                  <c:v>1.0052999999999888</c:v>
                </c:pt>
                <c:pt idx="11">
                  <c:v>1.1564000000000001</c:v>
                </c:pt>
                <c:pt idx="12">
                  <c:v>1.2061999999999908</c:v>
                </c:pt>
                <c:pt idx="13">
                  <c:v>1.0069999999999897</c:v>
                </c:pt>
                <c:pt idx="14">
                  <c:v>0.71410000000000062</c:v>
                </c:pt>
                <c:pt idx="15">
                  <c:v>0.84200000000000064</c:v>
                </c:pt>
                <c:pt idx="16">
                  <c:v>1.1668000000000001</c:v>
                </c:pt>
                <c:pt idx="17">
                  <c:v>1.056</c:v>
                </c:pt>
                <c:pt idx="18">
                  <c:v>1.0107999999999899</c:v>
                </c:pt>
                <c:pt idx="19">
                  <c:v>1.1476999999999908</c:v>
                </c:pt>
                <c:pt idx="20">
                  <c:v>1.1785000000000001</c:v>
                </c:pt>
                <c:pt idx="21">
                  <c:v>0.95940000000000003</c:v>
                </c:pt>
                <c:pt idx="22">
                  <c:v>0.58909999999999996</c:v>
                </c:pt>
                <c:pt idx="23">
                  <c:v>0.68580000000000063</c:v>
                </c:pt>
                <c:pt idx="24">
                  <c:v>1.1047</c:v>
                </c:pt>
                <c:pt idx="25">
                  <c:v>1.0326</c:v>
                </c:pt>
                <c:pt idx="26">
                  <c:v>1.0073999999999887</c:v>
                </c:pt>
                <c:pt idx="27">
                  <c:v>1.1520999999999999</c:v>
                </c:pt>
                <c:pt idx="28">
                  <c:v>0.82980000000000065</c:v>
                </c:pt>
                <c:pt idx="29">
                  <c:v>0.70550000000000002</c:v>
                </c:pt>
              </c:numCache>
            </c:numRef>
          </c:val>
        </c:ser>
        <c:ser>
          <c:idx val="16"/>
          <c:order val="16"/>
          <c:tx>
            <c:strRef>
              <c:f>'boc data'!$A$18</c:f>
              <c:strCache>
                <c:ptCount val="1"/>
                <c:pt idx="0">
                  <c:v>17</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data'!$B$18:$AE$18</c:f>
              <c:numCache>
                <c:formatCode>General</c:formatCode>
                <c:ptCount val="30"/>
                <c:pt idx="0">
                  <c:v>0.72960000000000591</c:v>
                </c:pt>
                <c:pt idx="1">
                  <c:v>1.0356999999999887</c:v>
                </c:pt>
                <c:pt idx="2">
                  <c:v>0.98</c:v>
                </c:pt>
                <c:pt idx="3">
                  <c:v>1.2432999999999887</c:v>
                </c:pt>
                <c:pt idx="4">
                  <c:v>1.2158999999999838</c:v>
                </c:pt>
                <c:pt idx="5">
                  <c:v>1.0115999999999874</c:v>
                </c:pt>
                <c:pt idx="6">
                  <c:v>0.84600000000000064</c:v>
                </c:pt>
                <c:pt idx="7">
                  <c:v>0.99</c:v>
                </c:pt>
                <c:pt idx="8">
                  <c:v>1.1466000000000001</c:v>
                </c:pt>
                <c:pt idx="9">
                  <c:v>1.0303</c:v>
                </c:pt>
                <c:pt idx="10">
                  <c:v>1.0063</c:v>
                </c:pt>
                <c:pt idx="11">
                  <c:v>1.1584000000000001</c:v>
                </c:pt>
                <c:pt idx="12">
                  <c:v>1.1923999999999999</c:v>
                </c:pt>
                <c:pt idx="13">
                  <c:v>1.0176999999999869</c:v>
                </c:pt>
                <c:pt idx="14">
                  <c:v>0.89880000000000004</c:v>
                </c:pt>
                <c:pt idx="15">
                  <c:v>1.0602</c:v>
                </c:pt>
                <c:pt idx="16">
                  <c:v>1.1802999999999999</c:v>
                </c:pt>
                <c:pt idx="17">
                  <c:v>1.0423</c:v>
                </c:pt>
                <c:pt idx="18">
                  <c:v>1.0093999999999888</c:v>
                </c:pt>
                <c:pt idx="19">
                  <c:v>1.1516</c:v>
                </c:pt>
                <c:pt idx="20">
                  <c:v>1.1728000000000001</c:v>
                </c:pt>
                <c:pt idx="21">
                  <c:v>0.98360000000000003</c:v>
                </c:pt>
                <c:pt idx="22">
                  <c:v>0.82890000000000064</c:v>
                </c:pt>
                <c:pt idx="23">
                  <c:v>0.97540000000000004</c:v>
                </c:pt>
                <c:pt idx="24">
                  <c:v>1.1315</c:v>
                </c:pt>
                <c:pt idx="25">
                  <c:v>1.0197999999999869</c:v>
                </c:pt>
                <c:pt idx="26">
                  <c:v>0.99</c:v>
                </c:pt>
                <c:pt idx="27">
                  <c:v>1.1182000000000001</c:v>
                </c:pt>
                <c:pt idx="28">
                  <c:v>0.78910000000000002</c:v>
                </c:pt>
                <c:pt idx="29">
                  <c:v>0.67580000000000684</c:v>
                </c:pt>
              </c:numCache>
            </c:numRef>
          </c:val>
        </c:ser>
        <c:ser>
          <c:idx val="17"/>
          <c:order val="17"/>
          <c:tx>
            <c:strRef>
              <c:f>'boc data'!$A$19</c:f>
              <c:strCache>
                <c:ptCount val="1"/>
                <c:pt idx="0">
                  <c:v>18</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data'!$B$19:$AE$19</c:f>
              <c:numCache>
                <c:formatCode>General</c:formatCode>
                <c:ptCount val="30"/>
                <c:pt idx="0">
                  <c:v>0.69220000000000004</c:v>
                </c:pt>
                <c:pt idx="1">
                  <c:v>0.94799999999999995</c:v>
                </c:pt>
                <c:pt idx="2">
                  <c:v>0.98860000000000003</c:v>
                </c:pt>
                <c:pt idx="3">
                  <c:v>1.0595999999999888</c:v>
                </c:pt>
                <c:pt idx="4">
                  <c:v>1.1689000000000001</c:v>
                </c:pt>
                <c:pt idx="5">
                  <c:v>1.1967000000000001</c:v>
                </c:pt>
                <c:pt idx="6">
                  <c:v>1.165</c:v>
                </c:pt>
                <c:pt idx="7">
                  <c:v>1.1568000000000001</c:v>
                </c:pt>
                <c:pt idx="8">
                  <c:v>1.1796</c:v>
                </c:pt>
                <c:pt idx="9">
                  <c:v>1.1466000000000001</c:v>
                </c:pt>
                <c:pt idx="10">
                  <c:v>0.99319999999999997</c:v>
                </c:pt>
                <c:pt idx="11">
                  <c:v>0.9889</c:v>
                </c:pt>
                <c:pt idx="12">
                  <c:v>1.143</c:v>
                </c:pt>
                <c:pt idx="13">
                  <c:v>1.1888000000000001</c:v>
                </c:pt>
                <c:pt idx="14">
                  <c:v>1.1701999999999999</c:v>
                </c:pt>
                <c:pt idx="15">
                  <c:v>1.1677</c:v>
                </c:pt>
                <c:pt idx="16">
                  <c:v>1.1876</c:v>
                </c:pt>
                <c:pt idx="17">
                  <c:v>1.1498999999999902</c:v>
                </c:pt>
                <c:pt idx="18">
                  <c:v>0.99370000000000003</c:v>
                </c:pt>
                <c:pt idx="19">
                  <c:v>0.98629999999999951</c:v>
                </c:pt>
                <c:pt idx="20">
                  <c:v>1.1367</c:v>
                </c:pt>
                <c:pt idx="21">
                  <c:v>1.1753</c:v>
                </c:pt>
                <c:pt idx="22">
                  <c:v>1.1485000000000001</c:v>
                </c:pt>
                <c:pt idx="23">
                  <c:v>1.1422000000000001</c:v>
                </c:pt>
                <c:pt idx="24">
                  <c:v>1.1623000000000001</c:v>
                </c:pt>
                <c:pt idx="25">
                  <c:v>1.1288</c:v>
                </c:pt>
                <c:pt idx="26">
                  <c:v>1.0041</c:v>
                </c:pt>
                <c:pt idx="27">
                  <c:v>0.92130000000000001</c:v>
                </c:pt>
                <c:pt idx="28">
                  <c:v>0.87910000000000454</c:v>
                </c:pt>
                <c:pt idx="29">
                  <c:v>0.62980000000000591</c:v>
                </c:pt>
              </c:numCache>
            </c:numRef>
          </c:val>
        </c:ser>
        <c:ser>
          <c:idx val="18"/>
          <c:order val="18"/>
          <c:tx>
            <c:strRef>
              <c:f>'boc data'!$A$20</c:f>
              <c:strCache>
                <c:ptCount val="1"/>
                <c:pt idx="0">
                  <c:v>19</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data'!$B$20:$AE$20</c:f>
              <c:numCache>
                <c:formatCode>General</c:formatCode>
                <c:ptCount val="30"/>
                <c:pt idx="0">
                  <c:v>0.64659999999999995</c:v>
                </c:pt>
                <c:pt idx="1">
                  <c:v>0.87890000000000512</c:v>
                </c:pt>
                <c:pt idx="2">
                  <c:v>0.68959999999999999</c:v>
                </c:pt>
                <c:pt idx="3">
                  <c:v>0.76200000000000512</c:v>
                </c:pt>
                <c:pt idx="4">
                  <c:v>1.1456</c:v>
                </c:pt>
                <c:pt idx="5">
                  <c:v>1.2210999999999887</c:v>
                </c:pt>
                <c:pt idx="6">
                  <c:v>1.1832</c:v>
                </c:pt>
                <c:pt idx="7">
                  <c:v>1.1725000000000001</c:v>
                </c:pt>
                <c:pt idx="8">
                  <c:v>1.205699999999984</c:v>
                </c:pt>
                <c:pt idx="9">
                  <c:v>1.1323000000000001</c:v>
                </c:pt>
                <c:pt idx="10">
                  <c:v>0.70070000000000165</c:v>
                </c:pt>
                <c:pt idx="11">
                  <c:v>0.69770000000000065</c:v>
                </c:pt>
                <c:pt idx="12">
                  <c:v>1.1144000000000001</c:v>
                </c:pt>
                <c:pt idx="13">
                  <c:v>1.1910000000000001</c:v>
                </c:pt>
                <c:pt idx="14">
                  <c:v>1.1540999999999999</c:v>
                </c:pt>
                <c:pt idx="15">
                  <c:v>1.1491</c:v>
                </c:pt>
                <c:pt idx="16">
                  <c:v>1.1858</c:v>
                </c:pt>
                <c:pt idx="17">
                  <c:v>1.1184000000000001</c:v>
                </c:pt>
                <c:pt idx="18">
                  <c:v>0.69740000000000002</c:v>
                </c:pt>
                <c:pt idx="19">
                  <c:v>0.70009999999999994</c:v>
                </c:pt>
                <c:pt idx="20">
                  <c:v>1.1264000000000001</c:v>
                </c:pt>
                <c:pt idx="21">
                  <c:v>1.2086999999999899</c:v>
                </c:pt>
                <c:pt idx="22">
                  <c:v>1.1713</c:v>
                </c:pt>
                <c:pt idx="23">
                  <c:v>1.1606000000000001</c:v>
                </c:pt>
                <c:pt idx="24">
                  <c:v>1.1856</c:v>
                </c:pt>
                <c:pt idx="25">
                  <c:v>1.1072</c:v>
                </c:pt>
                <c:pt idx="26">
                  <c:v>0.71719999999999995</c:v>
                </c:pt>
                <c:pt idx="27">
                  <c:v>0.63680000000000592</c:v>
                </c:pt>
                <c:pt idx="28">
                  <c:v>0.80759999999999998</c:v>
                </c:pt>
                <c:pt idx="29">
                  <c:v>0.58460000000000001</c:v>
                </c:pt>
              </c:numCache>
            </c:numRef>
          </c:val>
        </c:ser>
        <c:ser>
          <c:idx val="19"/>
          <c:order val="19"/>
          <c:tx>
            <c:strRef>
              <c:f>'boc data'!$A$21</c:f>
              <c:strCache>
                <c:ptCount val="1"/>
                <c:pt idx="0">
                  <c:v>20</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data'!$B$21:$AE$21</c:f>
              <c:numCache>
                <c:formatCode>General</c:formatCode>
                <c:ptCount val="30"/>
                <c:pt idx="0">
                  <c:v>0.60760000000000591</c:v>
                </c:pt>
                <c:pt idx="1">
                  <c:v>0.84180000000000454</c:v>
                </c:pt>
                <c:pt idx="2">
                  <c:v>0.54370000000000063</c:v>
                </c:pt>
                <c:pt idx="3">
                  <c:v>0.75270000000000592</c:v>
                </c:pt>
                <c:pt idx="4">
                  <c:v>1.1616</c:v>
                </c:pt>
                <c:pt idx="5">
                  <c:v>1.0963000000000001</c:v>
                </c:pt>
                <c:pt idx="6">
                  <c:v>1.0731999999999908</c:v>
                </c:pt>
                <c:pt idx="7">
                  <c:v>1.217699999999984</c:v>
                </c:pt>
                <c:pt idx="8">
                  <c:v>1.2423999999999908</c:v>
                </c:pt>
                <c:pt idx="9">
                  <c:v>1.0054999999999887</c:v>
                </c:pt>
                <c:pt idx="10">
                  <c:v>0.61390000000000478</c:v>
                </c:pt>
                <c:pt idx="11">
                  <c:v>0.70640000000000003</c:v>
                </c:pt>
                <c:pt idx="12">
                  <c:v>1.1228</c:v>
                </c:pt>
                <c:pt idx="13">
                  <c:v>1.0407</c:v>
                </c:pt>
                <c:pt idx="14">
                  <c:v>1.0066999999999908</c:v>
                </c:pt>
                <c:pt idx="15">
                  <c:v>1.1514</c:v>
                </c:pt>
                <c:pt idx="16">
                  <c:v>1.1882999999999999</c:v>
                </c:pt>
                <c:pt idx="17">
                  <c:v>0.97250000000000003</c:v>
                </c:pt>
                <c:pt idx="18">
                  <c:v>0.60520000000000063</c:v>
                </c:pt>
                <c:pt idx="19">
                  <c:v>0.71650000000000003</c:v>
                </c:pt>
                <c:pt idx="20">
                  <c:v>1.1597</c:v>
                </c:pt>
                <c:pt idx="21">
                  <c:v>1.0941000000000001</c:v>
                </c:pt>
                <c:pt idx="22">
                  <c:v>1.0675999999999899</c:v>
                </c:pt>
                <c:pt idx="23">
                  <c:v>1.2065999999999897</c:v>
                </c:pt>
                <c:pt idx="24">
                  <c:v>1.2174999999999867</c:v>
                </c:pt>
                <c:pt idx="25">
                  <c:v>0.97100000000000064</c:v>
                </c:pt>
                <c:pt idx="26">
                  <c:v>0.59199999999999997</c:v>
                </c:pt>
                <c:pt idx="27">
                  <c:v>0.62200000000000455</c:v>
                </c:pt>
                <c:pt idx="28">
                  <c:v>0.62610000000000265</c:v>
                </c:pt>
                <c:pt idx="29">
                  <c:v>0.55189999999999995</c:v>
                </c:pt>
              </c:numCache>
            </c:numRef>
          </c:val>
        </c:ser>
        <c:ser>
          <c:idx val="20"/>
          <c:order val="20"/>
          <c:tx>
            <c:strRef>
              <c:f>'boc data'!$A$22</c:f>
              <c:strCache>
                <c:ptCount val="1"/>
                <c:pt idx="0">
                  <c:v>21</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data'!$B$22:$AE$22</c:f>
              <c:numCache>
                <c:formatCode>General</c:formatCode>
                <c:ptCount val="30"/>
                <c:pt idx="0">
                  <c:v>0.56670000000000065</c:v>
                </c:pt>
                <c:pt idx="1">
                  <c:v>0.82230000000000003</c:v>
                </c:pt>
                <c:pt idx="2">
                  <c:v>0.72629999999999995</c:v>
                </c:pt>
                <c:pt idx="3">
                  <c:v>1.0213999999999888</c:v>
                </c:pt>
                <c:pt idx="4">
                  <c:v>1.1949000000000001</c:v>
                </c:pt>
                <c:pt idx="5">
                  <c:v>1.1175999999999908</c:v>
                </c:pt>
                <c:pt idx="6">
                  <c:v>1.1222000000000001</c:v>
                </c:pt>
                <c:pt idx="7">
                  <c:v>1.2803</c:v>
                </c:pt>
                <c:pt idx="8">
                  <c:v>1.2778999999999869</c:v>
                </c:pt>
                <c:pt idx="9">
                  <c:v>1.0488</c:v>
                </c:pt>
                <c:pt idx="10">
                  <c:v>0.86560000000000592</c:v>
                </c:pt>
                <c:pt idx="11">
                  <c:v>0.99990000000000001</c:v>
                </c:pt>
                <c:pt idx="12">
                  <c:v>1.1498999999999902</c:v>
                </c:pt>
                <c:pt idx="13">
                  <c:v>1.0303</c:v>
                </c:pt>
                <c:pt idx="14">
                  <c:v>1.0041</c:v>
                </c:pt>
                <c:pt idx="15">
                  <c:v>1.1512</c:v>
                </c:pt>
                <c:pt idx="16">
                  <c:v>1.1783999999999999</c:v>
                </c:pt>
                <c:pt idx="17">
                  <c:v>0.995</c:v>
                </c:pt>
                <c:pt idx="18">
                  <c:v>0.84980000000000455</c:v>
                </c:pt>
                <c:pt idx="19">
                  <c:v>1.0210999999999897</c:v>
                </c:pt>
                <c:pt idx="20">
                  <c:v>1.2142999999999908</c:v>
                </c:pt>
                <c:pt idx="21">
                  <c:v>1.1288</c:v>
                </c:pt>
                <c:pt idx="22">
                  <c:v>1.1249</c:v>
                </c:pt>
                <c:pt idx="23">
                  <c:v>1.2698999999999869</c:v>
                </c:pt>
                <c:pt idx="24">
                  <c:v>1.2484</c:v>
                </c:pt>
                <c:pt idx="25">
                  <c:v>1.0051999999999888</c:v>
                </c:pt>
                <c:pt idx="26">
                  <c:v>0.8014</c:v>
                </c:pt>
                <c:pt idx="27">
                  <c:v>0.84530000000000005</c:v>
                </c:pt>
                <c:pt idx="28">
                  <c:v>0.615900000000005</c:v>
                </c:pt>
                <c:pt idx="29">
                  <c:v>0.51639999999999997</c:v>
                </c:pt>
              </c:numCache>
            </c:numRef>
          </c:val>
        </c:ser>
        <c:ser>
          <c:idx val="21"/>
          <c:order val="21"/>
          <c:tx>
            <c:strRef>
              <c:f>'boc data'!$A$23</c:f>
              <c:strCache>
                <c:ptCount val="1"/>
                <c:pt idx="0">
                  <c:v>22</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data'!$B$23:$AE$23</c:f>
              <c:numCache>
                <c:formatCode>General</c:formatCode>
                <c:ptCount val="30"/>
                <c:pt idx="0">
                  <c:v>0.48470000000000002</c:v>
                </c:pt>
                <c:pt idx="1">
                  <c:v>0.77240000000000064</c:v>
                </c:pt>
                <c:pt idx="2">
                  <c:v>1.0090999999999899</c:v>
                </c:pt>
                <c:pt idx="3">
                  <c:v>1.1685000000000001</c:v>
                </c:pt>
                <c:pt idx="4">
                  <c:v>1.222899999999989</c:v>
                </c:pt>
                <c:pt idx="5">
                  <c:v>1.2754999999999888</c:v>
                </c:pt>
                <c:pt idx="6">
                  <c:v>1.2804</c:v>
                </c:pt>
                <c:pt idx="7">
                  <c:v>1.2810999999999897</c:v>
                </c:pt>
                <c:pt idx="8">
                  <c:v>1.2909999999999906</c:v>
                </c:pt>
                <c:pt idx="9">
                  <c:v>1.2597999999999869</c:v>
                </c:pt>
                <c:pt idx="10">
                  <c:v>1.1932</c:v>
                </c:pt>
                <c:pt idx="11">
                  <c:v>1.1644000000000001</c:v>
                </c:pt>
                <c:pt idx="12">
                  <c:v>1.1776</c:v>
                </c:pt>
                <c:pt idx="13">
                  <c:v>1.1416999999999908</c:v>
                </c:pt>
                <c:pt idx="14">
                  <c:v>0.98809999999999998</c:v>
                </c:pt>
                <c:pt idx="15">
                  <c:v>0.98319999999999996</c:v>
                </c:pt>
                <c:pt idx="16">
                  <c:v>1.1366000000000001</c:v>
                </c:pt>
                <c:pt idx="17">
                  <c:v>1.1821999999999999</c:v>
                </c:pt>
                <c:pt idx="18">
                  <c:v>1.1711</c:v>
                </c:pt>
                <c:pt idx="19">
                  <c:v>1.1947000000000001</c:v>
                </c:pt>
                <c:pt idx="20">
                  <c:v>1.2637999999999869</c:v>
                </c:pt>
                <c:pt idx="21">
                  <c:v>1.3083</c:v>
                </c:pt>
                <c:pt idx="22">
                  <c:v>1.2966</c:v>
                </c:pt>
                <c:pt idx="23">
                  <c:v>1.2752999999999892</c:v>
                </c:pt>
                <c:pt idx="24">
                  <c:v>1.2594999999999887</c:v>
                </c:pt>
                <c:pt idx="25">
                  <c:v>1.2020999999999908</c:v>
                </c:pt>
                <c:pt idx="26">
                  <c:v>1.1263000000000001</c:v>
                </c:pt>
                <c:pt idx="27">
                  <c:v>0.95709999999999995</c:v>
                </c:pt>
                <c:pt idx="28">
                  <c:v>0.72240000000000004</c:v>
                </c:pt>
                <c:pt idx="29">
                  <c:v>0.4415</c:v>
                </c:pt>
              </c:numCache>
            </c:numRef>
          </c:val>
        </c:ser>
        <c:ser>
          <c:idx val="22"/>
          <c:order val="22"/>
          <c:tx>
            <c:strRef>
              <c:f>'boc data'!$A$24</c:f>
              <c:strCache>
                <c:ptCount val="1"/>
                <c:pt idx="0">
                  <c:v>23</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data'!$B$24:$AE$24</c:f>
              <c:numCache>
                <c:formatCode>General</c:formatCode>
                <c:ptCount val="30"/>
                <c:pt idx="1">
                  <c:v>0.64820000000000455</c:v>
                </c:pt>
                <c:pt idx="2">
                  <c:v>0.9274</c:v>
                </c:pt>
                <c:pt idx="3">
                  <c:v>1.1406000000000001</c:v>
                </c:pt>
                <c:pt idx="4">
                  <c:v>1.2487999999999897</c:v>
                </c:pt>
                <c:pt idx="5">
                  <c:v>1.2610999999999899</c:v>
                </c:pt>
                <c:pt idx="6">
                  <c:v>1.2323999999999908</c:v>
                </c:pt>
                <c:pt idx="7">
                  <c:v>1.2409999999999897</c:v>
                </c:pt>
                <c:pt idx="8">
                  <c:v>1.3011999999999897</c:v>
                </c:pt>
                <c:pt idx="9">
                  <c:v>1.2910999999999897</c:v>
                </c:pt>
                <c:pt idx="10">
                  <c:v>1.201599999999984</c:v>
                </c:pt>
                <c:pt idx="11">
                  <c:v>1.1681999999999999</c:v>
                </c:pt>
                <c:pt idx="12">
                  <c:v>1.1920999999999999</c:v>
                </c:pt>
                <c:pt idx="13">
                  <c:v>1.119</c:v>
                </c:pt>
                <c:pt idx="14">
                  <c:v>0.69340000000000002</c:v>
                </c:pt>
                <c:pt idx="15">
                  <c:v>0.69399999999999995</c:v>
                </c:pt>
                <c:pt idx="16">
                  <c:v>1.1172</c:v>
                </c:pt>
                <c:pt idx="17">
                  <c:v>1.2023999999999897</c:v>
                </c:pt>
                <c:pt idx="18">
                  <c:v>1.1795</c:v>
                </c:pt>
                <c:pt idx="19">
                  <c:v>1.2018999999999831</c:v>
                </c:pt>
                <c:pt idx="20">
                  <c:v>1.2946</c:v>
                </c:pt>
                <c:pt idx="21">
                  <c:v>1.3253999999999897</c:v>
                </c:pt>
                <c:pt idx="22">
                  <c:v>1.268</c:v>
                </c:pt>
                <c:pt idx="23">
                  <c:v>1.2445999999999908</c:v>
                </c:pt>
                <c:pt idx="24">
                  <c:v>1.2672999999999888</c:v>
                </c:pt>
                <c:pt idx="25">
                  <c:v>1.2382</c:v>
                </c:pt>
                <c:pt idx="26">
                  <c:v>1.1060000000000001</c:v>
                </c:pt>
                <c:pt idx="27">
                  <c:v>0.89049999999999996</c:v>
                </c:pt>
                <c:pt idx="28">
                  <c:v>0.61439999999999995</c:v>
                </c:pt>
              </c:numCache>
            </c:numRef>
          </c:val>
        </c:ser>
        <c:ser>
          <c:idx val="23"/>
          <c:order val="23"/>
          <c:tx>
            <c:strRef>
              <c:f>'boc data'!$A$25</c:f>
              <c:strCache>
                <c:ptCount val="1"/>
                <c:pt idx="0">
                  <c:v>24</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data'!$B$25:$AE$25</c:f>
              <c:numCache>
                <c:formatCode>General</c:formatCode>
                <c:ptCount val="30"/>
                <c:pt idx="2">
                  <c:v>0.76290000000000524</c:v>
                </c:pt>
                <c:pt idx="3">
                  <c:v>0.84770000000000512</c:v>
                </c:pt>
                <c:pt idx="4">
                  <c:v>1.1959</c:v>
                </c:pt>
                <c:pt idx="5">
                  <c:v>1.0697999999999888</c:v>
                </c:pt>
                <c:pt idx="6">
                  <c:v>1.0651999999999904</c:v>
                </c:pt>
                <c:pt idx="7">
                  <c:v>1.2383999999999908</c:v>
                </c:pt>
                <c:pt idx="8">
                  <c:v>1.3067</c:v>
                </c:pt>
                <c:pt idx="9">
                  <c:v>1.1388</c:v>
                </c:pt>
                <c:pt idx="10">
                  <c:v>1.0643</c:v>
                </c:pt>
                <c:pt idx="11">
                  <c:v>1.1856</c:v>
                </c:pt>
                <c:pt idx="12">
                  <c:v>1.2064999999999897</c:v>
                </c:pt>
                <c:pt idx="13">
                  <c:v>0.98299999999999998</c:v>
                </c:pt>
                <c:pt idx="14">
                  <c:v>0.60590000000000455</c:v>
                </c:pt>
                <c:pt idx="15">
                  <c:v>0.70640000000000003</c:v>
                </c:pt>
                <c:pt idx="16">
                  <c:v>1.1355</c:v>
                </c:pt>
                <c:pt idx="17">
                  <c:v>1.0658999999999887</c:v>
                </c:pt>
                <c:pt idx="18">
                  <c:v>1.0466</c:v>
                </c:pt>
                <c:pt idx="19">
                  <c:v>1.218</c:v>
                </c:pt>
                <c:pt idx="20">
                  <c:v>1.3086</c:v>
                </c:pt>
                <c:pt idx="21">
                  <c:v>1.1738</c:v>
                </c:pt>
                <c:pt idx="22">
                  <c:v>1.1245000000000001</c:v>
                </c:pt>
                <c:pt idx="23">
                  <c:v>1.2555999999999869</c:v>
                </c:pt>
                <c:pt idx="24">
                  <c:v>1.2915999999999888</c:v>
                </c:pt>
                <c:pt idx="25">
                  <c:v>0.99299999999999999</c:v>
                </c:pt>
                <c:pt idx="26">
                  <c:v>0.82750000000000001</c:v>
                </c:pt>
                <c:pt idx="27">
                  <c:v>0.73570000000000513</c:v>
                </c:pt>
              </c:numCache>
            </c:numRef>
          </c:val>
        </c:ser>
        <c:ser>
          <c:idx val="24"/>
          <c:order val="24"/>
          <c:tx>
            <c:strRef>
              <c:f>'boc data'!$A$26</c:f>
              <c:strCache>
                <c:ptCount val="1"/>
                <c:pt idx="0">
                  <c:v>25</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data'!$B$26:$AE$26</c:f>
              <c:numCache>
                <c:formatCode>General</c:formatCode>
                <c:ptCount val="30"/>
                <c:pt idx="2">
                  <c:v>0.5081</c:v>
                </c:pt>
                <c:pt idx="3">
                  <c:v>0.75890000000000513</c:v>
                </c:pt>
                <c:pt idx="4">
                  <c:v>1.0098999999999867</c:v>
                </c:pt>
                <c:pt idx="5">
                  <c:v>0.98780000000000001</c:v>
                </c:pt>
                <c:pt idx="6">
                  <c:v>1.0550999999999908</c:v>
                </c:pt>
                <c:pt idx="7">
                  <c:v>1.2531999999999888</c:v>
                </c:pt>
                <c:pt idx="8">
                  <c:v>1.2833999999999888</c:v>
                </c:pt>
                <c:pt idx="9">
                  <c:v>1.1088</c:v>
                </c:pt>
                <c:pt idx="10">
                  <c:v>1.0595999999999888</c:v>
                </c:pt>
                <c:pt idx="11">
                  <c:v>1.1912</c:v>
                </c:pt>
                <c:pt idx="12">
                  <c:v>1.2054999999999862</c:v>
                </c:pt>
                <c:pt idx="13">
                  <c:v>1.0137999999999869</c:v>
                </c:pt>
                <c:pt idx="14">
                  <c:v>0.85720000000000063</c:v>
                </c:pt>
                <c:pt idx="15">
                  <c:v>1.0084</c:v>
                </c:pt>
                <c:pt idx="16">
                  <c:v>1.1728000000000001</c:v>
                </c:pt>
                <c:pt idx="17">
                  <c:v>1.0641</c:v>
                </c:pt>
                <c:pt idx="18">
                  <c:v>1.0498999999999874</c:v>
                </c:pt>
                <c:pt idx="19">
                  <c:v>1.2173999999999869</c:v>
                </c:pt>
                <c:pt idx="20">
                  <c:v>1.2776999999999878</c:v>
                </c:pt>
                <c:pt idx="21">
                  <c:v>1.1564000000000001</c:v>
                </c:pt>
                <c:pt idx="22">
                  <c:v>1.1435</c:v>
                </c:pt>
                <c:pt idx="23">
                  <c:v>1.3023</c:v>
                </c:pt>
                <c:pt idx="24">
                  <c:v>1.2111999999999874</c:v>
                </c:pt>
                <c:pt idx="25">
                  <c:v>0.84540000000000004</c:v>
                </c:pt>
                <c:pt idx="26">
                  <c:v>0.75620000000000065</c:v>
                </c:pt>
                <c:pt idx="27">
                  <c:v>0.49140000000000239</c:v>
                </c:pt>
              </c:numCache>
            </c:numRef>
          </c:val>
        </c:ser>
        <c:ser>
          <c:idx val="25"/>
          <c:order val="25"/>
          <c:tx>
            <c:strRef>
              <c:f>'boc data'!$A$27</c:f>
              <c:strCache>
                <c:ptCount val="1"/>
                <c:pt idx="0">
                  <c:v>26</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data'!$B$27:$AE$27</c:f>
              <c:numCache>
                <c:formatCode>General</c:formatCode>
                <c:ptCount val="30"/>
                <c:pt idx="4">
                  <c:v>0.76610000000000511</c:v>
                </c:pt>
                <c:pt idx="5">
                  <c:v>0.99739999999999951</c:v>
                </c:pt>
                <c:pt idx="6">
                  <c:v>1.1720999999999999</c:v>
                </c:pt>
                <c:pt idx="7">
                  <c:v>1.2511999999999888</c:v>
                </c:pt>
                <c:pt idx="8">
                  <c:v>1.2327999999999897</c:v>
                </c:pt>
                <c:pt idx="9">
                  <c:v>1.1918</c:v>
                </c:pt>
                <c:pt idx="10">
                  <c:v>1.0416999999999887</c:v>
                </c:pt>
                <c:pt idx="11">
                  <c:v>1.0326</c:v>
                </c:pt>
                <c:pt idx="12">
                  <c:v>1.1742999999999999</c:v>
                </c:pt>
                <c:pt idx="13">
                  <c:v>1.2141999999999908</c:v>
                </c:pt>
                <c:pt idx="14">
                  <c:v>1.1944999999999999</c:v>
                </c:pt>
                <c:pt idx="15">
                  <c:v>1.1932</c:v>
                </c:pt>
                <c:pt idx="16">
                  <c:v>1.2162999999999908</c:v>
                </c:pt>
                <c:pt idx="17">
                  <c:v>1.1866000000000001</c:v>
                </c:pt>
                <c:pt idx="18">
                  <c:v>1.044</c:v>
                </c:pt>
                <c:pt idx="19">
                  <c:v>1.0444</c:v>
                </c:pt>
                <c:pt idx="20">
                  <c:v>1.1998</c:v>
                </c:pt>
                <c:pt idx="21">
                  <c:v>1.2636999999999869</c:v>
                </c:pt>
                <c:pt idx="22">
                  <c:v>1.2988</c:v>
                </c:pt>
                <c:pt idx="23">
                  <c:v>1.22</c:v>
                </c:pt>
                <c:pt idx="24">
                  <c:v>1.0422</c:v>
                </c:pt>
                <c:pt idx="25">
                  <c:v>0.78970000000000062</c:v>
                </c:pt>
              </c:numCache>
            </c:numRef>
          </c:val>
        </c:ser>
        <c:ser>
          <c:idx val="26"/>
          <c:order val="26"/>
          <c:tx>
            <c:strRef>
              <c:f>'boc data'!$A$28</c:f>
              <c:strCache>
                <c:ptCount val="1"/>
                <c:pt idx="0">
                  <c:v>27</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data'!$B$28:$AE$28</c:f>
              <c:numCache>
                <c:formatCode>General</c:formatCode>
                <c:ptCount val="30"/>
                <c:pt idx="5">
                  <c:v>0.78920000000000001</c:v>
                </c:pt>
                <c:pt idx="6">
                  <c:v>0.83880000000000265</c:v>
                </c:pt>
                <c:pt idx="7">
                  <c:v>1.1595</c:v>
                </c:pt>
                <c:pt idx="8">
                  <c:v>1.1854</c:v>
                </c:pt>
                <c:pt idx="9">
                  <c:v>1.1311</c:v>
                </c:pt>
                <c:pt idx="10">
                  <c:v>0.74590000000000511</c:v>
                </c:pt>
                <c:pt idx="11">
                  <c:v>0.76020000000000065</c:v>
                </c:pt>
                <c:pt idx="12">
                  <c:v>1.1778</c:v>
                </c:pt>
                <c:pt idx="13">
                  <c:v>1.2609999999999897</c:v>
                </c:pt>
                <c:pt idx="14">
                  <c:v>1.2448999999999897</c:v>
                </c:pt>
                <c:pt idx="15">
                  <c:v>1.2493999999999887</c:v>
                </c:pt>
                <c:pt idx="16">
                  <c:v>1.2686999999999908</c:v>
                </c:pt>
                <c:pt idx="17">
                  <c:v>1.1803999999999999</c:v>
                </c:pt>
                <c:pt idx="18">
                  <c:v>0.76100000000000512</c:v>
                </c:pt>
                <c:pt idx="19">
                  <c:v>0.75500000000000511</c:v>
                </c:pt>
                <c:pt idx="20">
                  <c:v>1.1463000000000001</c:v>
                </c:pt>
                <c:pt idx="21">
                  <c:v>1.1986000000000001</c:v>
                </c:pt>
                <c:pt idx="22">
                  <c:v>1.1665000000000001</c:v>
                </c:pt>
                <c:pt idx="23">
                  <c:v>1.0387</c:v>
                </c:pt>
                <c:pt idx="24">
                  <c:v>0.81580000000000064</c:v>
                </c:pt>
              </c:numCache>
            </c:numRef>
          </c:val>
        </c:ser>
        <c:ser>
          <c:idx val="27"/>
          <c:order val="27"/>
          <c:tx>
            <c:strRef>
              <c:f>'boc data'!$A$29</c:f>
              <c:strCache>
                <c:ptCount val="1"/>
                <c:pt idx="0">
                  <c:v>28</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data'!$B$29:$AE$29</c:f>
              <c:numCache>
                <c:formatCode>General</c:formatCode>
                <c:ptCount val="30"/>
                <c:pt idx="5">
                  <c:v>0.51070000000000004</c:v>
                </c:pt>
                <c:pt idx="6">
                  <c:v>0.73910000000000065</c:v>
                </c:pt>
                <c:pt idx="7">
                  <c:v>0.93980000000000063</c:v>
                </c:pt>
                <c:pt idx="8">
                  <c:v>1.0453999999999899</c:v>
                </c:pt>
                <c:pt idx="9">
                  <c:v>0.84240000000000004</c:v>
                </c:pt>
                <c:pt idx="10">
                  <c:v>0.53700000000000003</c:v>
                </c:pt>
                <c:pt idx="11">
                  <c:v>0.68289999999999995</c:v>
                </c:pt>
                <c:pt idx="12">
                  <c:v>1.1173999999999908</c:v>
                </c:pt>
                <c:pt idx="13">
                  <c:v>1.0217999999999869</c:v>
                </c:pt>
                <c:pt idx="14">
                  <c:v>1.0203</c:v>
                </c:pt>
                <c:pt idx="15">
                  <c:v>1.2216999999999851</c:v>
                </c:pt>
                <c:pt idx="16">
                  <c:v>1.2243999999999908</c:v>
                </c:pt>
                <c:pt idx="17">
                  <c:v>0.92849999999999999</c:v>
                </c:pt>
                <c:pt idx="18">
                  <c:v>0.55989999999999995</c:v>
                </c:pt>
                <c:pt idx="19">
                  <c:v>0.66310000000000535</c:v>
                </c:pt>
                <c:pt idx="20">
                  <c:v>1.0290999999999897</c:v>
                </c:pt>
                <c:pt idx="21">
                  <c:v>0.87390000000000512</c:v>
                </c:pt>
                <c:pt idx="22">
                  <c:v>0.79179999999999995</c:v>
                </c:pt>
                <c:pt idx="23">
                  <c:v>0.75970000000000593</c:v>
                </c:pt>
                <c:pt idx="24">
                  <c:v>0.53239999999999998</c:v>
                </c:pt>
              </c:numCache>
            </c:numRef>
          </c:val>
        </c:ser>
        <c:ser>
          <c:idx val="28"/>
          <c:order val="28"/>
          <c:tx>
            <c:strRef>
              <c:f>'boc data'!$A$30</c:f>
              <c:strCache>
                <c:ptCount val="1"/>
                <c:pt idx="0">
                  <c:v>29</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data'!$B$30:$AE$30</c:f>
              <c:numCache>
                <c:formatCode>General</c:formatCode>
                <c:ptCount val="30"/>
                <c:pt idx="7">
                  <c:v>0.65780000000000594</c:v>
                </c:pt>
                <c:pt idx="8">
                  <c:v>0.78690000000000004</c:v>
                </c:pt>
                <c:pt idx="9">
                  <c:v>0.81270000000000064</c:v>
                </c:pt>
                <c:pt idx="10">
                  <c:v>0.70690000000000064</c:v>
                </c:pt>
                <c:pt idx="11">
                  <c:v>0.75480000000000591</c:v>
                </c:pt>
                <c:pt idx="12">
                  <c:v>0.94620000000000004</c:v>
                </c:pt>
                <c:pt idx="13">
                  <c:v>1.0347999999999908</c:v>
                </c:pt>
                <c:pt idx="14">
                  <c:v>1.0568</c:v>
                </c:pt>
                <c:pt idx="15">
                  <c:v>1.0613999999999897</c:v>
                </c:pt>
                <c:pt idx="16">
                  <c:v>1.0409999999999906</c:v>
                </c:pt>
                <c:pt idx="17">
                  <c:v>0.94499999999999995</c:v>
                </c:pt>
                <c:pt idx="18">
                  <c:v>0.74760000000000593</c:v>
                </c:pt>
                <c:pt idx="19">
                  <c:v>0.71970000000000511</c:v>
                </c:pt>
                <c:pt idx="20">
                  <c:v>0.82270000000000065</c:v>
                </c:pt>
                <c:pt idx="21">
                  <c:v>0.78500000000000003</c:v>
                </c:pt>
                <c:pt idx="22">
                  <c:v>0.64880000000000593</c:v>
                </c:pt>
              </c:numCache>
            </c:numRef>
          </c:val>
        </c:ser>
        <c:ser>
          <c:idx val="29"/>
          <c:order val="29"/>
          <c:tx>
            <c:strRef>
              <c:f>'boc data'!$A$31</c:f>
              <c:strCache>
                <c:ptCount val="1"/>
                <c:pt idx="0">
                  <c:v>30</c:v>
                </c:pt>
              </c:strCache>
            </c:strRef>
          </c:tx>
          <c:cat>
            <c:numRef>
              <c:f>'boc data'!$B$1:$AE$1</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'boc data'!$B$31:$AE$31</c:f>
              <c:numCache>
                <c:formatCode>General</c:formatCode>
                <c:ptCount val="30"/>
                <c:pt idx="8">
                  <c:v>0.48320000000000002</c:v>
                </c:pt>
                <c:pt idx="9">
                  <c:v>0.53</c:v>
                </c:pt>
                <c:pt idx="10">
                  <c:v>0.55349999999999999</c:v>
                </c:pt>
                <c:pt idx="11">
                  <c:v>0.59189999999999998</c:v>
                </c:pt>
                <c:pt idx="12">
                  <c:v>0.65160000000000684</c:v>
                </c:pt>
                <c:pt idx="13">
                  <c:v>0.70250000000000001</c:v>
                </c:pt>
                <c:pt idx="14">
                  <c:v>0.72850000000000004</c:v>
                </c:pt>
                <c:pt idx="15">
                  <c:v>0.73200000000000065</c:v>
                </c:pt>
                <c:pt idx="16">
                  <c:v>0.70730000000000004</c:v>
                </c:pt>
                <c:pt idx="17">
                  <c:v>0.65140000000000065</c:v>
                </c:pt>
                <c:pt idx="18">
                  <c:v>0.59129999999999949</c:v>
                </c:pt>
                <c:pt idx="19">
                  <c:v>0.5585</c:v>
                </c:pt>
                <c:pt idx="20">
                  <c:v>0.53500000000000003</c:v>
                </c:pt>
                <c:pt idx="21">
                  <c:v>0.48130000000000256</c:v>
                </c:pt>
              </c:numCache>
            </c:numRef>
          </c:val>
        </c:ser>
        <c:bandFmts/>
        <c:axId val="64468864"/>
        <c:axId val="64471040"/>
        <c:axId val="66650112"/>
      </c:surface3DChart>
      <c:catAx>
        <c:axId val="64468864"/>
        <c:scaling>
          <c:orientation val="minMax"/>
        </c:scaling>
        <c:axPos val="b"/>
        <c:majorGridlines/>
        <c:title>
          <c:tx>
            <c:rich>
              <a:bodyPr/>
              <a:lstStyle/>
              <a:p>
                <a:pPr>
                  <a:defRPr/>
                </a:pPr>
                <a:r>
                  <a:rPr lang="en-US"/>
                  <a:t>X-Node</a:t>
                </a:r>
              </a:p>
            </c:rich>
          </c:tx>
          <c:layout>
            <c:manualLayout>
              <c:xMode val="edge"/>
              <c:yMode val="edge"/>
              <c:x val="0.31046054130693934"/>
              <c:y val="0.84035617303376753"/>
            </c:manualLayout>
          </c:layout>
        </c:title>
        <c:numFmt formatCode="General" sourceLinked="1"/>
        <c:majorTickMark val="none"/>
        <c:tickLblPos val="nextTo"/>
        <c:crossAx val="64471040"/>
        <c:crosses val="autoZero"/>
        <c:auto val="1"/>
        <c:lblAlgn val="ctr"/>
        <c:lblOffset val="100"/>
      </c:catAx>
      <c:valAx>
        <c:axId val="64471040"/>
        <c:scaling>
          <c:orientation val="minMax"/>
        </c:scaling>
        <c:axPos val="l"/>
        <c:majorGridlines/>
        <c:title>
          <c:tx>
            <c:rich>
              <a:bodyPr rot="-5400000" vert="horz"/>
              <a:lstStyle/>
              <a:p>
                <a:pPr>
                  <a:defRPr/>
                </a:pPr>
                <a:r>
                  <a:rPr lang="en-US"/>
                  <a:t>Channel Relative Power</a:t>
                </a:r>
              </a:p>
            </c:rich>
          </c:tx>
          <c:layout>
            <c:manualLayout>
              <c:xMode val="edge"/>
              <c:yMode val="edge"/>
              <c:x val="0.14052898532377986"/>
              <c:y val="0.41777072261573706"/>
            </c:manualLayout>
          </c:layout>
        </c:title>
        <c:numFmt formatCode="General" sourceLinked="1"/>
        <c:majorTickMark val="none"/>
        <c:tickLblPos val="nextTo"/>
        <c:crossAx val="64468864"/>
        <c:crosses val="autoZero"/>
        <c:crossBetween val="midCat"/>
      </c:valAx>
      <c:serAx>
        <c:axId val="66650112"/>
        <c:scaling>
          <c:orientation val="minMax"/>
        </c:scaling>
        <c:axPos val="b"/>
        <c:majorGridlines/>
        <c:title>
          <c:tx>
            <c:rich>
              <a:bodyPr rot="0" vert="horz"/>
              <a:lstStyle/>
              <a:p>
                <a:pPr>
                  <a:defRPr/>
                </a:pPr>
                <a:r>
                  <a:rPr lang="en-US"/>
                  <a:t>Y-Node</a:t>
                </a:r>
              </a:p>
            </c:rich>
          </c:tx>
          <c:layout>
            <c:manualLayout>
              <c:xMode val="edge"/>
              <c:yMode val="edge"/>
              <c:x val="0.75950578524951262"/>
              <c:y val="0.66639862426056895"/>
            </c:manualLayout>
          </c:layout>
        </c:title>
        <c:majorTickMark val="none"/>
        <c:tickLblPos val="nextTo"/>
        <c:crossAx val="64471040"/>
        <c:crosses val="autoZero"/>
      </c:serAx>
    </c:plotArea>
    <c:legend>
      <c:legendPos val="r"/>
      <c:txPr>
        <a:bodyPr/>
        <a:lstStyle/>
        <a:p>
          <a:pPr rtl="0">
            <a:defRPr/>
          </a:pPr>
          <a:endParaRPr lang="en-US"/>
        </a:p>
      </c:tx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lang val="en-US"/>
  <c:style val="34"/>
  <c:chart>
    <c:title>
      <c:tx>
        <c:rich>
          <a:bodyPr/>
          <a:lstStyle/>
          <a:p>
            <a:pPr>
              <a:defRPr/>
            </a:pPr>
            <a:r>
              <a:rPr lang="en-US"/>
              <a:t>Peach</a:t>
            </a:r>
            <a:r>
              <a:rPr lang="en-US" baseline="0"/>
              <a:t> Bottom II Cycle 1 BOC </a:t>
            </a:r>
            <a:r>
              <a:rPr lang="en-US"/>
              <a:t>Flow Distribution</a:t>
            </a:r>
          </a:p>
        </c:rich>
      </c:tx>
    </c:title>
    <c:view3D>
      <c:rotX val="30"/>
      <c:rotY val="40"/>
      <c:depthPercent val="100"/>
      <c:perspective val="0"/>
    </c:view3D>
    <c:plotArea>
      <c:layout>
        <c:manualLayout>
          <c:layoutTarget val="inner"/>
          <c:xMode val="edge"/>
          <c:yMode val="edge"/>
          <c:x val="7.0612620367792034E-2"/>
          <c:y val="0.10087280224018172"/>
          <c:w val="0.83250559114194256"/>
          <c:h val="0.79698613455501055"/>
        </c:manualLayout>
      </c:layout>
      <c:surface3DChart>
        <c:ser>
          <c:idx val="0"/>
          <c:order val="0"/>
          <c:tx>
            <c:strRef>
              <c:f>'flow distribution'!$C$65</c:f>
              <c:strCache>
                <c:ptCount val="1"/>
                <c:pt idx="0">
                  <c:v>1</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distribution'!$D$65:$AG$65</c:f>
              <c:numCache>
                <c:formatCode>General</c:formatCode>
                <c:ptCount val="30"/>
                <c:pt idx="0">
                  <c:v>0</c:v>
                </c:pt>
                <c:pt idx="1">
                  <c:v>0</c:v>
                </c:pt>
                <c:pt idx="2">
                  <c:v>0</c:v>
                </c:pt>
                <c:pt idx="3">
                  <c:v>0</c:v>
                </c:pt>
                <c:pt idx="4">
                  <c:v>0</c:v>
                </c:pt>
                <c:pt idx="5">
                  <c:v>0</c:v>
                </c:pt>
                <c:pt idx="6">
                  <c:v>0</c:v>
                </c:pt>
                <c:pt idx="7">
                  <c:v>0</c:v>
                </c:pt>
                <c:pt idx="8">
                  <c:v>0.74828300383229041</c:v>
                </c:pt>
                <c:pt idx="9">
                  <c:v>0.74931734191896215</c:v>
                </c:pt>
                <c:pt idx="10">
                  <c:v>0.74962672892929871</c:v>
                </c:pt>
                <c:pt idx="11">
                  <c:v>0.75069275122788381</c:v>
                </c:pt>
                <c:pt idx="12">
                  <c:v>0.75115846254840635</c:v>
                </c:pt>
                <c:pt idx="13">
                  <c:v>0.75082921466260411</c:v>
                </c:pt>
                <c:pt idx="14">
                  <c:v>0.75038575218204862</c:v>
                </c:pt>
                <c:pt idx="15">
                  <c:v>0.75021836169490852</c:v>
                </c:pt>
                <c:pt idx="16">
                  <c:v>0.75051965292315859</c:v>
                </c:pt>
                <c:pt idx="17">
                  <c:v>0.75114727988537677</c:v>
                </c:pt>
                <c:pt idx="18">
                  <c:v>0.75112235186571419</c:v>
                </c:pt>
                <c:pt idx="19">
                  <c:v>0.75064906895044625</c:v>
                </c:pt>
                <c:pt idx="20">
                  <c:v>0.75057253760037579</c:v>
                </c:pt>
                <c:pt idx="21">
                  <c:v>0.74929887887637836</c:v>
                </c:pt>
                <c:pt idx="22">
                  <c:v>0</c:v>
                </c:pt>
                <c:pt idx="23">
                  <c:v>0</c:v>
                </c:pt>
                <c:pt idx="24">
                  <c:v>0</c:v>
                </c:pt>
                <c:pt idx="25">
                  <c:v>0</c:v>
                </c:pt>
                <c:pt idx="26">
                  <c:v>0</c:v>
                </c:pt>
                <c:pt idx="27">
                  <c:v>0</c:v>
                </c:pt>
                <c:pt idx="28">
                  <c:v>0</c:v>
                </c:pt>
                <c:pt idx="29">
                  <c:v>0</c:v>
                </c:pt>
              </c:numCache>
            </c:numRef>
          </c:val>
        </c:ser>
        <c:ser>
          <c:idx val="1"/>
          <c:order val="1"/>
          <c:tx>
            <c:strRef>
              <c:f>'flow distribution'!$C$66</c:f>
              <c:strCache>
                <c:ptCount val="1"/>
                <c:pt idx="0">
                  <c:v>2</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distribution'!$D$66:$AG$66</c:f>
              <c:numCache>
                <c:formatCode>General</c:formatCode>
                <c:ptCount val="30"/>
                <c:pt idx="0">
                  <c:v>0</c:v>
                </c:pt>
                <c:pt idx="1">
                  <c:v>0</c:v>
                </c:pt>
                <c:pt idx="2">
                  <c:v>0</c:v>
                </c:pt>
                <c:pt idx="3">
                  <c:v>0</c:v>
                </c:pt>
                <c:pt idx="4">
                  <c:v>0</c:v>
                </c:pt>
                <c:pt idx="5">
                  <c:v>0</c:v>
                </c:pt>
                <c:pt idx="6">
                  <c:v>0</c:v>
                </c:pt>
                <c:pt idx="7">
                  <c:v>0.75170769438338414</c:v>
                </c:pt>
                <c:pt idx="8">
                  <c:v>1.1271713132299463</c:v>
                </c:pt>
                <c:pt idx="9">
                  <c:v>0.99858711299088987</c:v>
                </c:pt>
                <c:pt idx="10">
                  <c:v>1.0022584045588776</c:v>
                </c:pt>
                <c:pt idx="11">
                  <c:v>1.1352622028999158</c:v>
                </c:pt>
                <c:pt idx="12">
                  <c:v>1.1028401682113242</c:v>
                </c:pt>
                <c:pt idx="13">
                  <c:v>0.98032582427278303</c:v>
                </c:pt>
                <c:pt idx="14">
                  <c:v>0.97702961786041242</c:v>
                </c:pt>
                <c:pt idx="15">
                  <c:v>1.0729123333213357</c:v>
                </c:pt>
                <c:pt idx="16">
                  <c:v>1.0770546945691797</c:v>
                </c:pt>
                <c:pt idx="17">
                  <c:v>1.0964401903794176</c:v>
                </c:pt>
                <c:pt idx="18">
                  <c:v>1.0008175883198744</c:v>
                </c:pt>
                <c:pt idx="19">
                  <c:v>1.1351449014242445</c:v>
                </c:pt>
                <c:pt idx="20">
                  <c:v>1.1194348906806162</c:v>
                </c:pt>
                <c:pt idx="21">
                  <c:v>1.1236716056477536</c:v>
                </c:pt>
                <c:pt idx="22">
                  <c:v>0.75134186987060003</c:v>
                </c:pt>
                <c:pt idx="23">
                  <c:v>0</c:v>
                </c:pt>
                <c:pt idx="24">
                  <c:v>0</c:v>
                </c:pt>
                <c:pt idx="25">
                  <c:v>0</c:v>
                </c:pt>
                <c:pt idx="26">
                  <c:v>0</c:v>
                </c:pt>
                <c:pt idx="27">
                  <c:v>0</c:v>
                </c:pt>
                <c:pt idx="28">
                  <c:v>0</c:v>
                </c:pt>
                <c:pt idx="29">
                  <c:v>0</c:v>
                </c:pt>
              </c:numCache>
            </c:numRef>
          </c:val>
        </c:ser>
        <c:ser>
          <c:idx val="2"/>
          <c:order val="2"/>
          <c:tx>
            <c:strRef>
              <c:f>'flow distribution'!$C$67</c:f>
              <c:strCache>
                <c:ptCount val="1"/>
                <c:pt idx="0">
                  <c:v>3</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distribution'!$D$67:$AG$67</c:f>
              <c:numCache>
                <c:formatCode>General</c:formatCode>
                <c:ptCount val="30"/>
                <c:pt idx="0">
                  <c:v>0</c:v>
                </c:pt>
                <c:pt idx="1">
                  <c:v>0</c:v>
                </c:pt>
                <c:pt idx="2">
                  <c:v>0</c:v>
                </c:pt>
                <c:pt idx="3">
                  <c:v>0</c:v>
                </c:pt>
                <c:pt idx="4">
                  <c:v>0</c:v>
                </c:pt>
                <c:pt idx="5">
                  <c:v>0.75095484489250264</c:v>
                </c:pt>
                <c:pt idx="6">
                  <c:v>0.75036909467359669</c:v>
                </c:pt>
                <c:pt idx="7">
                  <c:v>1.0958192031233718</c:v>
                </c:pt>
                <c:pt idx="8">
                  <c:v>1.0803026946437311</c:v>
                </c:pt>
                <c:pt idx="9">
                  <c:v>1.0918717230759138</c:v>
                </c:pt>
                <c:pt idx="10">
                  <c:v>1.1443708313911594</c:v>
                </c:pt>
                <c:pt idx="11">
                  <c:v>1.1425085685394401</c:v>
                </c:pt>
                <c:pt idx="12">
                  <c:v>1.073754411144243</c:v>
                </c:pt>
                <c:pt idx="13">
                  <c:v>1.0481965905425532</c:v>
                </c:pt>
                <c:pt idx="14">
                  <c:v>1.0475117296649459</c:v>
                </c:pt>
                <c:pt idx="15">
                  <c:v>1.0429861292363849</c:v>
                </c:pt>
                <c:pt idx="16">
                  <c:v>1.0387870127288061</c:v>
                </c:pt>
                <c:pt idx="17">
                  <c:v>1.0671714719214564</c:v>
                </c:pt>
                <c:pt idx="18">
                  <c:v>1.1406491013534927</c:v>
                </c:pt>
                <c:pt idx="19">
                  <c:v>1.1423871900512177</c:v>
                </c:pt>
                <c:pt idx="20">
                  <c:v>1.084460762615018</c:v>
                </c:pt>
                <c:pt idx="21">
                  <c:v>1.0779091199158586</c:v>
                </c:pt>
                <c:pt idx="22">
                  <c:v>1.0971896617741672</c:v>
                </c:pt>
                <c:pt idx="23">
                  <c:v>0.75047422335462333</c:v>
                </c:pt>
                <c:pt idx="24">
                  <c:v>0.75075408114540065</c:v>
                </c:pt>
                <c:pt idx="25">
                  <c:v>0</c:v>
                </c:pt>
                <c:pt idx="26">
                  <c:v>0</c:v>
                </c:pt>
                <c:pt idx="27">
                  <c:v>0</c:v>
                </c:pt>
                <c:pt idx="28">
                  <c:v>0</c:v>
                </c:pt>
                <c:pt idx="29">
                  <c:v>0</c:v>
                </c:pt>
              </c:numCache>
            </c:numRef>
          </c:val>
        </c:ser>
        <c:ser>
          <c:idx val="3"/>
          <c:order val="3"/>
          <c:tx>
            <c:strRef>
              <c:f>'flow distribution'!$C$68</c:f>
              <c:strCache>
                <c:ptCount val="1"/>
                <c:pt idx="0">
                  <c:v>4</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distribution'!$D$68:$AG$68</c:f>
              <c:numCache>
                <c:formatCode>General</c:formatCode>
                <c:ptCount val="30"/>
                <c:pt idx="0">
                  <c:v>0</c:v>
                </c:pt>
                <c:pt idx="1">
                  <c:v>0</c:v>
                </c:pt>
                <c:pt idx="2">
                  <c:v>0</c:v>
                </c:pt>
                <c:pt idx="3">
                  <c:v>0</c:v>
                </c:pt>
                <c:pt idx="4">
                  <c:v>0</c:v>
                </c:pt>
                <c:pt idx="5">
                  <c:v>0.74788165106720061</c:v>
                </c:pt>
                <c:pt idx="6">
                  <c:v>0.97765992400230395</c:v>
                </c:pt>
                <c:pt idx="7">
                  <c:v>1.0426295653664057</c:v>
                </c:pt>
                <c:pt idx="8">
                  <c:v>1.0382409525598764</c:v>
                </c:pt>
                <c:pt idx="9">
                  <c:v>0.96756642043075458</c:v>
                </c:pt>
                <c:pt idx="10">
                  <c:v>1.0003877547098929</c:v>
                </c:pt>
                <c:pt idx="11">
                  <c:v>1.1351247493335908</c:v>
                </c:pt>
                <c:pt idx="12">
                  <c:v>1.0522444423316115</c:v>
                </c:pt>
                <c:pt idx="13">
                  <c:v>0.95081035008181281</c:v>
                </c:pt>
                <c:pt idx="14">
                  <c:v>0.95260464330983052</c:v>
                </c:pt>
                <c:pt idx="15">
                  <c:v>1.0310535288733869</c:v>
                </c:pt>
                <c:pt idx="16">
                  <c:v>1.0243306138246846</c:v>
                </c:pt>
                <c:pt idx="17">
                  <c:v>0.96194250899111211</c:v>
                </c:pt>
                <c:pt idx="18">
                  <c:v>0.99969897255926299</c:v>
                </c:pt>
                <c:pt idx="19">
                  <c:v>1.1344673019366551</c:v>
                </c:pt>
                <c:pt idx="20">
                  <c:v>1.0556777528521046</c:v>
                </c:pt>
                <c:pt idx="21">
                  <c:v>0.95722681069306204</c:v>
                </c:pt>
                <c:pt idx="22">
                  <c:v>0.96211564995954968</c:v>
                </c:pt>
                <c:pt idx="23">
                  <c:v>1.0784905830538241</c:v>
                </c:pt>
                <c:pt idx="24">
                  <c:v>0.7484752640960517</c:v>
                </c:pt>
                <c:pt idx="25">
                  <c:v>0</c:v>
                </c:pt>
                <c:pt idx="26">
                  <c:v>0</c:v>
                </c:pt>
                <c:pt idx="27">
                  <c:v>0</c:v>
                </c:pt>
                <c:pt idx="28">
                  <c:v>0</c:v>
                </c:pt>
                <c:pt idx="29">
                  <c:v>0</c:v>
                </c:pt>
              </c:numCache>
            </c:numRef>
          </c:val>
        </c:ser>
        <c:ser>
          <c:idx val="4"/>
          <c:order val="4"/>
          <c:tx>
            <c:strRef>
              <c:f>'flow distribution'!$C$69</c:f>
              <c:strCache>
                <c:ptCount val="1"/>
                <c:pt idx="0">
                  <c:v>5</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distribution'!$D$69:$AG$69</c:f>
              <c:numCache>
                <c:formatCode>General</c:formatCode>
                <c:ptCount val="30"/>
                <c:pt idx="0">
                  <c:v>0</c:v>
                </c:pt>
                <c:pt idx="1">
                  <c:v>0</c:v>
                </c:pt>
                <c:pt idx="2">
                  <c:v>0</c:v>
                </c:pt>
                <c:pt idx="3">
                  <c:v>0</c:v>
                </c:pt>
                <c:pt idx="4">
                  <c:v>0.74685599119296942</c:v>
                </c:pt>
                <c:pt idx="5">
                  <c:v>0.97264566449680789</c:v>
                </c:pt>
                <c:pt idx="6">
                  <c:v>0.95078711111021652</c:v>
                </c:pt>
                <c:pt idx="7">
                  <c:v>1.0123979347976186</c:v>
                </c:pt>
                <c:pt idx="8">
                  <c:v>1.0236304538608736</c:v>
                </c:pt>
                <c:pt idx="9">
                  <c:v>0.95327717565324566</c:v>
                </c:pt>
                <c:pt idx="10">
                  <c:v>0.97813844879087564</c:v>
                </c:pt>
                <c:pt idx="11">
                  <c:v>1.0859471249086345</c:v>
                </c:pt>
                <c:pt idx="12">
                  <c:v>1.049233393826343</c:v>
                </c:pt>
                <c:pt idx="13">
                  <c:v>0.95097652919481968</c:v>
                </c:pt>
                <c:pt idx="14">
                  <c:v>0.95378656925120031</c:v>
                </c:pt>
                <c:pt idx="15">
                  <c:v>1.0432879446519558</c:v>
                </c:pt>
                <c:pt idx="16">
                  <c:v>1.0375570628243185</c:v>
                </c:pt>
                <c:pt idx="17">
                  <c:v>0.95684007693014916</c:v>
                </c:pt>
                <c:pt idx="18">
                  <c:v>0.97825912836266959</c:v>
                </c:pt>
                <c:pt idx="19">
                  <c:v>1.0833727826916453</c:v>
                </c:pt>
                <c:pt idx="20">
                  <c:v>1.042194722855283</c:v>
                </c:pt>
                <c:pt idx="21">
                  <c:v>0.94441235251316169</c:v>
                </c:pt>
                <c:pt idx="22">
                  <c:v>0.9458109701974694</c:v>
                </c:pt>
                <c:pt idx="23">
                  <c:v>1.0321568849584168</c:v>
                </c:pt>
                <c:pt idx="24">
                  <c:v>0.97779528081932165</c:v>
                </c:pt>
                <c:pt idx="25">
                  <c:v>0.74837322229595804</c:v>
                </c:pt>
                <c:pt idx="26">
                  <c:v>0</c:v>
                </c:pt>
                <c:pt idx="27">
                  <c:v>0</c:v>
                </c:pt>
                <c:pt idx="28">
                  <c:v>0</c:v>
                </c:pt>
                <c:pt idx="29">
                  <c:v>0</c:v>
                </c:pt>
              </c:numCache>
            </c:numRef>
          </c:val>
        </c:ser>
        <c:ser>
          <c:idx val="5"/>
          <c:order val="5"/>
          <c:tx>
            <c:strRef>
              <c:f>'flow distribution'!$C$70</c:f>
              <c:strCache>
                <c:ptCount val="1"/>
                <c:pt idx="0">
                  <c:v>6</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distribution'!$D$70:$AG$70</c:f>
              <c:numCache>
                <c:formatCode>General</c:formatCode>
                <c:ptCount val="30"/>
                <c:pt idx="0">
                  <c:v>0</c:v>
                </c:pt>
                <c:pt idx="1">
                  <c:v>0</c:v>
                </c:pt>
                <c:pt idx="2">
                  <c:v>0.75173640820041165</c:v>
                </c:pt>
                <c:pt idx="3">
                  <c:v>0.7472241454272105</c:v>
                </c:pt>
                <c:pt idx="4">
                  <c:v>1.0604604380441678</c:v>
                </c:pt>
                <c:pt idx="5">
                  <c:v>1.0226059588473768</c:v>
                </c:pt>
                <c:pt idx="6">
                  <c:v>1.0103051460071106</c:v>
                </c:pt>
                <c:pt idx="7">
                  <c:v>1.0159239697371116</c:v>
                </c:pt>
                <c:pt idx="8">
                  <c:v>1.0139496457782518</c:v>
                </c:pt>
                <c:pt idx="9">
                  <c:v>1.0236747185686652</c:v>
                </c:pt>
                <c:pt idx="10">
                  <c:v>1.04144641632126</c:v>
                </c:pt>
                <c:pt idx="11">
                  <c:v>1.0479406313863469</c:v>
                </c:pt>
                <c:pt idx="12">
                  <c:v>1.043409672598389</c:v>
                </c:pt>
                <c:pt idx="13">
                  <c:v>1.051442435717866</c:v>
                </c:pt>
                <c:pt idx="14">
                  <c:v>1.087598864925104</c:v>
                </c:pt>
                <c:pt idx="15">
                  <c:v>1.0881957207389381</c:v>
                </c:pt>
                <c:pt idx="16">
                  <c:v>1.0516645746593898</c:v>
                </c:pt>
                <c:pt idx="17">
                  <c:v>1.0418957031054477</c:v>
                </c:pt>
                <c:pt idx="18">
                  <c:v>1.0469089142363206</c:v>
                </c:pt>
                <c:pt idx="19">
                  <c:v>1.0428738366618457</c:v>
                </c:pt>
                <c:pt idx="20">
                  <c:v>1.0271265503747984</c:v>
                </c:pt>
                <c:pt idx="21">
                  <c:v>1.0181655097382896</c:v>
                </c:pt>
                <c:pt idx="22">
                  <c:v>1.0230540807708413</c:v>
                </c:pt>
                <c:pt idx="23">
                  <c:v>1.0196978551912899</c:v>
                </c:pt>
                <c:pt idx="24">
                  <c:v>1.0325493265389063</c:v>
                </c:pt>
                <c:pt idx="25">
                  <c:v>0.97781892749218491</c:v>
                </c:pt>
                <c:pt idx="26">
                  <c:v>0.74902379701459842</c:v>
                </c:pt>
                <c:pt idx="27">
                  <c:v>0.75061389015634483</c:v>
                </c:pt>
                <c:pt idx="28">
                  <c:v>0</c:v>
                </c:pt>
                <c:pt idx="29">
                  <c:v>0</c:v>
                </c:pt>
              </c:numCache>
            </c:numRef>
          </c:val>
        </c:ser>
        <c:ser>
          <c:idx val="6"/>
          <c:order val="6"/>
          <c:tx>
            <c:strRef>
              <c:f>'flow distribution'!$C$71</c:f>
              <c:strCache>
                <c:ptCount val="1"/>
                <c:pt idx="0">
                  <c:v>7</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distribution'!$D$71:$AG$71</c:f>
              <c:numCache>
                <c:formatCode>General</c:formatCode>
                <c:ptCount val="30"/>
                <c:pt idx="0">
                  <c:v>0</c:v>
                </c:pt>
                <c:pt idx="1">
                  <c:v>0</c:v>
                </c:pt>
                <c:pt idx="2">
                  <c:v>0.74853764238823162</c:v>
                </c:pt>
                <c:pt idx="3">
                  <c:v>1.0628283669394838</c:v>
                </c:pt>
                <c:pt idx="4">
                  <c:v>1.0172946598552803</c:v>
                </c:pt>
                <c:pt idx="5">
                  <c:v>0.99558445148288621</c:v>
                </c:pt>
                <c:pt idx="6">
                  <c:v>1.017337410244139</c:v>
                </c:pt>
                <c:pt idx="7">
                  <c:v>1.0208005411993695</c:v>
                </c:pt>
                <c:pt idx="8">
                  <c:v>1.0063182469604937</c:v>
                </c:pt>
                <c:pt idx="9">
                  <c:v>1.0120443050203032</c:v>
                </c:pt>
                <c:pt idx="10">
                  <c:v>1.0387180795155762</c:v>
                </c:pt>
                <c:pt idx="11">
                  <c:v>1.0481502939164806</c:v>
                </c:pt>
                <c:pt idx="12">
                  <c:v>1.040495191047784</c:v>
                </c:pt>
                <c:pt idx="13">
                  <c:v>1.0587326001208952</c:v>
                </c:pt>
                <c:pt idx="14">
                  <c:v>1.1401035970728572</c:v>
                </c:pt>
                <c:pt idx="15">
                  <c:v>1.140019727100174</c:v>
                </c:pt>
                <c:pt idx="16">
                  <c:v>1.0591734999078215</c:v>
                </c:pt>
                <c:pt idx="17">
                  <c:v>1.0386160377154734</c:v>
                </c:pt>
                <c:pt idx="18">
                  <c:v>1.0468363434127264</c:v>
                </c:pt>
                <c:pt idx="19">
                  <c:v>1.0414038989045538</c:v>
                </c:pt>
                <c:pt idx="20">
                  <c:v>1.0170091524899485</c:v>
                </c:pt>
                <c:pt idx="21">
                  <c:v>1.0097284234588604</c:v>
                </c:pt>
                <c:pt idx="22">
                  <c:v>1.025385083580975</c:v>
                </c:pt>
                <c:pt idx="23">
                  <c:v>1.0297074158118766</c:v>
                </c:pt>
                <c:pt idx="24">
                  <c:v>1.0149469995366993</c:v>
                </c:pt>
                <c:pt idx="25">
                  <c:v>1.0381192246134201</c:v>
                </c:pt>
                <c:pt idx="26">
                  <c:v>1.0824111289736527</c:v>
                </c:pt>
                <c:pt idx="27">
                  <c:v>0.75005149539510574</c:v>
                </c:pt>
                <c:pt idx="28">
                  <c:v>0</c:v>
                </c:pt>
                <c:pt idx="29">
                  <c:v>0</c:v>
                </c:pt>
              </c:numCache>
            </c:numRef>
          </c:val>
        </c:ser>
        <c:ser>
          <c:idx val="7"/>
          <c:order val="7"/>
          <c:tx>
            <c:strRef>
              <c:f>'flow distribution'!$C$72</c:f>
              <c:strCache>
                <c:ptCount val="1"/>
                <c:pt idx="0">
                  <c:v>8</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distribution'!$D$72:$AG$72</c:f>
              <c:numCache>
                <c:formatCode>General</c:formatCode>
                <c:ptCount val="30"/>
                <c:pt idx="0">
                  <c:v>0</c:v>
                </c:pt>
                <c:pt idx="1">
                  <c:v>0.75171608138064228</c:v>
                </c:pt>
                <c:pt idx="2">
                  <c:v>0.98373607055079815</c:v>
                </c:pt>
                <c:pt idx="3">
                  <c:v>1.0317580378711129</c:v>
                </c:pt>
                <c:pt idx="4">
                  <c:v>0.99807818533722215</c:v>
                </c:pt>
                <c:pt idx="5">
                  <c:v>0.92323645581357061</c:v>
                </c:pt>
                <c:pt idx="6">
                  <c:v>0.93219651626326894</c:v>
                </c:pt>
                <c:pt idx="7">
                  <c:v>1.0150420521723991</c:v>
                </c:pt>
                <c:pt idx="8">
                  <c:v>1.0006059331249308</c:v>
                </c:pt>
                <c:pt idx="9">
                  <c:v>0.93096467603954736</c:v>
                </c:pt>
                <c:pt idx="10">
                  <c:v>0.94659180694210365</c:v>
                </c:pt>
                <c:pt idx="11">
                  <c:v>1.044578927699443</c:v>
                </c:pt>
                <c:pt idx="12">
                  <c:v>1.03835930241021</c:v>
                </c:pt>
                <c:pt idx="13">
                  <c:v>0.96208160076439664</c:v>
                </c:pt>
                <c:pt idx="14">
                  <c:v>1.0017674157604597</c:v>
                </c:pt>
                <c:pt idx="15">
                  <c:v>1.1396024739861021</c:v>
                </c:pt>
                <c:pt idx="16">
                  <c:v>1.0572891047022221</c:v>
                </c:pt>
                <c:pt idx="17">
                  <c:v>0.94872653071894308</c:v>
                </c:pt>
                <c:pt idx="18">
                  <c:v>0.95255688401983096</c:v>
                </c:pt>
                <c:pt idx="19">
                  <c:v>1.0376580562497499</c:v>
                </c:pt>
                <c:pt idx="20">
                  <c:v>1.0118348411199134</c:v>
                </c:pt>
                <c:pt idx="21">
                  <c:v>0.92858212814203001</c:v>
                </c:pt>
                <c:pt idx="22">
                  <c:v>0.93724892495773859</c:v>
                </c:pt>
                <c:pt idx="23">
                  <c:v>1.0242121853102661</c:v>
                </c:pt>
                <c:pt idx="24">
                  <c:v>1.0162737759100626</c:v>
                </c:pt>
                <c:pt idx="25">
                  <c:v>0.94572215808873361</c:v>
                </c:pt>
                <c:pt idx="26">
                  <c:v>0.96380413857134595</c:v>
                </c:pt>
                <c:pt idx="27">
                  <c:v>1.0979326099488231</c:v>
                </c:pt>
                <c:pt idx="28">
                  <c:v>0.75140261735775193</c:v>
                </c:pt>
                <c:pt idx="29">
                  <c:v>0</c:v>
                </c:pt>
              </c:numCache>
            </c:numRef>
          </c:val>
        </c:ser>
        <c:ser>
          <c:idx val="8"/>
          <c:order val="8"/>
          <c:tx>
            <c:strRef>
              <c:f>'flow distribution'!$C$73</c:f>
              <c:strCache>
                <c:ptCount val="1"/>
                <c:pt idx="0">
                  <c:v>9</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distribution'!$D$73:$AG$73</c:f>
              <c:numCache>
                <c:formatCode>General</c:formatCode>
                <c:ptCount val="30"/>
                <c:pt idx="0">
                  <c:v>0.75006780344534263</c:v>
                </c:pt>
                <c:pt idx="1">
                  <c:v>1.1208695331577407</c:v>
                </c:pt>
                <c:pt idx="2">
                  <c:v>0.9757645791058186</c:v>
                </c:pt>
                <c:pt idx="3">
                  <c:v>1.0279947931928237</c:v>
                </c:pt>
                <c:pt idx="4">
                  <c:v>1.0118461402690238</c:v>
                </c:pt>
                <c:pt idx="5">
                  <c:v>0.9259187552593896</c:v>
                </c:pt>
                <c:pt idx="6">
                  <c:v>0.92774797137209664</c:v>
                </c:pt>
                <c:pt idx="7">
                  <c:v>1.0052406810040531</c:v>
                </c:pt>
                <c:pt idx="8">
                  <c:v>1.0030453844691796</c:v>
                </c:pt>
                <c:pt idx="9">
                  <c:v>0.93506830566807064</c:v>
                </c:pt>
                <c:pt idx="10">
                  <c:v>0.94680868273939955</c:v>
                </c:pt>
                <c:pt idx="11">
                  <c:v>1.0426455239584456</c:v>
                </c:pt>
                <c:pt idx="12">
                  <c:v>1.0406048044426339</c:v>
                </c:pt>
                <c:pt idx="13">
                  <c:v>0.95876335366768295</c:v>
                </c:pt>
                <c:pt idx="14">
                  <c:v>0.98143651898041906</c:v>
                </c:pt>
                <c:pt idx="15">
                  <c:v>1.0905593909756277</c:v>
                </c:pt>
                <c:pt idx="16">
                  <c:v>1.0510343850035548</c:v>
                </c:pt>
                <c:pt idx="17">
                  <c:v>0.9506426683794974</c:v>
                </c:pt>
                <c:pt idx="18">
                  <c:v>0.9523081780724455</c:v>
                </c:pt>
                <c:pt idx="19">
                  <c:v>1.036340249304023</c:v>
                </c:pt>
                <c:pt idx="20">
                  <c:v>1.0177371904472499</c:v>
                </c:pt>
                <c:pt idx="21">
                  <c:v>0.93027303998011035</c:v>
                </c:pt>
                <c:pt idx="22">
                  <c:v>0.93231370125287538</c:v>
                </c:pt>
                <c:pt idx="23">
                  <c:v>1.0147641164018364</c:v>
                </c:pt>
                <c:pt idx="24">
                  <c:v>1.0178459884395918</c:v>
                </c:pt>
                <c:pt idx="25">
                  <c:v>0.94626138665859139</c:v>
                </c:pt>
                <c:pt idx="26">
                  <c:v>0.96045872284741618</c:v>
                </c:pt>
                <c:pt idx="27">
                  <c:v>1.0815114517285269</c:v>
                </c:pt>
                <c:pt idx="28">
                  <c:v>1.1257539106916705</c:v>
                </c:pt>
                <c:pt idx="29">
                  <c:v>0.74930225697249464</c:v>
                </c:pt>
              </c:numCache>
            </c:numRef>
          </c:val>
        </c:ser>
        <c:ser>
          <c:idx val="9"/>
          <c:order val="9"/>
          <c:tx>
            <c:strRef>
              <c:f>'flow distribution'!$C$74</c:f>
              <c:strCache>
                <c:ptCount val="1"/>
                <c:pt idx="0">
                  <c:v>10</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distribution'!$D$74:$AG$74</c:f>
              <c:numCache>
                <c:formatCode>General</c:formatCode>
                <c:ptCount val="30"/>
                <c:pt idx="0">
                  <c:v>0.7514999414718887</c:v>
                </c:pt>
                <c:pt idx="1">
                  <c:v>1.113709600184505</c:v>
                </c:pt>
                <c:pt idx="2">
                  <c:v>1.1000742064039832</c:v>
                </c:pt>
                <c:pt idx="3">
                  <c:v>1.0731093112710566</c:v>
                </c:pt>
                <c:pt idx="4">
                  <c:v>1.0309281898586506</c:v>
                </c:pt>
                <c:pt idx="5">
                  <c:v>1.010212190120727</c:v>
                </c:pt>
                <c:pt idx="6">
                  <c:v>1.0109420918551772</c:v>
                </c:pt>
                <c:pt idx="7">
                  <c:v>1.013722497935573</c:v>
                </c:pt>
                <c:pt idx="8">
                  <c:v>1.0135297134844725</c:v>
                </c:pt>
                <c:pt idx="9">
                  <c:v>1.0308601981654295</c:v>
                </c:pt>
                <c:pt idx="10">
                  <c:v>1.0768790335708571</c:v>
                </c:pt>
                <c:pt idx="11">
                  <c:v>1.0845489425724064</c:v>
                </c:pt>
                <c:pt idx="12">
                  <c:v>1.0517284090274739</c:v>
                </c:pt>
                <c:pt idx="13">
                  <c:v>1.0449465898477541</c:v>
                </c:pt>
                <c:pt idx="14">
                  <c:v>1.0537311540834318</c:v>
                </c:pt>
                <c:pt idx="15">
                  <c:v>1.0544445147954982</c:v>
                </c:pt>
                <c:pt idx="16">
                  <c:v>1.0456081142572684</c:v>
                </c:pt>
                <c:pt idx="17">
                  <c:v>1.0504895796393647</c:v>
                </c:pt>
                <c:pt idx="18">
                  <c:v>1.0840227749799083</c:v>
                </c:pt>
                <c:pt idx="19">
                  <c:v>1.0800194981034119</c:v>
                </c:pt>
                <c:pt idx="20">
                  <c:v>1.0354676521299186</c:v>
                </c:pt>
                <c:pt idx="21">
                  <c:v>1.0161169856555845</c:v>
                </c:pt>
                <c:pt idx="22">
                  <c:v>1.0177250758956438</c:v>
                </c:pt>
                <c:pt idx="23">
                  <c:v>1.0219234669446819</c:v>
                </c:pt>
                <c:pt idx="24">
                  <c:v>1.0249137809289424</c:v>
                </c:pt>
                <c:pt idx="25">
                  <c:v>1.0444217036020698</c:v>
                </c:pt>
                <c:pt idx="26">
                  <c:v>1.0857675033837921</c:v>
                </c:pt>
                <c:pt idx="27">
                  <c:v>1.108202488103442</c:v>
                </c:pt>
                <c:pt idx="28">
                  <c:v>1.1192037823114638</c:v>
                </c:pt>
                <c:pt idx="29">
                  <c:v>0.75124873925510605</c:v>
                </c:pt>
              </c:numCache>
            </c:numRef>
          </c:val>
        </c:ser>
        <c:ser>
          <c:idx val="10"/>
          <c:order val="10"/>
          <c:tx>
            <c:strRef>
              <c:f>'flow distribution'!$C$75</c:f>
              <c:strCache>
                <c:ptCount val="1"/>
                <c:pt idx="0">
                  <c:v>11</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distribution'!$D$75:$AG$75</c:f>
              <c:numCache>
                <c:formatCode>General</c:formatCode>
                <c:ptCount val="30"/>
                <c:pt idx="0">
                  <c:v>0.7514584724298442</c:v>
                </c:pt>
                <c:pt idx="1">
                  <c:v>1.1111686894705435</c:v>
                </c:pt>
                <c:pt idx="2">
                  <c:v>1.1397614774759552</c:v>
                </c:pt>
                <c:pt idx="3">
                  <c:v>1.130196107091858</c:v>
                </c:pt>
                <c:pt idx="4">
                  <c:v>1.0429275367415776</c:v>
                </c:pt>
                <c:pt idx="5">
                  <c:v>1.0197252582579548</c:v>
                </c:pt>
                <c:pt idx="6">
                  <c:v>1.0298781059406696</c:v>
                </c:pt>
                <c:pt idx="7">
                  <c:v>1.0328336366990059</c:v>
                </c:pt>
                <c:pt idx="8">
                  <c:v>1.023952537853176</c:v>
                </c:pt>
                <c:pt idx="9">
                  <c:v>1.0453450887040556</c:v>
                </c:pt>
                <c:pt idx="10">
                  <c:v>1.1365558972285101</c:v>
                </c:pt>
                <c:pt idx="11">
                  <c:v>1.1382808229999581</c:v>
                </c:pt>
                <c:pt idx="12">
                  <c:v>1.0590493257538303</c:v>
                </c:pt>
                <c:pt idx="13">
                  <c:v>1.0421109693686859</c:v>
                </c:pt>
                <c:pt idx="14">
                  <c:v>1.0556079776942808</c:v>
                </c:pt>
                <c:pt idx="15">
                  <c:v>1.0570264286072295</c:v>
                </c:pt>
                <c:pt idx="16">
                  <c:v>1.0438185387152183</c:v>
                </c:pt>
                <c:pt idx="17">
                  <c:v>1.0584644491804598</c:v>
                </c:pt>
                <c:pt idx="18">
                  <c:v>1.1384463497099182</c:v>
                </c:pt>
                <c:pt idx="19">
                  <c:v>1.1371351824703664</c:v>
                </c:pt>
                <c:pt idx="20">
                  <c:v>1.0487725749209114</c:v>
                </c:pt>
                <c:pt idx="21">
                  <c:v>1.0259733382504503</c:v>
                </c:pt>
                <c:pt idx="22">
                  <c:v>1.0359487396121139</c:v>
                </c:pt>
                <c:pt idx="23">
                  <c:v>1.0387823798279521</c:v>
                </c:pt>
                <c:pt idx="24">
                  <c:v>1.0320807030665706</c:v>
                </c:pt>
                <c:pt idx="25">
                  <c:v>1.0546177295863148</c:v>
                </c:pt>
                <c:pt idx="26">
                  <c:v>1.1352319165209064</c:v>
                </c:pt>
                <c:pt idx="27">
                  <c:v>1.1420116389513224</c:v>
                </c:pt>
                <c:pt idx="28">
                  <c:v>1.1187625330663216</c:v>
                </c:pt>
                <c:pt idx="29">
                  <c:v>0.75115089095364063</c:v>
                </c:pt>
              </c:numCache>
            </c:numRef>
          </c:val>
        </c:ser>
        <c:ser>
          <c:idx val="11"/>
          <c:order val="11"/>
          <c:tx>
            <c:strRef>
              <c:f>'flow distribution'!$C$76</c:f>
              <c:strCache>
                <c:ptCount val="1"/>
                <c:pt idx="0">
                  <c:v>12</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distribution'!$D$76:$AG$76</c:f>
              <c:numCache>
                <c:formatCode>General</c:formatCode>
                <c:ptCount val="30"/>
                <c:pt idx="0">
                  <c:v>0.75109422047905128</c:v>
                </c:pt>
                <c:pt idx="1">
                  <c:v>1.1033183435416571</c:v>
                </c:pt>
                <c:pt idx="2">
                  <c:v>1.0009425778763827</c:v>
                </c:pt>
                <c:pt idx="3">
                  <c:v>1.128576834188795</c:v>
                </c:pt>
                <c:pt idx="4">
                  <c:v>1.0430871226618224</c:v>
                </c:pt>
                <c:pt idx="5">
                  <c:v>0.94063873293160505</c:v>
                </c:pt>
                <c:pt idx="6">
                  <c:v>0.94754460477755997</c:v>
                </c:pt>
                <c:pt idx="7">
                  <c:v>1.039237162264578</c:v>
                </c:pt>
                <c:pt idx="8">
                  <c:v>1.0300044552984478</c:v>
                </c:pt>
                <c:pt idx="9">
                  <c:v>0.95760865204090251</c:v>
                </c:pt>
                <c:pt idx="10">
                  <c:v>1.0010949416600832</c:v>
                </c:pt>
                <c:pt idx="11">
                  <c:v>1.1381811109213351</c:v>
                </c:pt>
                <c:pt idx="12">
                  <c:v>1.0571504016164155</c:v>
                </c:pt>
                <c:pt idx="13">
                  <c:v>0.9508846099534517</c:v>
                </c:pt>
                <c:pt idx="14">
                  <c:v>0.95741400381262742</c:v>
                </c:pt>
                <c:pt idx="15">
                  <c:v>1.0535538918751024</c:v>
                </c:pt>
                <c:pt idx="16">
                  <c:v>1.0417141013173956</c:v>
                </c:pt>
                <c:pt idx="17">
                  <c:v>0.962267279565028</c:v>
                </c:pt>
                <c:pt idx="18">
                  <c:v>1.0013676355573593</c:v>
                </c:pt>
                <c:pt idx="19">
                  <c:v>1.1379089994544018</c:v>
                </c:pt>
                <c:pt idx="20">
                  <c:v>1.0520298749848429</c:v>
                </c:pt>
                <c:pt idx="21">
                  <c:v>0.94562503077786064</c:v>
                </c:pt>
                <c:pt idx="22">
                  <c:v>0.95166355232472288</c:v>
                </c:pt>
                <c:pt idx="23">
                  <c:v>1.0443204350190314</c:v>
                </c:pt>
                <c:pt idx="24">
                  <c:v>1.0357346382096178</c:v>
                </c:pt>
                <c:pt idx="25">
                  <c:v>0.96071533561223366</c:v>
                </c:pt>
                <c:pt idx="26">
                  <c:v>0.99970328254396368</c:v>
                </c:pt>
                <c:pt idx="27">
                  <c:v>1.1393897704164919</c:v>
                </c:pt>
                <c:pt idx="28">
                  <c:v>0.99367536122976807</c:v>
                </c:pt>
                <c:pt idx="29">
                  <c:v>0.75110004478270354</c:v>
                </c:pt>
              </c:numCache>
            </c:numRef>
          </c:val>
        </c:ser>
        <c:ser>
          <c:idx val="12"/>
          <c:order val="12"/>
          <c:tx>
            <c:strRef>
              <c:f>'flow distribution'!$C$77</c:f>
              <c:strCache>
                <c:ptCount val="1"/>
                <c:pt idx="0">
                  <c:v>13</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distribution'!$D$77:$AG$77</c:f>
              <c:numCache>
                <c:formatCode>General</c:formatCode>
                <c:ptCount val="30"/>
                <c:pt idx="0">
                  <c:v>0.75044428643382377</c:v>
                </c:pt>
                <c:pt idx="1">
                  <c:v>1.0878678637690546</c:v>
                </c:pt>
                <c:pt idx="2">
                  <c:v>0.98194206853795596</c:v>
                </c:pt>
                <c:pt idx="3">
                  <c:v>1.0670538992435881</c:v>
                </c:pt>
                <c:pt idx="4">
                  <c:v>1.0362089694995762</c:v>
                </c:pt>
                <c:pt idx="5">
                  <c:v>0.94410855683434181</c:v>
                </c:pt>
                <c:pt idx="6">
                  <c:v>0.94984741795798899</c:v>
                </c:pt>
                <c:pt idx="7">
                  <c:v>1.041845497607915</c:v>
                </c:pt>
                <c:pt idx="8">
                  <c:v>1.0370612980969132</c:v>
                </c:pt>
                <c:pt idx="9">
                  <c:v>0.95659376712843203</c:v>
                </c:pt>
                <c:pt idx="10">
                  <c:v>0.98041097559225565</c:v>
                </c:pt>
                <c:pt idx="11">
                  <c:v>1.0888659576876496</c:v>
                </c:pt>
                <c:pt idx="12">
                  <c:v>1.0504523040959561</c:v>
                </c:pt>
                <c:pt idx="13">
                  <c:v>0.95161090061964171</c:v>
                </c:pt>
                <c:pt idx="14">
                  <c:v>0.95552341241341621</c:v>
                </c:pt>
                <c:pt idx="15">
                  <c:v>1.04861927924861</c:v>
                </c:pt>
                <c:pt idx="16">
                  <c:v>1.0423871578481543</c:v>
                </c:pt>
                <c:pt idx="17">
                  <c:v>0.9587449736846354</c:v>
                </c:pt>
                <c:pt idx="18">
                  <c:v>0.98083486841252487</c:v>
                </c:pt>
                <c:pt idx="19">
                  <c:v>1.0890956703442396</c:v>
                </c:pt>
                <c:pt idx="20">
                  <c:v>1.0490008876242998</c:v>
                </c:pt>
                <c:pt idx="21">
                  <c:v>0.95015715442653481</c:v>
                </c:pt>
                <c:pt idx="22">
                  <c:v>0.9540086375685557</c:v>
                </c:pt>
                <c:pt idx="23">
                  <c:v>1.0467895160113163</c:v>
                </c:pt>
                <c:pt idx="24">
                  <c:v>1.040801782392345</c:v>
                </c:pt>
                <c:pt idx="25">
                  <c:v>0.95710572342000344</c:v>
                </c:pt>
                <c:pt idx="26">
                  <c:v>0.97878331569191601</c:v>
                </c:pt>
                <c:pt idx="27">
                  <c:v>1.0925825210943851</c:v>
                </c:pt>
                <c:pt idx="28">
                  <c:v>1.0978224141236099</c:v>
                </c:pt>
                <c:pt idx="29">
                  <c:v>0.75060020304275243</c:v>
                </c:pt>
              </c:numCache>
            </c:numRef>
          </c:val>
        </c:ser>
        <c:ser>
          <c:idx val="13"/>
          <c:order val="13"/>
          <c:tx>
            <c:strRef>
              <c:f>'flow distribution'!$C$78</c:f>
              <c:strCache>
                <c:ptCount val="1"/>
                <c:pt idx="0">
                  <c:v>14</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distribution'!$D$78:$AG$78</c:f>
              <c:numCache>
                <c:formatCode>General</c:formatCode>
                <c:ptCount val="30"/>
                <c:pt idx="0">
                  <c:v>0.74929934482066507</c:v>
                </c:pt>
                <c:pt idx="1">
                  <c:v>1.0700369910912941</c:v>
                </c:pt>
                <c:pt idx="2">
                  <c:v>1.0354413262773978</c:v>
                </c:pt>
                <c:pt idx="3">
                  <c:v>1.021232704530822</c:v>
                </c:pt>
                <c:pt idx="4">
                  <c:v>1.0288970222008575</c:v>
                </c:pt>
                <c:pt idx="5">
                  <c:v>1.0410008570914018</c:v>
                </c:pt>
                <c:pt idx="6">
                  <c:v>1.0816490217809325</c:v>
                </c:pt>
                <c:pt idx="7">
                  <c:v>1.0852115153565753</c:v>
                </c:pt>
                <c:pt idx="8">
                  <c:v>1.0502872433302761</c:v>
                </c:pt>
                <c:pt idx="9">
                  <c:v>1.0428868831020333</c:v>
                </c:pt>
                <c:pt idx="10">
                  <c:v>1.051827771647899</c:v>
                </c:pt>
                <c:pt idx="11">
                  <c:v>1.05283753566742</c:v>
                </c:pt>
                <c:pt idx="12">
                  <c:v>1.0442189013487029</c:v>
                </c:pt>
                <c:pt idx="13">
                  <c:v>1.0488995447406515</c:v>
                </c:pt>
                <c:pt idx="14">
                  <c:v>1.0798227531258338</c:v>
                </c:pt>
                <c:pt idx="15">
                  <c:v>1.0809830709006401</c:v>
                </c:pt>
                <c:pt idx="16">
                  <c:v>1.0507017007785993</c:v>
                </c:pt>
                <c:pt idx="17">
                  <c:v>1.0441853533596146</c:v>
                </c:pt>
                <c:pt idx="18">
                  <c:v>1.0529409125630753</c:v>
                </c:pt>
                <c:pt idx="19">
                  <c:v>1.0537818255252567</c:v>
                </c:pt>
                <c:pt idx="20">
                  <c:v>1.0454132330568628</c:v>
                </c:pt>
                <c:pt idx="21">
                  <c:v>1.051630793698167</c:v>
                </c:pt>
                <c:pt idx="22">
                  <c:v>1.0876980018673212</c:v>
                </c:pt>
                <c:pt idx="23">
                  <c:v>1.0889382542953718</c:v>
                </c:pt>
                <c:pt idx="24">
                  <c:v>1.0525325123905551</c:v>
                </c:pt>
                <c:pt idx="25">
                  <c:v>1.04115263844474</c:v>
                </c:pt>
                <c:pt idx="26">
                  <c:v>1.0359790434130038</c:v>
                </c:pt>
                <c:pt idx="27">
                  <c:v>1.0493352026542813</c:v>
                </c:pt>
                <c:pt idx="28">
                  <c:v>1.0798157639614423</c:v>
                </c:pt>
                <c:pt idx="29">
                  <c:v>0.74999383478889192</c:v>
                </c:pt>
              </c:numCache>
            </c:numRef>
          </c:val>
        </c:ser>
        <c:ser>
          <c:idx val="14"/>
          <c:order val="14"/>
          <c:tx>
            <c:strRef>
              <c:f>'flow distribution'!$C$79</c:f>
              <c:strCache>
                <c:ptCount val="1"/>
                <c:pt idx="0">
                  <c:v>15</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distribution'!$D$79:$AG$79</c:f>
              <c:numCache>
                <c:formatCode>General</c:formatCode>
                <c:ptCount val="30"/>
                <c:pt idx="0">
                  <c:v>0.74833134555265357</c:v>
                </c:pt>
                <c:pt idx="1">
                  <c:v>1.0591610358979875</c:v>
                </c:pt>
                <c:pt idx="2">
                  <c:v>1.0296893604705306</c:v>
                </c:pt>
                <c:pt idx="3">
                  <c:v>1.019293211412593</c:v>
                </c:pt>
                <c:pt idx="4">
                  <c:v>1.0260468409626271</c:v>
                </c:pt>
                <c:pt idx="5">
                  <c:v>1.048834190953525</c:v>
                </c:pt>
                <c:pt idx="6">
                  <c:v>1.1376303647673949</c:v>
                </c:pt>
                <c:pt idx="7">
                  <c:v>1.1386726821500839</c:v>
                </c:pt>
                <c:pt idx="8">
                  <c:v>1.0582693350079078</c:v>
                </c:pt>
                <c:pt idx="9">
                  <c:v>1.04102706645786</c:v>
                </c:pt>
                <c:pt idx="10">
                  <c:v>1.0547752187572192</c:v>
                </c:pt>
                <c:pt idx="11">
                  <c:v>1.0558656448881258</c:v>
                </c:pt>
                <c:pt idx="12">
                  <c:v>1.0418131144795919</c:v>
                </c:pt>
                <c:pt idx="13">
                  <c:v>1.0544667636354759</c:v>
                </c:pt>
                <c:pt idx="14">
                  <c:v>1.1240317805859832</c:v>
                </c:pt>
                <c:pt idx="15">
                  <c:v>1.1238867554248837</c:v>
                </c:pt>
                <c:pt idx="16">
                  <c:v>1.0553889842504027</c:v>
                </c:pt>
                <c:pt idx="17">
                  <c:v>1.040675045544758</c:v>
                </c:pt>
                <c:pt idx="18">
                  <c:v>1.0551143097162061</c:v>
                </c:pt>
                <c:pt idx="19">
                  <c:v>1.0571261406858616</c:v>
                </c:pt>
                <c:pt idx="20">
                  <c:v>1.0443859423776061</c:v>
                </c:pt>
                <c:pt idx="21">
                  <c:v>1.0599996191387158</c:v>
                </c:pt>
                <c:pt idx="22">
                  <c:v>1.1400248524873871</c:v>
                </c:pt>
                <c:pt idx="23">
                  <c:v>1.140083095523978</c:v>
                </c:pt>
                <c:pt idx="24">
                  <c:v>1.0599767878683726</c:v>
                </c:pt>
                <c:pt idx="25">
                  <c:v>1.0383129409531002</c:v>
                </c:pt>
                <c:pt idx="26">
                  <c:v>1.0342214841192048</c:v>
                </c:pt>
                <c:pt idx="27">
                  <c:v>1.0458838367924514</c:v>
                </c:pt>
                <c:pt idx="28">
                  <c:v>1.073281827145411</c:v>
                </c:pt>
                <c:pt idx="29">
                  <c:v>0.74966662540935791</c:v>
                </c:pt>
              </c:numCache>
            </c:numRef>
          </c:val>
        </c:ser>
        <c:ser>
          <c:idx val="15"/>
          <c:order val="15"/>
          <c:tx>
            <c:strRef>
              <c:f>'flow distribution'!$C$80</c:f>
              <c:strCache>
                <c:ptCount val="1"/>
                <c:pt idx="0">
                  <c:v>16</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distribution'!$D$80:$AG$80</c:f>
              <c:numCache>
                <c:formatCode>General</c:formatCode>
                <c:ptCount val="30"/>
                <c:pt idx="0">
                  <c:v>0.74848638851603388</c:v>
                </c:pt>
                <c:pt idx="1">
                  <c:v>1.0574181712712942</c:v>
                </c:pt>
                <c:pt idx="2">
                  <c:v>0.95233317251630822</c:v>
                </c:pt>
                <c:pt idx="3">
                  <c:v>1.0178168669212941</c:v>
                </c:pt>
                <c:pt idx="4">
                  <c:v>1.0245722437624218</c:v>
                </c:pt>
                <c:pt idx="5">
                  <c:v>0.95586066202696618</c:v>
                </c:pt>
                <c:pt idx="6">
                  <c:v>1.000846127407802</c:v>
                </c:pt>
                <c:pt idx="7">
                  <c:v>1.1381081906395221</c:v>
                </c:pt>
                <c:pt idx="8">
                  <c:v>1.0561701394833922</c:v>
                </c:pt>
                <c:pt idx="9">
                  <c:v>0.95049741024624768</c:v>
                </c:pt>
                <c:pt idx="10">
                  <c:v>0.95748471085904652</c:v>
                </c:pt>
                <c:pt idx="11">
                  <c:v>1.0535008611167891</c:v>
                </c:pt>
                <c:pt idx="12">
                  <c:v>1.0400342556562678</c:v>
                </c:pt>
                <c:pt idx="13">
                  <c:v>0.95948040850756422</c:v>
                </c:pt>
                <c:pt idx="14">
                  <c:v>0.99438790653932552</c:v>
                </c:pt>
                <c:pt idx="15">
                  <c:v>1.1232192902256386</c:v>
                </c:pt>
                <c:pt idx="16">
                  <c:v>1.0531990457012113</c:v>
                </c:pt>
                <c:pt idx="17">
                  <c:v>0.95017194815782124</c:v>
                </c:pt>
                <c:pt idx="18">
                  <c:v>0.95761756322549363</c:v>
                </c:pt>
                <c:pt idx="19">
                  <c:v>1.0546431235502571</c:v>
                </c:pt>
                <c:pt idx="20">
                  <c:v>1.0425928722533591</c:v>
                </c:pt>
                <c:pt idx="21">
                  <c:v>0.96286561027984741</c:v>
                </c:pt>
                <c:pt idx="22">
                  <c:v>1.0017597276796317</c:v>
                </c:pt>
                <c:pt idx="23">
                  <c:v>1.1397078938823073</c:v>
                </c:pt>
                <c:pt idx="24">
                  <c:v>1.0582605985524258</c:v>
                </c:pt>
                <c:pt idx="25">
                  <c:v>0.94911058530216297</c:v>
                </c:pt>
                <c:pt idx="26">
                  <c:v>0.95365895875805462</c:v>
                </c:pt>
                <c:pt idx="27">
                  <c:v>1.044898830557762</c:v>
                </c:pt>
                <c:pt idx="28">
                  <c:v>0.97718372893520256</c:v>
                </c:pt>
                <c:pt idx="29">
                  <c:v>0.74980343830229645</c:v>
                </c:pt>
              </c:numCache>
            </c:numRef>
          </c:val>
        </c:ser>
        <c:ser>
          <c:idx val="16"/>
          <c:order val="16"/>
          <c:tx>
            <c:strRef>
              <c:f>'flow distribution'!$C$81</c:f>
              <c:strCache>
                <c:ptCount val="1"/>
                <c:pt idx="0">
                  <c:v>17</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distribution'!$D$81:$AG$81</c:f>
              <c:numCache>
                <c:formatCode>General</c:formatCode>
                <c:ptCount val="30"/>
                <c:pt idx="0">
                  <c:v>0.74943155651371518</c:v>
                </c:pt>
                <c:pt idx="1">
                  <c:v>1.0690126125638768</c:v>
                </c:pt>
                <c:pt idx="2">
                  <c:v>0.95639026595861631</c:v>
                </c:pt>
                <c:pt idx="3">
                  <c:v>1.020864957997826</c:v>
                </c:pt>
                <c:pt idx="4">
                  <c:v>1.0281609467045223</c:v>
                </c:pt>
                <c:pt idx="5">
                  <c:v>0.95255142726552999</c:v>
                </c:pt>
                <c:pt idx="6">
                  <c:v>0.97839634895686556</c:v>
                </c:pt>
                <c:pt idx="7">
                  <c:v>1.0859096163930471</c:v>
                </c:pt>
                <c:pt idx="8">
                  <c:v>1.0481839707931881</c:v>
                </c:pt>
                <c:pt idx="9">
                  <c:v>0.95140967092825113</c:v>
                </c:pt>
                <c:pt idx="10">
                  <c:v>0.95631411871239658</c:v>
                </c:pt>
                <c:pt idx="11">
                  <c:v>1.0501504886803785</c:v>
                </c:pt>
                <c:pt idx="12">
                  <c:v>1.0422983954603851</c:v>
                </c:pt>
                <c:pt idx="13">
                  <c:v>0.95676701599449021</c:v>
                </c:pt>
                <c:pt idx="14">
                  <c:v>0.97575537670603663</c:v>
                </c:pt>
                <c:pt idx="15">
                  <c:v>1.0808884842092301</c:v>
                </c:pt>
                <c:pt idx="16">
                  <c:v>1.0479433105660259</c:v>
                </c:pt>
                <c:pt idx="17">
                  <c:v>0.95186577214773471</c:v>
                </c:pt>
                <c:pt idx="18">
                  <c:v>0.95679047917522464</c:v>
                </c:pt>
                <c:pt idx="19">
                  <c:v>1.0508633834481538</c:v>
                </c:pt>
                <c:pt idx="20">
                  <c:v>1.0433353544837241</c:v>
                </c:pt>
                <c:pt idx="21">
                  <c:v>0.95859497539311778</c:v>
                </c:pt>
                <c:pt idx="22">
                  <c:v>0.98093854101762756</c:v>
                </c:pt>
                <c:pt idx="23">
                  <c:v>1.0894568435186542</c:v>
                </c:pt>
                <c:pt idx="24">
                  <c:v>1.0512965951542494</c:v>
                </c:pt>
                <c:pt idx="25">
                  <c:v>0.95156145228159494</c:v>
                </c:pt>
                <c:pt idx="26">
                  <c:v>0.95643289986139357</c:v>
                </c:pt>
                <c:pt idx="27">
                  <c:v>1.0532495834212325</c:v>
                </c:pt>
                <c:pt idx="28">
                  <c:v>0.98262863745321338</c:v>
                </c:pt>
                <c:pt idx="29">
                  <c:v>0.75038144219734171</c:v>
                </c:pt>
              </c:numCache>
            </c:numRef>
          </c:val>
        </c:ser>
        <c:ser>
          <c:idx val="17"/>
          <c:order val="17"/>
          <c:tx>
            <c:strRef>
              <c:f>'flow distribution'!$C$82</c:f>
              <c:strCache>
                <c:ptCount val="1"/>
                <c:pt idx="0">
                  <c:v>18</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distribution'!$D$82:$AG$82</c:f>
              <c:numCache>
                <c:formatCode>General</c:formatCode>
                <c:ptCount val="30"/>
                <c:pt idx="0">
                  <c:v>0.75039215891607325</c:v>
                </c:pt>
                <c:pt idx="1">
                  <c:v>1.0893594679359431</c:v>
                </c:pt>
                <c:pt idx="2">
                  <c:v>1.0839683759837417</c:v>
                </c:pt>
                <c:pt idx="3">
                  <c:v>1.0691794206206455</c:v>
                </c:pt>
                <c:pt idx="4">
                  <c:v>1.0409781423071318</c:v>
                </c:pt>
                <c:pt idx="5">
                  <c:v>1.0342197368281065</c:v>
                </c:pt>
                <c:pt idx="6">
                  <c:v>1.0436987910319948</c:v>
                </c:pt>
                <c:pt idx="7">
                  <c:v>1.0461638693123401</c:v>
                </c:pt>
                <c:pt idx="8">
                  <c:v>1.0399350095219269</c:v>
                </c:pt>
                <c:pt idx="9">
                  <c:v>1.0483045338789183</c:v>
                </c:pt>
                <c:pt idx="10">
                  <c:v>1.0867486655780749</c:v>
                </c:pt>
                <c:pt idx="11">
                  <c:v>1.0887695568380649</c:v>
                </c:pt>
                <c:pt idx="12">
                  <c:v>1.0528257078367123</c:v>
                </c:pt>
                <c:pt idx="13">
                  <c:v>1.0432980789403055</c:v>
                </c:pt>
                <c:pt idx="14">
                  <c:v>1.050322655096515</c:v>
                </c:pt>
                <c:pt idx="15">
                  <c:v>1.0509894213793247</c:v>
                </c:pt>
                <c:pt idx="16">
                  <c:v>1.0437782345339022</c:v>
                </c:pt>
                <c:pt idx="17">
                  <c:v>1.0513339871837426</c:v>
                </c:pt>
                <c:pt idx="18">
                  <c:v>1.0878215518133796</c:v>
                </c:pt>
                <c:pt idx="19">
                  <c:v>1.0886811905704594</c:v>
                </c:pt>
                <c:pt idx="20">
                  <c:v>1.0512255386496274</c:v>
                </c:pt>
                <c:pt idx="21">
                  <c:v>1.0413377348149992</c:v>
                </c:pt>
                <c:pt idx="22">
                  <c:v>1.0487721089766111</c:v>
                </c:pt>
                <c:pt idx="23">
                  <c:v>1.0501415660420621</c:v>
                </c:pt>
                <c:pt idx="24">
                  <c:v>1.0439247740139341</c:v>
                </c:pt>
                <c:pt idx="25">
                  <c:v>1.052142866475825</c:v>
                </c:pt>
                <c:pt idx="26">
                  <c:v>1.0827655407922325</c:v>
                </c:pt>
                <c:pt idx="27">
                  <c:v>1.0986847605232621</c:v>
                </c:pt>
                <c:pt idx="28">
                  <c:v>1.1044580432815307</c:v>
                </c:pt>
                <c:pt idx="29">
                  <c:v>0.75103964675377244</c:v>
                </c:pt>
              </c:numCache>
            </c:numRef>
          </c:val>
        </c:ser>
        <c:ser>
          <c:idx val="18"/>
          <c:order val="18"/>
          <c:tx>
            <c:strRef>
              <c:f>'flow distribution'!$C$83</c:f>
              <c:strCache>
                <c:ptCount val="1"/>
                <c:pt idx="0">
                  <c:v>19</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distribution'!$D$83:$AG$83</c:f>
              <c:numCache>
                <c:formatCode>General</c:formatCode>
                <c:ptCount val="30"/>
                <c:pt idx="0">
                  <c:v>0.75103149272864989</c:v>
                </c:pt>
                <c:pt idx="1">
                  <c:v>1.1045332932847818</c:v>
                </c:pt>
                <c:pt idx="2">
                  <c:v>1.1379184348263414</c:v>
                </c:pt>
                <c:pt idx="3">
                  <c:v>1.1295803617091071</c:v>
                </c:pt>
                <c:pt idx="4">
                  <c:v>1.0477887335469369</c:v>
                </c:pt>
                <c:pt idx="5">
                  <c:v>1.0286765140643499</c:v>
                </c:pt>
                <c:pt idx="6">
                  <c:v>1.0408369611864581</c:v>
                </c:pt>
                <c:pt idx="7">
                  <c:v>1.0438930898020378</c:v>
                </c:pt>
                <c:pt idx="8">
                  <c:v>1.0331925626349299</c:v>
                </c:pt>
                <c:pt idx="9">
                  <c:v>1.0515927027522498</c:v>
                </c:pt>
                <c:pt idx="10">
                  <c:v>1.1381426705171795</c:v>
                </c:pt>
                <c:pt idx="11">
                  <c:v>1.138890860565122</c:v>
                </c:pt>
                <c:pt idx="12">
                  <c:v>1.0590886980465568</c:v>
                </c:pt>
                <c:pt idx="13">
                  <c:v>1.0411475130575181</c:v>
                </c:pt>
                <c:pt idx="14">
                  <c:v>1.0542648932706691</c:v>
                </c:pt>
                <c:pt idx="15">
                  <c:v>1.0554299869744748</c:v>
                </c:pt>
                <c:pt idx="16">
                  <c:v>1.0425781950081452</c:v>
                </c:pt>
                <c:pt idx="17">
                  <c:v>1.0581280374011619</c:v>
                </c:pt>
                <c:pt idx="18">
                  <c:v>1.1388639522822199</c:v>
                </c:pt>
                <c:pt idx="19">
                  <c:v>1.1383182150294398</c:v>
                </c:pt>
                <c:pt idx="20">
                  <c:v>1.0534640515176474</c:v>
                </c:pt>
                <c:pt idx="21">
                  <c:v>1.0328248161019438</c:v>
                </c:pt>
                <c:pt idx="22">
                  <c:v>1.0446167012885501</c:v>
                </c:pt>
                <c:pt idx="23">
                  <c:v>1.0472088658747165</c:v>
                </c:pt>
                <c:pt idx="24">
                  <c:v>1.038099072522757</c:v>
                </c:pt>
                <c:pt idx="25">
                  <c:v>1.0582331078391518</c:v>
                </c:pt>
                <c:pt idx="26">
                  <c:v>1.135569027216649</c:v>
                </c:pt>
                <c:pt idx="27">
                  <c:v>1.1420128038120601</c:v>
                </c:pt>
                <c:pt idx="28">
                  <c:v>1.1192765861071938</c:v>
                </c:pt>
                <c:pt idx="29">
                  <c:v>0.75114337760192162</c:v>
                </c:pt>
              </c:numCache>
            </c:numRef>
          </c:val>
        </c:ser>
        <c:ser>
          <c:idx val="19"/>
          <c:order val="19"/>
          <c:tx>
            <c:strRef>
              <c:f>'flow distribution'!$C$84</c:f>
              <c:strCache>
                <c:ptCount val="1"/>
                <c:pt idx="0">
                  <c:v>20</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distribution'!$D$84:$AG$84</c:f>
              <c:numCache>
                <c:formatCode>General</c:formatCode>
                <c:ptCount val="30"/>
                <c:pt idx="0">
                  <c:v>0.75147635304206617</c:v>
                </c:pt>
                <c:pt idx="1">
                  <c:v>1.1118283501028672</c:v>
                </c:pt>
                <c:pt idx="2">
                  <c:v>1.0016602485731414</c:v>
                </c:pt>
                <c:pt idx="3">
                  <c:v>1.1307294968208859</c:v>
                </c:pt>
                <c:pt idx="4">
                  <c:v>1.0432821203482954</c:v>
                </c:pt>
                <c:pt idx="5">
                  <c:v>0.9384789592501559</c:v>
                </c:pt>
                <c:pt idx="6">
                  <c:v>0.94361838343846283</c:v>
                </c:pt>
                <c:pt idx="7">
                  <c:v>1.0322002439177282</c:v>
                </c:pt>
                <c:pt idx="8">
                  <c:v>1.0235966728996333</c:v>
                </c:pt>
                <c:pt idx="9">
                  <c:v>0.95467564920464965</c:v>
                </c:pt>
                <c:pt idx="10">
                  <c:v>1.0004440174832299</c:v>
                </c:pt>
                <c:pt idx="11">
                  <c:v>1.1375098016816647</c:v>
                </c:pt>
                <c:pt idx="12">
                  <c:v>1.0560125338264041</c:v>
                </c:pt>
                <c:pt idx="13">
                  <c:v>0.95050008942593456</c:v>
                </c:pt>
                <c:pt idx="14">
                  <c:v>0.95740485965589384</c:v>
                </c:pt>
                <c:pt idx="15">
                  <c:v>1.0534654493505395</c:v>
                </c:pt>
                <c:pt idx="16">
                  <c:v>1.0406829665977504</c:v>
                </c:pt>
                <c:pt idx="17">
                  <c:v>0.96101004537734358</c:v>
                </c:pt>
                <c:pt idx="18">
                  <c:v>1.0010681498632541</c:v>
                </c:pt>
                <c:pt idx="19">
                  <c:v>1.1359142919375098</c:v>
                </c:pt>
                <c:pt idx="20">
                  <c:v>1.0446291652983819</c:v>
                </c:pt>
                <c:pt idx="21">
                  <c:v>0.93983188714412935</c:v>
                </c:pt>
                <c:pt idx="22">
                  <c:v>0.94495080938637765</c:v>
                </c:pt>
                <c:pt idx="23">
                  <c:v>1.0351206401179593</c:v>
                </c:pt>
                <c:pt idx="24">
                  <c:v>1.0295604405828618</c:v>
                </c:pt>
                <c:pt idx="25">
                  <c:v>0.9599353146116556</c:v>
                </c:pt>
                <c:pt idx="26">
                  <c:v>1.000437610749209</c:v>
                </c:pt>
                <c:pt idx="27">
                  <c:v>1.143095774834272</c:v>
                </c:pt>
                <c:pt idx="28">
                  <c:v>0.99836881808977962</c:v>
                </c:pt>
                <c:pt idx="29">
                  <c:v>0.7511561328269325</c:v>
                </c:pt>
              </c:numCache>
            </c:numRef>
          </c:val>
        </c:ser>
        <c:ser>
          <c:idx val="20"/>
          <c:order val="20"/>
          <c:tx>
            <c:strRef>
              <c:f>'flow distribution'!$C$85</c:f>
              <c:strCache>
                <c:ptCount val="1"/>
                <c:pt idx="0">
                  <c:v>21</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distribution'!$D$85:$AG$85</c:f>
              <c:numCache>
                <c:formatCode>General</c:formatCode>
                <c:ptCount val="30"/>
                <c:pt idx="0">
                  <c:v>0.75145375474387666</c:v>
                </c:pt>
                <c:pt idx="1">
                  <c:v>1.1145430580380207</c:v>
                </c:pt>
                <c:pt idx="2">
                  <c:v>0.99091277751856277</c:v>
                </c:pt>
                <c:pt idx="3">
                  <c:v>1.0761894571265391</c:v>
                </c:pt>
                <c:pt idx="4">
                  <c:v>1.0322613729660439</c:v>
                </c:pt>
                <c:pt idx="5">
                  <c:v>0.93417340141096816</c:v>
                </c:pt>
                <c:pt idx="6">
                  <c:v>0.93410898461251102</c:v>
                </c:pt>
                <c:pt idx="7">
                  <c:v>1.0140733539879578</c:v>
                </c:pt>
                <c:pt idx="8">
                  <c:v>1.0135240056668988</c:v>
                </c:pt>
                <c:pt idx="9">
                  <c:v>0.94700842399182161</c:v>
                </c:pt>
                <c:pt idx="10">
                  <c:v>0.97612586066175167</c:v>
                </c:pt>
                <c:pt idx="11">
                  <c:v>1.083833252138857</c:v>
                </c:pt>
                <c:pt idx="12">
                  <c:v>1.0478645659805652</c:v>
                </c:pt>
                <c:pt idx="13">
                  <c:v>0.95151637217126206</c:v>
                </c:pt>
                <c:pt idx="14">
                  <c:v>0.95636487199465936</c:v>
                </c:pt>
                <c:pt idx="15">
                  <c:v>1.0498992282205528</c:v>
                </c:pt>
                <c:pt idx="16">
                  <c:v>1.0416433942709724</c:v>
                </c:pt>
                <c:pt idx="17">
                  <c:v>0.95688352066301474</c:v>
                </c:pt>
                <c:pt idx="18">
                  <c:v>0.9784203450879283</c:v>
                </c:pt>
                <c:pt idx="19">
                  <c:v>1.0778350347733301</c:v>
                </c:pt>
                <c:pt idx="20">
                  <c:v>1.0298611029614257</c:v>
                </c:pt>
                <c:pt idx="21">
                  <c:v>0.93323388298785326</c:v>
                </c:pt>
                <c:pt idx="22">
                  <c:v>0.934029774082759</c:v>
                </c:pt>
                <c:pt idx="23">
                  <c:v>1.0162808815605386</c:v>
                </c:pt>
                <c:pt idx="24">
                  <c:v>1.0199066270738835</c:v>
                </c:pt>
                <c:pt idx="25">
                  <c:v>0.95287683141393065</c:v>
                </c:pt>
                <c:pt idx="26">
                  <c:v>0.98291624156784618</c:v>
                </c:pt>
                <c:pt idx="27">
                  <c:v>1.1126924437936287</c:v>
                </c:pt>
                <c:pt idx="28">
                  <c:v>0.99892072910443597</c:v>
                </c:pt>
                <c:pt idx="29">
                  <c:v>0.75060299870850788</c:v>
                </c:pt>
              </c:numCache>
            </c:numRef>
          </c:val>
        </c:ser>
        <c:ser>
          <c:idx val="21"/>
          <c:order val="21"/>
          <c:tx>
            <c:strRef>
              <c:f>'flow distribution'!$C$86</c:f>
              <c:strCache>
                <c:ptCount val="1"/>
                <c:pt idx="0">
                  <c:v>22</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distribution'!$D$86:$AG$86</c:f>
              <c:numCache>
                <c:formatCode>General</c:formatCode>
                <c:ptCount val="30"/>
                <c:pt idx="0">
                  <c:v>0.75007951029570286</c:v>
                </c:pt>
                <c:pt idx="1">
                  <c:v>1.1226003997189191</c:v>
                </c:pt>
                <c:pt idx="2">
                  <c:v>1.0743247674188878</c:v>
                </c:pt>
                <c:pt idx="3">
                  <c:v>1.034366975224593</c:v>
                </c:pt>
                <c:pt idx="4">
                  <c:v>1.0221715822805364</c:v>
                </c:pt>
                <c:pt idx="5">
                  <c:v>1.010696539212947</c:v>
                </c:pt>
                <c:pt idx="6">
                  <c:v>1.012075268374943</c:v>
                </c:pt>
                <c:pt idx="7">
                  <c:v>1.0127685934824278</c:v>
                </c:pt>
                <c:pt idx="8">
                  <c:v>1.0087915259723879</c:v>
                </c:pt>
                <c:pt idx="9">
                  <c:v>1.0178779056236347</c:v>
                </c:pt>
                <c:pt idx="10">
                  <c:v>1.0365572628583435</c:v>
                </c:pt>
                <c:pt idx="11">
                  <c:v>1.0443540251935641</c:v>
                </c:pt>
                <c:pt idx="12">
                  <c:v>1.0405136392286853</c:v>
                </c:pt>
                <c:pt idx="13">
                  <c:v>1.0493059646499281</c:v>
                </c:pt>
                <c:pt idx="14">
                  <c:v>1.0872568943153</c:v>
                </c:pt>
                <c:pt idx="15">
                  <c:v>1.0884124361611116</c:v>
                </c:pt>
                <c:pt idx="16">
                  <c:v>1.0505424643166037</c:v>
                </c:pt>
                <c:pt idx="17">
                  <c:v>1.0392306437265815</c:v>
                </c:pt>
                <c:pt idx="18">
                  <c:v>1.0424797642763297</c:v>
                </c:pt>
                <c:pt idx="19">
                  <c:v>1.0359959164717423</c:v>
                </c:pt>
                <c:pt idx="20">
                  <c:v>1.0165732616041772</c:v>
                </c:pt>
                <c:pt idx="21">
                  <c:v>1.0041376743772581</c:v>
                </c:pt>
                <c:pt idx="22">
                  <c:v>1.0086209903612697</c:v>
                </c:pt>
                <c:pt idx="23">
                  <c:v>1.01311246037041</c:v>
                </c:pt>
                <c:pt idx="24">
                  <c:v>1.0147815893128107</c:v>
                </c:pt>
                <c:pt idx="25">
                  <c:v>1.0277685051240144</c:v>
                </c:pt>
                <c:pt idx="26">
                  <c:v>1.0454889490044184</c:v>
                </c:pt>
                <c:pt idx="27">
                  <c:v>1.0866475556665729</c:v>
                </c:pt>
                <c:pt idx="28">
                  <c:v>1.1304731109738573</c:v>
                </c:pt>
                <c:pt idx="29">
                  <c:v>0.74819796899888524</c:v>
                </c:pt>
              </c:numCache>
            </c:numRef>
          </c:val>
        </c:ser>
        <c:ser>
          <c:idx val="22"/>
          <c:order val="22"/>
          <c:tx>
            <c:strRef>
              <c:f>'flow distribution'!$C$87</c:f>
              <c:strCache>
                <c:ptCount val="1"/>
                <c:pt idx="0">
                  <c:v>23</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distribution'!$D$87:$AG$87</c:f>
              <c:numCache>
                <c:formatCode>General</c:formatCode>
                <c:ptCount val="30"/>
                <c:pt idx="0">
                  <c:v>0</c:v>
                </c:pt>
                <c:pt idx="1">
                  <c:v>0.75164554906334591</c:v>
                </c:pt>
                <c:pt idx="2">
                  <c:v>1.0908135635872866</c:v>
                </c:pt>
                <c:pt idx="3">
                  <c:v>1.039131954533528</c:v>
                </c:pt>
                <c:pt idx="4">
                  <c:v>1.0130221836637061</c:v>
                </c:pt>
                <c:pt idx="5">
                  <c:v>1.0126554855053813</c:v>
                </c:pt>
                <c:pt idx="6">
                  <c:v>1.0242738064429699</c:v>
                </c:pt>
                <c:pt idx="7">
                  <c:v>1.0234585204168849</c:v>
                </c:pt>
                <c:pt idx="8">
                  <c:v>1.0057175749876166</c:v>
                </c:pt>
                <c:pt idx="9">
                  <c:v>1.009554742723771</c:v>
                </c:pt>
                <c:pt idx="10">
                  <c:v>1.0361515418654941</c:v>
                </c:pt>
                <c:pt idx="11">
                  <c:v>1.045038147901266</c:v>
                </c:pt>
                <c:pt idx="12">
                  <c:v>1.0366794567490818</c:v>
                </c:pt>
                <c:pt idx="13">
                  <c:v>1.0546516270335913</c:v>
                </c:pt>
                <c:pt idx="14">
                  <c:v>1.1387135687617838</c:v>
                </c:pt>
                <c:pt idx="15">
                  <c:v>1.1387195095514961</c:v>
                </c:pt>
                <c:pt idx="16">
                  <c:v>1.0551003313874276</c:v>
                </c:pt>
                <c:pt idx="17">
                  <c:v>1.0339098838734742</c:v>
                </c:pt>
                <c:pt idx="18">
                  <c:v>1.0419301829831158</c:v>
                </c:pt>
                <c:pt idx="19">
                  <c:v>1.0357706324062386</c:v>
                </c:pt>
                <c:pt idx="20">
                  <c:v>1.0081658792734121</c:v>
                </c:pt>
                <c:pt idx="21">
                  <c:v>0.99889486919619663</c:v>
                </c:pt>
                <c:pt idx="22">
                  <c:v>1.0160458126648795</c:v>
                </c:pt>
                <c:pt idx="23">
                  <c:v>1.0205767714528189</c:v>
                </c:pt>
                <c:pt idx="24">
                  <c:v>1.010646217229324</c:v>
                </c:pt>
                <c:pt idx="25">
                  <c:v>1.0159271133563199</c:v>
                </c:pt>
                <c:pt idx="26">
                  <c:v>1.0479668407528038</c:v>
                </c:pt>
                <c:pt idx="27">
                  <c:v>1.0987434695041327</c:v>
                </c:pt>
                <c:pt idx="28">
                  <c:v>0.75169441497103995</c:v>
                </c:pt>
                <c:pt idx="29">
                  <c:v>0</c:v>
                </c:pt>
              </c:numCache>
            </c:numRef>
          </c:val>
        </c:ser>
        <c:ser>
          <c:idx val="23"/>
          <c:order val="23"/>
          <c:tx>
            <c:strRef>
              <c:f>'flow distribution'!$C$88</c:f>
              <c:strCache>
                <c:ptCount val="1"/>
                <c:pt idx="0">
                  <c:v>24</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distribution'!$D$88:$AG$88</c:f>
              <c:numCache>
                <c:formatCode>General</c:formatCode>
                <c:ptCount val="30"/>
                <c:pt idx="0">
                  <c:v>0</c:v>
                </c:pt>
                <c:pt idx="1">
                  <c:v>0</c:v>
                </c:pt>
                <c:pt idx="2">
                  <c:v>0.74863851932760017</c:v>
                </c:pt>
                <c:pt idx="3">
                  <c:v>1.1057073564162185</c:v>
                </c:pt>
                <c:pt idx="4">
                  <c:v>1.0248475337618181</c:v>
                </c:pt>
                <c:pt idx="5">
                  <c:v>0.93913559164177762</c:v>
                </c:pt>
                <c:pt idx="6">
                  <c:v>0.94206090639719264</c:v>
                </c:pt>
                <c:pt idx="7">
                  <c:v>1.0228218075409412</c:v>
                </c:pt>
                <c:pt idx="8">
                  <c:v>1.0038447737332756</c:v>
                </c:pt>
                <c:pt idx="9">
                  <c:v>0.93090719016243251</c:v>
                </c:pt>
                <c:pt idx="10">
                  <c:v>0.94518681017060568</c:v>
                </c:pt>
                <c:pt idx="11">
                  <c:v>1.0406418470138992</c:v>
                </c:pt>
                <c:pt idx="12">
                  <c:v>1.0327982572772469</c:v>
                </c:pt>
                <c:pt idx="13">
                  <c:v>0.95784640011622935</c:v>
                </c:pt>
                <c:pt idx="14">
                  <c:v>1.0007263797245878</c:v>
                </c:pt>
                <c:pt idx="15">
                  <c:v>1.1367329560597241</c:v>
                </c:pt>
                <c:pt idx="16">
                  <c:v>1.0499996392156208</c:v>
                </c:pt>
                <c:pt idx="17">
                  <c:v>0.94413488268688694</c:v>
                </c:pt>
                <c:pt idx="18">
                  <c:v>0.94838441112205096</c:v>
                </c:pt>
                <c:pt idx="19">
                  <c:v>1.0316100993309638</c:v>
                </c:pt>
                <c:pt idx="20">
                  <c:v>1.0042528027571245</c:v>
                </c:pt>
                <c:pt idx="21">
                  <c:v>0.92339477272428383</c:v>
                </c:pt>
                <c:pt idx="22">
                  <c:v>0.93199959655659392</c:v>
                </c:pt>
                <c:pt idx="23">
                  <c:v>1.0156058447665361</c:v>
                </c:pt>
                <c:pt idx="24">
                  <c:v>1.0020847545778542</c:v>
                </c:pt>
                <c:pt idx="25">
                  <c:v>0.95105062585990519</c:v>
                </c:pt>
                <c:pt idx="26">
                  <c:v>0.97695139746226989</c:v>
                </c:pt>
                <c:pt idx="27">
                  <c:v>0.74958269719364168</c:v>
                </c:pt>
                <c:pt idx="28">
                  <c:v>0</c:v>
                </c:pt>
                <c:pt idx="29">
                  <c:v>0</c:v>
                </c:pt>
              </c:numCache>
            </c:numRef>
          </c:val>
        </c:ser>
        <c:ser>
          <c:idx val="24"/>
          <c:order val="24"/>
          <c:tx>
            <c:strRef>
              <c:f>'flow distribution'!$C$89</c:f>
              <c:strCache>
                <c:ptCount val="1"/>
                <c:pt idx="0">
                  <c:v>25</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distribution'!$D$89:$AG$89</c:f>
              <c:numCache>
                <c:formatCode>General</c:formatCode>
                <c:ptCount val="30"/>
                <c:pt idx="0">
                  <c:v>0</c:v>
                </c:pt>
                <c:pt idx="1">
                  <c:v>0</c:v>
                </c:pt>
                <c:pt idx="2">
                  <c:v>0.75136598248774134</c:v>
                </c:pt>
                <c:pt idx="3">
                  <c:v>0.74880585157170543</c:v>
                </c:pt>
                <c:pt idx="4">
                  <c:v>1.0700911328926332</c:v>
                </c:pt>
                <c:pt idx="5">
                  <c:v>0.95203764734869456</c:v>
                </c:pt>
                <c:pt idx="6">
                  <c:v>0.9420643427363472</c:v>
                </c:pt>
                <c:pt idx="7">
                  <c:v>1.0155643757244632</c:v>
                </c:pt>
                <c:pt idx="8">
                  <c:v>1.008599464000266</c:v>
                </c:pt>
                <c:pt idx="9">
                  <c:v>0.93576716386403147</c:v>
                </c:pt>
                <c:pt idx="10">
                  <c:v>0.94544610816947661</c:v>
                </c:pt>
                <c:pt idx="11">
                  <c:v>1.0375408712601517</c:v>
                </c:pt>
                <c:pt idx="12">
                  <c:v>1.0324019716563646</c:v>
                </c:pt>
                <c:pt idx="13">
                  <c:v>0.95213390682063159</c:v>
                </c:pt>
                <c:pt idx="14">
                  <c:v>0.97641847367754064</c:v>
                </c:pt>
                <c:pt idx="15">
                  <c:v>1.0799258433005832</c:v>
                </c:pt>
                <c:pt idx="16">
                  <c:v>1.0393688872063458</c:v>
                </c:pt>
                <c:pt idx="17">
                  <c:v>0.94409341364484756</c:v>
                </c:pt>
                <c:pt idx="18">
                  <c:v>0.94714127174922569</c:v>
                </c:pt>
                <c:pt idx="19">
                  <c:v>1.0297819568652649</c:v>
                </c:pt>
                <c:pt idx="20">
                  <c:v>1.0116780508654308</c:v>
                </c:pt>
                <c:pt idx="21">
                  <c:v>0.92559851210699862</c:v>
                </c:pt>
                <c:pt idx="22">
                  <c:v>0.92692185214120726</c:v>
                </c:pt>
                <c:pt idx="23">
                  <c:v>0.99954509445660511</c:v>
                </c:pt>
                <c:pt idx="24">
                  <c:v>1.0200572435665169</c:v>
                </c:pt>
                <c:pt idx="25">
                  <c:v>0.97405520422515113</c:v>
                </c:pt>
                <c:pt idx="26">
                  <c:v>0.74892245413093594</c:v>
                </c:pt>
                <c:pt idx="27">
                  <c:v>0.75084948323933165</c:v>
                </c:pt>
                <c:pt idx="28">
                  <c:v>0</c:v>
                </c:pt>
                <c:pt idx="29">
                  <c:v>0</c:v>
                </c:pt>
              </c:numCache>
            </c:numRef>
          </c:val>
        </c:ser>
        <c:ser>
          <c:idx val="25"/>
          <c:order val="25"/>
          <c:tx>
            <c:strRef>
              <c:f>'flow distribution'!$C$90</c:f>
              <c:strCache>
                <c:ptCount val="1"/>
                <c:pt idx="0">
                  <c:v>26</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distribution'!$D$90:$AG$90</c:f>
              <c:numCache>
                <c:formatCode>General</c:formatCode>
                <c:ptCount val="30"/>
                <c:pt idx="0">
                  <c:v>0</c:v>
                </c:pt>
                <c:pt idx="1">
                  <c:v>0</c:v>
                </c:pt>
                <c:pt idx="2">
                  <c:v>0</c:v>
                </c:pt>
                <c:pt idx="3">
                  <c:v>0</c:v>
                </c:pt>
                <c:pt idx="4">
                  <c:v>0.74847992353898518</c:v>
                </c:pt>
                <c:pt idx="5">
                  <c:v>1.0734060012994098</c:v>
                </c:pt>
                <c:pt idx="6">
                  <c:v>1.0308638190155457</c:v>
                </c:pt>
                <c:pt idx="7">
                  <c:v>1.0125259529920219</c:v>
                </c:pt>
                <c:pt idx="8">
                  <c:v>1.0196074908380055</c:v>
                </c:pt>
                <c:pt idx="9">
                  <c:v>1.0329277897906273</c:v>
                </c:pt>
                <c:pt idx="10">
                  <c:v>1.0743335799000375</c:v>
                </c:pt>
                <c:pt idx="11">
                  <c:v>1.0774569209798341</c:v>
                </c:pt>
                <c:pt idx="12">
                  <c:v>1.0395342974302175</c:v>
                </c:pt>
                <c:pt idx="13">
                  <c:v>1.0280801053697461</c:v>
                </c:pt>
                <c:pt idx="14">
                  <c:v>1.03348495329677</c:v>
                </c:pt>
                <c:pt idx="15">
                  <c:v>1.0336284095315591</c:v>
                </c:pt>
                <c:pt idx="16">
                  <c:v>1.0272172930258028</c:v>
                </c:pt>
                <c:pt idx="17">
                  <c:v>1.0360218928660618</c:v>
                </c:pt>
                <c:pt idx="18">
                  <c:v>1.0742294413506175</c:v>
                </c:pt>
                <c:pt idx="19">
                  <c:v>1.0732742555506409</c:v>
                </c:pt>
                <c:pt idx="20">
                  <c:v>1.0306137939471758</c:v>
                </c:pt>
                <c:pt idx="21">
                  <c:v>1.0111376719720269</c:v>
                </c:pt>
                <c:pt idx="22">
                  <c:v>0.99934834947902851</c:v>
                </c:pt>
                <c:pt idx="23">
                  <c:v>1.0173113369439397</c:v>
                </c:pt>
                <c:pt idx="24">
                  <c:v>1.0609735591964611</c:v>
                </c:pt>
                <c:pt idx="25">
                  <c:v>0.74731605293893866</c:v>
                </c:pt>
                <c:pt idx="26">
                  <c:v>0</c:v>
                </c:pt>
                <c:pt idx="27">
                  <c:v>0</c:v>
                </c:pt>
                <c:pt idx="28">
                  <c:v>0</c:v>
                </c:pt>
                <c:pt idx="29">
                  <c:v>0</c:v>
                </c:pt>
              </c:numCache>
            </c:numRef>
          </c:val>
        </c:ser>
        <c:ser>
          <c:idx val="26"/>
          <c:order val="26"/>
          <c:tx>
            <c:strRef>
              <c:f>'flow distribution'!$C$91</c:f>
              <c:strCache>
                <c:ptCount val="1"/>
                <c:pt idx="0">
                  <c:v>27</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distribution'!$D$91:$AG$91</c:f>
              <c:numCache>
                <c:formatCode>General</c:formatCode>
                <c:ptCount val="30"/>
                <c:pt idx="0">
                  <c:v>0</c:v>
                </c:pt>
                <c:pt idx="1">
                  <c:v>0</c:v>
                </c:pt>
                <c:pt idx="2">
                  <c:v>0</c:v>
                </c:pt>
                <c:pt idx="3">
                  <c:v>0</c:v>
                </c:pt>
                <c:pt idx="4">
                  <c:v>0</c:v>
                </c:pt>
                <c:pt idx="5">
                  <c:v>0.74734313595094959</c:v>
                </c:pt>
                <c:pt idx="6">
                  <c:v>0.9752025920458266</c:v>
                </c:pt>
                <c:pt idx="7">
                  <c:v>1.0341439043944785</c:v>
                </c:pt>
                <c:pt idx="8">
                  <c:v>1.0297719851766958</c:v>
                </c:pt>
                <c:pt idx="9">
                  <c:v>1.0475911731668437</c:v>
                </c:pt>
                <c:pt idx="10">
                  <c:v>1.1317064655165283</c:v>
                </c:pt>
                <c:pt idx="11">
                  <c:v>1.1299165405162601</c:v>
                </c:pt>
                <c:pt idx="12">
                  <c:v>1.0379224796358431</c:v>
                </c:pt>
                <c:pt idx="13">
                  <c:v>1.0148188523896575</c:v>
                </c:pt>
                <c:pt idx="14">
                  <c:v>1.0202947586696709</c:v>
                </c:pt>
                <c:pt idx="15">
                  <c:v>1.0188010577534623</c:v>
                </c:pt>
                <c:pt idx="16">
                  <c:v>1.0122550476390122</c:v>
                </c:pt>
                <c:pt idx="17">
                  <c:v>1.0369795248735711</c:v>
                </c:pt>
                <c:pt idx="18">
                  <c:v>1.1296914894229018</c:v>
                </c:pt>
                <c:pt idx="19">
                  <c:v>1.1304291957242618</c:v>
                </c:pt>
                <c:pt idx="20">
                  <c:v>1.0433216693596703</c:v>
                </c:pt>
                <c:pt idx="21">
                  <c:v>1.0261682668530823</c:v>
                </c:pt>
                <c:pt idx="22">
                  <c:v>1.0315943737110878</c:v>
                </c:pt>
                <c:pt idx="23">
                  <c:v>1.061856873089283</c:v>
                </c:pt>
                <c:pt idx="24">
                  <c:v>0.74605281971849446</c:v>
                </c:pt>
                <c:pt idx="25">
                  <c:v>0</c:v>
                </c:pt>
                <c:pt idx="26">
                  <c:v>0</c:v>
                </c:pt>
                <c:pt idx="27">
                  <c:v>0</c:v>
                </c:pt>
                <c:pt idx="28">
                  <c:v>0</c:v>
                </c:pt>
                <c:pt idx="29">
                  <c:v>0</c:v>
                </c:pt>
              </c:numCache>
            </c:numRef>
          </c:val>
        </c:ser>
        <c:ser>
          <c:idx val="27"/>
          <c:order val="27"/>
          <c:tx>
            <c:strRef>
              <c:f>'flow distribution'!$C$92</c:f>
              <c:strCache>
                <c:ptCount val="1"/>
                <c:pt idx="0">
                  <c:v>28</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distribution'!$D$92:$AG$92</c:f>
              <c:numCache>
                <c:formatCode>General</c:formatCode>
                <c:ptCount val="30"/>
                <c:pt idx="0">
                  <c:v>0</c:v>
                </c:pt>
                <c:pt idx="1">
                  <c:v>0</c:v>
                </c:pt>
                <c:pt idx="2">
                  <c:v>0</c:v>
                </c:pt>
                <c:pt idx="3">
                  <c:v>0</c:v>
                </c:pt>
                <c:pt idx="4">
                  <c:v>0</c:v>
                </c:pt>
                <c:pt idx="5">
                  <c:v>0.75140599545388242</c:v>
                </c:pt>
                <c:pt idx="6">
                  <c:v>0.74943860392113515</c:v>
                </c:pt>
                <c:pt idx="7">
                  <c:v>1.0880816157133144</c:v>
                </c:pt>
                <c:pt idx="8">
                  <c:v>1.0647354268928144</c:v>
                </c:pt>
                <c:pt idx="9">
                  <c:v>0.97713043655673226</c:v>
                </c:pt>
                <c:pt idx="10">
                  <c:v>1.0016350875813498</c:v>
                </c:pt>
                <c:pt idx="11">
                  <c:v>1.1384963222353068</c:v>
                </c:pt>
                <c:pt idx="12">
                  <c:v>1.0521915104852055</c:v>
                </c:pt>
                <c:pt idx="13">
                  <c:v>0.94875501156384412</c:v>
                </c:pt>
                <c:pt idx="14">
                  <c:v>0.9493580017215778</c:v>
                </c:pt>
                <c:pt idx="15">
                  <c:v>1.0245441706187861</c:v>
                </c:pt>
                <c:pt idx="16">
                  <c:v>1.0221802022499538</c:v>
                </c:pt>
                <c:pt idx="17">
                  <c:v>0.96534018217514694</c:v>
                </c:pt>
                <c:pt idx="18">
                  <c:v>1.0010941262575739</c:v>
                </c:pt>
                <c:pt idx="19">
                  <c:v>1.1399627654104008</c:v>
                </c:pt>
                <c:pt idx="20">
                  <c:v>1.072526132315702</c:v>
                </c:pt>
                <c:pt idx="21">
                  <c:v>0.97138377086619043</c:v>
                </c:pt>
                <c:pt idx="22">
                  <c:v>0.98149383012842462</c:v>
                </c:pt>
                <c:pt idx="23">
                  <c:v>0.7487177298573412</c:v>
                </c:pt>
                <c:pt idx="24">
                  <c:v>0.75176558796173798</c:v>
                </c:pt>
                <c:pt idx="25">
                  <c:v>0</c:v>
                </c:pt>
                <c:pt idx="26">
                  <c:v>0</c:v>
                </c:pt>
                <c:pt idx="27">
                  <c:v>0</c:v>
                </c:pt>
                <c:pt idx="28">
                  <c:v>0</c:v>
                </c:pt>
                <c:pt idx="29">
                  <c:v>0</c:v>
                </c:pt>
              </c:numCache>
            </c:numRef>
          </c:val>
        </c:ser>
        <c:ser>
          <c:idx val="28"/>
          <c:order val="28"/>
          <c:tx>
            <c:strRef>
              <c:f>'flow distribution'!$C$93</c:f>
              <c:strCache>
                <c:ptCount val="1"/>
                <c:pt idx="0">
                  <c:v>29</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distribution'!$D$93:$AG$93</c:f>
              <c:numCache>
                <c:formatCode>General</c:formatCode>
                <c:ptCount val="30"/>
                <c:pt idx="0">
                  <c:v>0</c:v>
                </c:pt>
                <c:pt idx="1">
                  <c:v>0</c:v>
                </c:pt>
                <c:pt idx="2">
                  <c:v>0</c:v>
                </c:pt>
                <c:pt idx="3">
                  <c:v>0</c:v>
                </c:pt>
                <c:pt idx="4">
                  <c:v>0</c:v>
                </c:pt>
                <c:pt idx="5">
                  <c:v>0</c:v>
                </c:pt>
                <c:pt idx="6">
                  <c:v>0</c:v>
                </c:pt>
                <c:pt idx="7">
                  <c:v>0.75151846275751599</c:v>
                </c:pt>
                <c:pt idx="8">
                  <c:v>1.1198110242108847</c:v>
                </c:pt>
                <c:pt idx="9">
                  <c:v>1.1166632210557121</c:v>
                </c:pt>
                <c:pt idx="10">
                  <c:v>1.134193443178624</c:v>
                </c:pt>
                <c:pt idx="11">
                  <c:v>1.1275009688170161</c:v>
                </c:pt>
                <c:pt idx="12">
                  <c:v>1.0897026359074804</c:v>
                </c:pt>
                <c:pt idx="13">
                  <c:v>1.0691618312235986</c:v>
                </c:pt>
                <c:pt idx="14">
                  <c:v>1.0636726579977898</c:v>
                </c:pt>
                <c:pt idx="15">
                  <c:v>1.0621458750368185</c:v>
                </c:pt>
                <c:pt idx="16">
                  <c:v>1.0669792316706859</c:v>
                </c:pt>
                <c:pt idx="17">
                  <c:v>1.0899759122351378</c:v>
                </c:pt>
                <c:pt idx="18">
                  <c:v>1.1284893531478288</c:v>
                </c:pt>
                <c:pt idx="19">
                  <c:v>1.1324509280101489</c:v>
                </c:pt>
                <c:pt idx="20">
                  <c:v>1.1145206927119604</c:v>
                </c:pt>
                <c:pt idx="21">
                  <c:v>1.1201763245363423</c:v>
                </c:pt>
                <c:pt idx="22">
                  <c:v>0.751678048677759</c:v>
                </c:pt>
                <c:pt idx="23">
                  <c:v>0</c:v>
                </c:pt>
                <c:pt idx="24">
                  <c:v>0</c:v>
                </c:pt>
                <c:pt idx="25">
                  <c:v>0</c:v>
                </c:pt>
                <c:pt idx="26">
                  <c:v>0</c:v>
                </c:pt>
                <c:pt idx="27">
                  <c:v>0</c:v>
                </c:pt>
                <c:pt idx="28">
                  <c:v>0</c:v>
                </c:pt>
                <c:pt idx="29">
                  <c:v>0</c:v>
                </c:pt>
              </c:numCache>
            </c:numRef>
          </c:val>
        </c:ser>
        <c:ser>
          <c:idx val="29"/>
          <c:order val="29"/>
          <c:tx>
            <c:strRef>
              <c:f>'flow distribution'!$C$94</c:f>
              <c:strCache>
                <c:ptCount val="1"/>
                <c:pt idx="0">
                  <c:v>30</c:v>
                </c:pt>
              </c:strCache>
            </c:strRef>
          </c:tx>
          <c:cat>
            <c:numRef>
              <c:f>'flow distribution'!$D$64:$AG$64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cat>
          <c:val>
            <c:numRef>
              <c:f>'flow distribution'!$D$94:$AG$94</c:f>
              <c:numCache>
                <c:formatCode>General</c:formatCode>
                <c:ptCount val="30"/>
                <c:pt idx="0">
                  <c:v>0</c:v>
                </c:pt>
                <c:pt idx="1">
                  <c:v>0</c:v>
                </c:pt>
                <c:pt idx="2">
                  <c:v>0</c:v>
                </c:pt>
                <c:pt idx="3">
                  <c:v>0</c:v>
                </c:pt>
                <c:pt idx="4">
                  <c:v>0</c:v>
                </c:pt>
                <c:pt idx="5">
                  <c:v>0</c:v>
                </c:pt>
                <c:pt idx="6">
                  <c:v>0</c:v>
                </c:pt>
                <c:pt idx="7">
                  <c:v>0</c:v>
                </c:pt>
                <c:pt idx="8">
                  <c:v>0.7500026294874057</c:v>
                </c:pt>
                <c:pt idx="9">
                  <c:v>0.75106806935561954</c:v>
                </c:pt>
                <c:pt idx="10">
                  <c:v>0.75121769571660058</c:v>
                </c:pt>
                <c:pt idx="11">
                  <c:v>0.75123709064778565</c:v>
                </c:pt>
                <c:pt idx="12">
                  <c:v>0.75093923575870336</c:v>
                </c:pt>
                <c:pt idx="13">
                  <c:v>0.75006687155675666</c:v>
                </c:pt>
                <c:pt idx="14">
                  <c:v>0.7493290487693226</c:v>
                </c:pt>
                <c:pt idx="15">
                  <c:v>0.74922991912105863</c:v>
                </c:pt>
                <c:pt idx="16">
                  <c:v>0.74996494624273669</c:v>
                </c:pt>
                <c:pt idx="17">
                  <c:v>0.75099794473957926</c:v>
                </c:pt>
                <c:pt idx="18">
                  <c:v>0.75126964850523303</c:v>
                </c:pt>
                <c:pt idx="19">
                  <c:v>0.7512532822119532</c:v>
                </c:pt>
                <c:pt idx="20">
                  <c:v>0.75118705987935808</c:v>
                </c:pt>
                <c:pt idx="21">
                  <c:v>0.74994683265836937</c:v>
                </c:pt>
                <c:pt idx="22">
                  <c:v>0</c:v>
                </c:pt>
                <c:pt idx="23">
                  <c:v>0</c:v>
                </c:pt>
                <c:pt idx="24">
                  <c:v>0</c:v>
                </c:pt>
                <c:pt idx="25">
                  <c:v>0</c:v>
                </c:pt>
                <c:pt idx="26">
                  <c:v>0</c:v>
                </c:pt>
                <c:pt idx="27">
                  <c:v>0</c:v>
                </c:pt>
                <c:pt idx="28">
                  <c:v>0</c:v>
                </c:pt>
                <c:pt idx="29">
                  <c:v>0</c:v>
                </c:pt>
              </c:numCache>
            </c:numRef>
          </c:val>
        </c:ser>
        <c:bandFmts/>
        <c:axId val="66729472"/>
        <c:axId val="66731392"/>
        <c:axId val="68082304"/>
      </c:surface3DChart>
      <c:catAx>
        <c:axId val="66729472"/>
        <c:scaling>
          <c:orientation val="minMax"/>
        </c:scaling>
        <c:axPos val="b"/>
        <c:majorGridlines/>
        <c:title>
          <c:tx>
            <c:rich>
              <a:bodyPr/>
              <a:lstStyle/>
              <a:p>
                <a:pPr>
                  <a:defRPr/>
                </a:pPr>
                <a:r>
                  <a:rPr lang="en-US"/>
                  <a:t>X-Node</a:t>
                </a:r>
              </a:p>
            </c:rich>
          </c:tx>
          <c:layout>
            <c:manualLayout>
              <c:xMode val="edge"/>
              <c:yMode val="edge"/>
              <c:x val="0.19938354050465118"/>
              <c:y val="0.85585383746474109"/>
            </c:manualLayout>
          </c:layout>
        </c:title>
        <c:numFmt formatCode="General" sourceLinked="1"/>
        <c:majorTickMark val="none"/>
        <c:tickLblPos val="nextTo"/>
        <c:crossAx val="66731392"/>
        <c:crosses val="autoZero"/>
        <c:auto val="1"/>
        <c:lblAlgn val="ctr"/>
        <c:lblOffset val="100"/>
      </c:catAx>
      <c:valAx>
        <c:axId val="66731392"/>
        <c:scaling>
          <c:orientation val="minMax"/>
        </c:scaling>
        <c:axPos val="l"/>
        <c:majorGridlines/>
        <c:title>
          <c:tx>
            <c:rich>
              <a:bodyPr rot="-5400000" vert="horz"/>
              <a:lstStyle/>
              <a:p>
                <a:pPr>
                  <a:defRPr/>
                </a:pPr>
                <a:r>
                  <a:rPr lang="en-US"/>
                  <a:t>Channel Relative</a:t>
                </a:r>
                <a:r>
                  <a:rPr lang="en-US" baseline="0"/>
                  <a:t> Flow</a:t>
                </a:r>
                <a:endParaRPr lang="en-US"/>
              </a:p>
            </c:rich>
          </c:tx>
          <c:layout>
            <c:manualLayout>
              <c:xMode val="edge"/>
              <c:yMode val="edge"/>
              <c:x val="8.1218857035277731E-2"/>
              <c:y val="0.40900818428501062"/>
            </c:manualLayout>
          </c:layout>
        </c:title>
        <c:numFmt formatCode="General" sourceLinked="1"/>
        <c:majorTickMark val="none"/>
        <c:tickLblPos val="nextTo"/>
        <c:crossAx val="66729472"/>
        <c:crosses val="autoZero"/>
        <c:crossBetween val="midCat"/>
      </c:valAx>
      <c:serAx>
        <c:axId val="68082304"/>
        <c:scaling>
          <c:orientation val="minMax"/>
        </c:scaling>
        <c:axPos val="b"/>
        <c:majorGridlines/>
        <c:title>
          <c:tx>
            <c:rich>
              <a:bodyPr rot="0" vert="horz"/>
              <a:lstStyle/>
              <a:p>
                <a:pPr>
                  <a:defRPr/>
                </a:pPr>
                <a:r>
                  <a:rPr lang="en-US"/>
                  <a:t>Y-Node</a:t>
                </a:r>
              </a:p>
            </c:rich>
          </c:tx>
          <c:layout>
            <c:manualLayout>
              <c:xMode val="edge"/>
              <c:yMode val="edge"/>
              <c:x val="0.69181668963664456"/>
              <c:y val="0.83269420743526634"/>
            </c:manualLayout>
          </c:layout>
        </c:title>
        <c:majorTickMark val="none"/>
        <c:tickLblPos val="nextTo"/>
        <c:crossAx val="66731392"/>
        <c:crosses val="autoZero"/>
      </c:serAx>
    </c:plotArea>
    <c:legend>
      <c:legendPos val="r"/>
      <c:txPr>
        <a:bodyPr/>
        <a:lstStyle/>
        <a:p>
          <a:pPr rtl="0">
            <a:defRPr/>
          </a:pPr>
          <a:endParaRPr lang="en-US"/>
        </a:p>
      </c:txPr>
    </c:legend>
    <c:plotVisOnly val="1"/>
    <c:dispBlanksAs val="zero"/>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Axial Power Profile - Hot Channel</a:t>
            </a:r>
          </a:p>
        </c:rich>
      </c:tx>
    </c:title>
    <c:plotArea>
      <c:layout/>
      <c:scatterChart>
        <c:scatterStyle val="smoothMarker"/>
        <c:ser>
          <c:idx val="0"/>
          <c:order val="0"/>
          <c:xVal>
            <c:numRef>
              <c:f>'boc data'!$X$35:$X$64</c:f>
              <c:numCache>
                <c:formatCode>0.00E+00</c:formatCode>
                <c:ptCount val="30"/>
                <c:pt idx="0">
                  <c:v>0</c:v>
                </c:pt>
                <c:pt idx="1">
                  <c:v>0</c:v>
                </c:pt>
                <c:pt idx="2">
                  <c:v>0</c:v>
                </c:pt>
                <c:pt idx="3" formatCode="General">
                  <c:v>0.40327306777960542</c:v>
                </c:pt>
                <c:pt idx="4" formatCode="General">
                  <c:v>0.60272875484905364</c:v>
                </c:pt>
                <c:pt idx="5" formatCode="General">
                  <c:v>0.74238999434669084</c:v>
                </c:pt>
                <c:pt idx="6" formatCode="General">
                  <c:v>0.9140160337431168</c:v>
                </c:pt>
                <c:pt idx="7" formatCode="General">
                  <c:v>1.1226782577128158</c:v>
                </c:pt>
                <c:pt idx="8" formatCode="General">
                  <c:v>1.3442070581356624</c:v>
                </c:pt>
                <c:pt idx="9" formatCode="General">
                  <c:v>1.4803002524085398</c:v>
                </c:pt>
                <c:pt idx="10" formatCode="General">
                  <c:v>1.4630610032724058</c:v>
                </c:pt>
                <c:pt idx="11" formatCode="General">
                  <c:v>1.2566502723134376</c:v>
                </c:pt>
                <c:pt idx="12" formatCode="General">
                  <c:v>1.1236998109541534</c:v>
                </c:pt>
                <c:pt idx="13" formatCode="General">
                  <c:v>1.0404934526965708</c:v>
                </c:pt>
                <c:pt idx="14" formatCode="General">
                  <c:v>0.99917917307252813</c:v>
                </c:pt>
                <c:pt idx="15" formatCode="General">
                  <c:v>0.99491916115021473</c:v>
                </c:pt>
                <c:pt idx="16" formatCode="General">
                  <c:v>1.0303481718020007</c:v>
                </c:pt>
                <c:pt idx="17" formatCode="General">
                  <c:v>1.1361217003156678</c:v>
                </c:pt>
                <c:pt idx="18" formatCode="General">
                  <c:v>1.1617342272737459</c:v>
                </c:pt>
                <c:pt idx="19" formatCode="General">
                  <c:v>1.1468938629970162</c:v>
                </c:pt>
                <c:pt idx="20" formatCode="General">
                  <c:v>1.1110259776877511</c:v>
                </c:pt>
                <c:pt idx="21" formatCode="General">
                  <c:v>1.0652519106269371</c:v>
                </c:pt>
                <c:pt idx="22" formatCode="General">
                  <c:v>1.0194855934783185</c:v>
                </c:pt>
                <c:pt idx="23" formatCode="General">
                  <c:v>0.99927956313888933</c:v>
                </c:pt>
                <c:pt idx="24" formatCode="General">
                  <c:v>0.85527909039424599</c:v>
                </c:pt>
                <c:pt idx="25" formatCode="General">
                  <c:v>0.62606560620002161</c:v>
                </c:pt>
                <c:pt idx="26" formatCode="General">
                  <c:v>0.36091800365060661</c:v>
                </c:pt>
                <c:pt idx="27">
                  <c:v>0</c:v>
                </c:pt>
                <c:pt idx="28">
                  <c:v>0</c:v>
                </c:pt>
                <c:pt idx="29">
                  <c:v>0</c:v>
                </c:pt>
              </c:numCache>
            </c:numRef>
          </c:xVal>
          <c:yVal>
            <c:numRef>
              <c:f>'boc data'!$Y$35:$Y$64</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yVal>
          <c:smooth val="1"/>
        </c:ser>
        <c:axId val="64373888"/>
        <c:axId val="64375808"/>
      </c:scatterChart>
      <c:valAx>
        <c:axId val="64373888"/>
        <c:scaling>
          <c:orientation val="minMax"/>
          <c:min val="0"/>
        </c:scaling>
        <c:axPos val="b"/>
        <c:title>
          <c:tx>
            <c:rich>
              <a:bodyPr/>
              <a:lstStyle/>
              <a:p>
                <a:pPr>
                  <a:defRPr/>
                </a:pPr>
                <a:r>
                  <a:rPr lang="en-US"/>
                  <a:t>Relative Power</a:t>
                </a:r>
              </a:p>
            </c:rich>
          </c:tx>
        </c:title>
        <c:numFmt formatCode="#,##0.0" sourceLinked="0"/>
        <c:majorTickMark val="none"/>
        <c:tickLblPos val="nextTo"/>
        <c:crossAx val="64375808"/>
        <c:crosses val="autoZero"/>
        <c:crossBetween val="midCat"/>
      </c:valAx>
      <c:valAx>
        <c:axId val="64375808"/>
        <c:scaling>
          <c:orientation val="minMax"/>
          <c:max val="30"/>
        </c:scaling>
        <c:axPos val="l"/>
        <c:majorGridlines/>
        <c:title>
          <c:tx>
            <c:rich>
              <a:bodyPr/>
              <a:lstStyle/>
              <a:p>
                <a:pPr>
                  <a:defRPr/>
                </a:pPr>
                <a:r>
                  <a:rPr lang="en-US"/>
                  <a:t>Node</a:t>
                </a:r>
              </a:p>
            </c:rich>
          </c:tx>
        </c:title>
        <c:numFmt formatCode="General" sourceLinked="1"/>
        <c:majorTickMark val="none"/>
        <c:tickLblPos val="nextTo"/>
        <c:crossAx val="64373888"/>
        <c:crosses val="autoZero"/>
        <c:crossBetween val="midCat"/>
      </c:valAx>
    </c:plotArea>
    <c:plotVisOnly val="1"/>
  </c:chart>
  <c:txPr>
    <a:bodyPr/>
    <a:lstStyle/>
    <a:p>
      <a:pPr>
        <a:defRPr sz="800"/>
      </a:pPr>
      <a:endParaRPr lang="en-U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Axial Void Fraction - Hot Channel</a:t>
            </a:r>
          </a:p>
        </c:rich>
      </c:tx>
    </c:title>
    <c:plotArea>
      <c:layout/>
      <c:scatterChart>
        <c:scatterStyle val="lineMarker"/>
        <c:ser>
          <c:idx val="0"/>
          <c:order val="0"/>
          <c:spPr>
            <a:ln w="28575">
              <a:solidFill>
                <a:srgbClr val="0070C0"/>
              </a:solidFill>
            </a:ln>
          </c:spPr>
          <c:xVal>
            <c:numRef>
              <c:f>'boc data'!$H$35:$H$65</c:f>
              <c:numCache>
                <c:formatCode>0.00E+00</c:formatCode>
                <c:ptCount val="31"/>
                <c:pt idx="0">
                  <c:v>0</c:v>
                </c:pt>
                <c:pt idx="1">
                  <c:v>0</c:v>
                </c:pt>
                <c:pt idx="2">
                  <c:v>0</c:v>
                </c:pt>
                <c:pt idx="3">
                  <c:v>0</c:v>
                </c:pt>
                <c:pt idx="4">
                  <c:v>0</c:v>
                </c:pt>
                <c:pt idx="5">
                  <c:v>0</c:v>
                </c:pt>
                <c:pt idx="6">
                  <c:v>0</c:v>
                </c:pt>
                <c:pt idx="7">
                  <c:v>0</c:v>
                </c:pt>
                <c:pt idx="8">
                  <c:v>0</c:v>
                </c:pt>
                <c:pt idx="9">
                  <c:v>0</c:v>
                </c:pt>
                <c:pt idx="10">
                  <c:v>0</c:v>
                </c:pt>
                <c:pt idx="11">
                  <c:v>5.6684916318244002E-2</c:v>
                </c:pt>
                <c:pt idx="12" formatCode="General">
                  <c:v>0.13844353822444999</c:v>
                </c:pt>
                <c:pt idx="13" formatCode="General">
                  <c:v>0.20493647885122135</c:v>
                </c:pt>
                <c:pt idx="14" formatCode="General">
                  <c:v>0.25990323184594832</c:v>
                </c:pt>
                <c:pt idx="15" formatCode="General">
                  <c:v>0.30683848767920002</c:v>
                </c:pt>
                <c:pt idx="16" formatCode="General">
                  <c:v>0.34886525937471596</c:v>
                </c:pt>
                <c:pt idx="17" formatCode="General">
                  <c:v>0.38697031946387012</c:v>
                </c:pt>
                <c:pt idx="18" formatCode="General">
                  <c:v>0.42410291947416756</c:v>
                </c:pt>
                <c:pt idx="19" formatCode="General">
                  <c:v>0.45809546634819676</c:v>
                </c:pt>
                <c:pt idx="20" formatCode="General">
                  <c:v>0.48747137825010928</c:v>
                </c:pt>
                <c:pt idx="21" formatCode="General">
                  <c:v>0.51299233312020398</c:v>
                </c:pt>
                <c:pt idx="22" formatCode="General">
                  <c:v>0.53557377608111101</c:v>
                </c:pt>
                <c:pt idx="23" formatCode="General">
                  <c:v>0.55492274101219996</c:v>
                </c:pt>
                <c:pt idx="24" formatCode="General">
                  <c:v>0.57237402741342491</c:v>
                </c:pt>
                <c:pt idx="25" formatCode="General">
                  <c:v>0.58627694833038158</c:v>
                </c:pt>
                <c:pt idx="26" formatCode="General">
                  <c:v>0.59633054864282187</c:v>
                </c:pt>
                <c:pt idx="27" formatCode="General">
                  <c:v>0.59140375670120016</c:v>
                </c:pt>
                <c:pt idx="28" formatCode="General">
                  <c:v>0.59126978660063656</c:v>
                </c:pt>
                <c:pt idx="29" formatCode="General">
                  <c:v>0.59129696927670417</c:v>
                </c:pt>
                <c:pt idx="30" formatCode="General">
                  <c:v>0.59132417228022549</c:v>
                </c:pt>
              </c:numCache>
            </c:numRef>
          </c:xVal>
          <c:yVal>
            <c:numRef>
              <c:f>'boc data'!$I$35:$I$65</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yVal>
        </c:ser>
        <c:axId val="66763392"/>
        <c:axId val="66773760"/>
      </c:scatterChart>
      <c:valAx>
        <c:axId val="66763392"/>
        <c:scaling>
          <c:orientation val="minMax"/>
          <c:max val="0.60000000000000064"/>
          <c:min val="0"/>
        </c:scaling>
        <c:axPos val="b"/>
        <c:title>
          <c:tx>
            <c:rich>
              <a:bodyPr/>
              <a:lstStyle/>
              <a:p>
                <a:pPr>
                  <a:defRPr/>
                </a:pPr>
                <a:r>
                  <a:rPr lang="en-US"/>
                  <a:t>Void Fraction</a:t>
                </a:r>
              </a:p>
            </c:rich>
          </c:tx>
        </c:title>
        <c:numFmt formatCode="0%" sourceLinked="0"/>
        <c:majorTickMark val="none"/>
        <c:tickLblPos val="nextTo"/>
        <c:crossAx val="66773760"/>
        <c:crosses val="autoZero"/>
        <c:crossBetween val="midCat"/>
      </c:valAx>
      <c:valAx>
        <c:axId val="66773760"/>
        <c:scaling>
          <c:orientation val="minMax"/>
          <c:max val="30"/>
        </c:scaling>
        <c:axPos val="l"/>
        <c:majorGridlines/>
        <c:title>
          <c:tx>
            <c:rich>
              <a:bodyPr/>
              <a:lstStyle/>
              <a:p>
                <a:pPr>
                  <a:defRPr/>
                </a:pPr>
                <a:r>
                  <a:rPr lang="en-US"/>
                  <a:t>Node</a:t>
                </a:r>
              </a:p>
            </c:rich>
          </c:tx>
        </c:title>
        <c:numFmt formatCode="General" sourceLinked="1"/>
        <c:majorTickMark val="none"/>
        <c:tickLblPos val="nextTo"/>
        <c:crossAx val="66763392"/>
        <c:crossesAt val="0"/>
        <c:crossBetween val="midCat"/>
      </c:valAx>
    </c:plotArea>
    <c:plotVisOnly val="1"/>
  </c:chart>
  <c:txPr>
    <a:bodyPr/>
    <a:lstStyle/>
    <a:p>
      <a:pPr>
        <a:defRPr sz="800"/>
      </a:pPr>
      <a:endParaRPr lang="en-U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Peach Bottom II Cycle 1 k-eff</a:t>
            </a:r>
          </a:p>
        </c:rich>
      </c:tx>
    </c:title>
    <c:plotArea>
      <c:layout>
        <c:manualLayout>
          <c:layoutTarget val="inner"/>
          <c:xMode val="edge"/>
          <c:yMode val="edge"/>
          <c:x val="0.10990331386750375"/>
          <c:y val="0.16530310217247277"/>
          <c:w val="0.84616572844875471"/>
          <c:h val="0.61909085159536814"/>
        </c:manualLayout>
      </c:layout>
      <c:scatterChart>
        <c:scatterStyle val="smoothMarker"/>
        <c:ser>
          <c:idx val="0"/>
          <c:order val="0"/>
          <c:tx>
            <c:strRef>
              <c:f>Sheet1!$E$4</c:f>
              <c:strCache>
                <c:ptCount val="1"/>
                <c:pt idx="0">
                  <c:v>Refined</c:v>
                </c:pt>
              </c:strCache>
            </c:strRef>
          </c:tx>
          <c:marker>
            <c:symbol val="diamond"/>
            <c:size val="5"/>
          </c:marker>
          <c:xVal>
            <c:numRef>
              <c:f>Sheet1!$D$5:$D$30</c:f>
              <c:numCache>
                <c:formatCode>General</c:formatCode>
                <c:ptCount val="26"/>
                <c:pt idx="0">
                  <c:v>0</c:v>
                </c:pt>
                <c:pt idx="1">
                  <c:v>1</c:v>
                </c:pt>
                <c:pt idx="2">
                  <c:v>253.5</c:v>
                </c:pt>
                <c:pt idx="3">
                  <c:v>429.9</c:v>
                </c:pt>
                <c:pt idx="4">
                  <c:v>714.3</c:v>
                </c:pt>
                <c:pt idx="5">
                  <c:v>816.8</c:v>
                </c:pt>
                <c:pt idx="6">
                  <c:v>1113.3</c:v>
                </c:pt>
                <c:pt idx="7">
                  <c:v>1747.1</c:v>
                </c:pt>
                <c:pt idx="8">
                  <c:v>2292.8000000000002</c:v>
                </c:pt>
                <c:pt idx="9">
                  <c:v>2816.4</c:v>
                </c:pt>
                <c:pt idx="10">
                  <c:v>3218.7</c:v>
                </c:pt>
                <c:pt idx="11">
                  <c:v>3904.4</c:v>
                </c:pt>
                <c:pt idx="12">
                  <c:v>4810.4000000000005</c:v>
                </c:pt>
                <c:pt idx="13">
                  <c:v>5177.5</c:v>
                </c:pt>
                <c:pt idx="14">
                  <c:v>5800.3</c:v>
                </c:pt>
                <c:pt idx="15">
                  <c:v>6217</c:v>
                </c:pt>
                <c:pt idx="16">
                  <c:v>6730.6</c:v>
                </c:pt>
                <c:pt idx="17">
                  <c:v>7131.9</c:v>
                </c:pt>
                <c:pt idx="18">
                  <c:v>7716.1</c:v>
                </c:pt>
                <c:pt idx="19">
                  <c:v>8046.8</c:v>
                </c:pt>
                <c:pt idx="20">
                  <c:v>8500.9</c:v>
                </c:pt>
                <c:pt idx="21">
                  <c:v>8928.6</c:v>
                </c:pt>
                <c:pt idx="22">
                  <c:v>9292.4</c:v>
                </c:pt>
                <c:pt idx="23">
                  <c:v>9662.7999999999811</c:v>
                </c:pt>
                <c:pt idx="24">
                  <c:v>10246</c:v>
                </c:pt>
                <c:pt idx="25">
                  <c:v>11133</c:v>
                </c:pt>
              </c:numCache>
            </c:numRef>
          </c:xVal>
          <c:yVal>
            <c:numRef>
              <c:f>Sheet1!$E$5:$E$30</c:f>
              <c:numCache>
                <c:formatCode>General</c:formatCode>
                <c:ptCount val="26"/>
                <c:pt idx="0">
                  <c:v>1.027987</c:v>
                </c:pt>
                <c:pt idx="1">
                  <c:v>1.0058619999999869</c:v>
                </c:pt>
                <c:pt idx="2">
                  <c:v>0.99963100000000005</c:v>
                </c:pt>
                <c:pt idx="3">
                  <c:v>0.99873299999999487</c:v>
                </c:pt>
                <c:pt idx="4">
                  <c:v>0.99604400000000004</c:v>
                </c:pt>
                <c:pt idx="5">
                  <c:v>0.99687700000000001</c:v>
                </c:pt>
                <c:pt idx="6">
                  <c:v>0.99593599999999949</c:v>
                </c:pt>
                <c:pt idx="7">
                  <c:v>0.99465999999999999</c:v>
                </c:pt>
                <c:pt idx="8">
                  <c:v>0.99204999999999999</c:v>
                </c:pt>
                <c:pt idx="9">
                  <c:v>0.98977899999999996</c:v>
                </c:pt>
                <c:pt idx="10">
                  <c:v>0.98610599999999959</c:v>
                </c:pt>
                <c:pt idx="11">
                  <c:v>0.98503499999999544</c:v>
                </c:pt>
                <c:pt idx="12">
                  <c:v>0.98632199999999959</c:v>
                </c:pt>
                <c:pt idx="13">
                  <c:v>0.985344</c:v>
                </c:pt>
                <c:pt idx="14">
                  <c:v>0.98753399999999325</c:v>
                </c:pt>
                <c:pt idx="15">
                  <c:v>0.98993799999999488</c:v>
                </c:pt>
                <c:pt idx="16">
                  <c:v>0.99261100000000002</c:v>
                </c:pt>
                <c:pt idx="17">
                  <c:v>0.99409199999999998</c:v>
                </c:pt>
                <c:pt idx="18">
                  <c:v>0.99147099999999544</c:v>
                </c:pt>
                <c:pt idx="19">
                  <c:v>0.99201399999999407</c:v>
                </c:pt>
                <c:pt idx="20">
                  <c:v>0.99266599999999949</c:v>
                </c:pt>
                <c:pt idx="21">
                  <c:v>0.999274</c:v>
                </c:pt>
                <c:pt idx="22">
                  <c:v>1.0051099999999908</c:v>
                </c:pt>
                <c:pt idx="23">
                  <c:v>1.0070949999999887</c:v>
                </c:pt>
                <c:pt idx="24">
                  <c:v>1.0064</c:v>
                </c:pt>
                <c:pt idx="25">
                  <c:v>1.0064709999999999</c:v>
                </c:pt>
              </c:numCache>
            </c:numRef>
          </c:yVal>
          <c:smooth val="1"/>
        </c:ser>
        <c:ser>
          <c:idx val="1"/>
          <c:order val="1"/>
          <c:tx>
            <c:strRef>
              <c:f>Sheet1!$F$4</c:f>
              <c:strCache>
                <c:ptCount val="1"/>
                <c:pt idx="0">
                  <c:v>Preliminary</c:v>
                </c:pt>
              </c:strCache>
            </c:strRef>
          </c:tx>
          <c:spPr>
            <a:ln>
              <a:solidFill>
                <a:srgbClr val="9BBB59"/>
              </a:solidFill>
            </a:ln>
          </c:spPr>
          <c:marker>
            <c:symbol val="square"/>
            <c:size val="5"/>
            <c:spPr>
              <a:solidFill>
                <a:schemeClr val="accent3"/>
              </a:solidFill>
              <a:ln>
                <a:solidFill>
                  <a:schemeClr val="accent3"/>
                </a:solidFill>
              </a:ln>
            </c:spPr>
          </c:marker>
          <c:xVal>
            <c:numRef>
              <c:f>Sheet1!$D$5:$D$30</c:f>
              <c:numCache>
                <c:formatCode>General</c:formatCode>
                <c:ptCount val="26"/>
                <c:pt idx="0">
                  <c:v>0</c:v>
                </c:pt>
                <c:pt idx="1">
                  <c:v>1</c:v>
                </c:pt>
                <c:pt idx="2">
                  <c:v>253.5</c:v>
                </c:pt>
                <c:pt idx="3">
                  <c:v>429.9</c:v>
                </c:pt>
                <c:pt idx="4">
                  <c:v>714.3</c:v>
                </c:pt>
                <c:pt idx="5">
                  <c:v>816.8</c:v>
                </c:pt>
                <c:pt idx="6">
                  <c:v>1113.3</c:v>
                </c:pt>
                <c:pt idx="7">
                  <c:v>1747.1</c:v>
                </c:pt>
                <c:pt idx="8">
                  <c:v>2292.8000000000002</c:v>
                </c:pt>
                <c:pt idx="9">
                  <c:v>2816.4</c:v>
                </c:pt>
                <c:pt idx="10">
                  <c:v>3218.7</c:v>
                </c:pt>
                <c:pt idx="11">
                  <c:v>3904.4</c:v>
                </c:pt>
                <c:pt idx="12">
                  <c:v>4810.4000000000005</c:v>
                </c:pt>
                <c:pt idx="13">
                  <c:v>5177.5</c:v>
                </c:pt>
                <c:pt idx="14">
                  <c:v>5800.3</c:v>
                </c:pt>
                <c:pt idx="15">
                  <c:v>6217</c:v>
                </c:pt>
                <c:pt idx="16">
                  <c:v>6730.6</c:v>
                </c:pt>
                <c:pt idx="17">
                  <c:v>7131.9</c:v>
                </c:pt>
                <c:pt idx="18">
                  <c:v>7716.1</c:v>
                </c:pt>
                <c:pt idx="19">
                  <c:v>8046.8</c:v>
                </c:pt>
                <c:pt idx="20">
                  <c:v>8500.9</c:v>
                </c:pt>
                <c:pt idx="21">
                  <c:v>8928.6</c:v>
                </c:pt>
                <c:pt idx="22">
                  <c:v>9292.4</c:v>
                </c:pt>
                <c:pt idx="23">
                  <c:v>9662.7999999999811</c:v>
                </c:pt>
                <c:pt idx="24">
                  <c:v>10246</c:v>
                </c:pt>
                <c:pt idx="25">
                  <c:v>11133</c:v>
                </c:pt>
              </c:numCache>
            </c:numRef>
          </c:xVal>
          <c:yVal>
            <c:numRef>
              <c:f>Sheet1!$F$5:$F$30</c:f>
              <c:numCache>
                <c:formatCode>General</c:formatCode>
                <c:ptCount val="26"/>
                <c:pt idx="0">
                  <c:v>1.0251379999999999</c:v>
                </c:pt>
                <c:pt idx="1">
                  <c:v>1.0032409999999998</c:v>
                </c:pt>
                <c:pt idx="2">
                  <c:v>0.996811</c:v>
                </c:pt>
                <c:pt idx="3">
                  <c:v>0.99390900000000004</c:v>
                </c:pt>
                <c:pt idx="4">
                  <c:v>0.98947499999999544</c:v>
                </c:pt>
                <c:pt idx="5">
                  <c:v>0.99043499999999407</c:v>
                </c:pt>
                <c:pt idx="6">
                  <c:v>0.98854299999999407</c:v>
                </c:pt>
                <c:pt idx="7">
                  <c:v>0.98564300000000005</c:v>
                </c:pt>
                <c:pt idx="8">
                  <c:v>0.98280000000000001</c:v>
                </c:pt>
                <c:pt idx="9">
                  <c:v>0.98012699999999486</c:v>
                </c:pt>
                <c:pt idx="10">
                  <c:v>0.97668999999999995</c:v>
                </c:pt>
                <c:pt idx="11">
                  <c:v>0.97542200000000001</c:v>
                </c:pt>
                <c:pt idx="12">
                  <c:v>0.976186</c:v>
                </c:pt>
                <c:pt idx="13">
                  <c:v>0.97529999999999994</c:v>
                </c:pt>
                <c:pt idx="14">
                  <c:v>0.97780400000000511</c:v>
                </c:pt>
                <c:pt idx="15">
                  <c:v>0.98060999999999998</c:v>
                </c:pt>
                <c:pt idx="16">
                  <c:v>0.98478500000000002</c:v>
                </c:pt>
                <c:pt idx="17">
                  <c:v>0.98801099999999487</c:v>
                </c:pt>
                <c:pt idx="18">
                  <c:v>0.9884499999999995</c:v>
                </c:pt>
                <c:pt idx="19">
                  <c:v>0.98880999999999997</c:v>
                </c:pt>
                <c:pt idx="20">
                  <c:v>0.99111099999999441</c:v>
                </c:pt>
                <c:pt idx="21">
                  <c:v>0.99952799999999487</c:v>
                </c:pt>
                <c:pt idx="22">
                  <c:v>1.0072279999999998</c:v>
                </c:pt>
                <c:pt idx="23">
                  <c:v>1.010267</c:v>
                </c:pt>
                <c:pt idx="24">
                  <c:v>1.0107839999999999</c:v>
                </c:pt>
                <c:pt idx="25">
                  <c:v>1.011852</c:v>
                </c:pt>
              </c:numCache>
            </c:numRef>
          </c:yVal>
          <c:smooth val="1"/>
        </c:ser>
        <c:axId val="77878016"/>
        <c:axId val="77880320"/>
      </c:scatterChart>
      <c:valAx>
        <c:axId val="77878016"/>
        <c:scaling>
          <c:orientation val="minMax"/>
          <c:min val="0"/>
        </c:scaling>
        <c:axPos val="b"/>
        <c:title>
          <c:tx>
            <c:rich>
              <a:bodyPr/>
              <a:lstStyle/>
              <a:p>
                <a:pPr>
                  <a:defRPr/>
                </a:pPr>
                <a:r>
                  <a:rPr lang="en-US"/>
                  <a:t>Burnup MWD/MTU</a:t>
                </a:r>
              </a:p>
            </c:rich>
          </c:tx>
        </c:title>
        <c:numFmt formatCode="General" sourceLinked="1"/>
        <c:majorTickMark val="none"/>
        <c:tickLblPos val="nextTo"/>
        <c:crossAx val="77880320"/>
        <c:crosses val="autoZero"/>
        <c:crossBetween val="midCat"/>
      </c:valAx>
      <c:valAx>
        <c:axId val="77880320"/>
        <c:scaling>
          <c:orientation val="minMax"/>
        </c:scaling>
        <c:axPos val="l"/>
        <c:majorGridlines>
          <c:spPr>
            <a:ln>
              <a:solidFill>
                <a:schemeClr val="bg1">
                  <a:lumMod val="50000"/>
                </a:schemeClr>
              </a:solidFill>
            </a:ln>
          </c:spPr>
        </c:majorGridlines>
        <c:title>
          <c:tx>
            <c:rich>
              <a:bodyPr/>
              <a:lstStyle/>
              <a:p>
                <a:pPr>
                  <a:defRPr/>
                </a:pPr>
                <a:r>
                  <a:rPr lang="en-US"/>
                  <a:t>k-eff</a:t>
                </a:r>
              </a:p>
            </c:rich>
          </c:tx>
        </c:title>
        <c:numFmt formatCode="General" sourceLinked="1"/>
        <c:majorTickMark val="none"/>
        <c:tickLblPos val="nextTo"/>
        <c:crossAx val="77878016"/>
        <c:crosses val="autoZero"/>
        <c:crossBetween val="midCat"/>
      </c:valAx>
      <c:spPr>
        <a:ln>
          <a:solidFill>
            <a:schemeClr val="bg1">
              <a:lumMod val="50000"/>
            </a:schemeClr>
          </a:solidFill>
        </a:ln>
      </c:spPr>
    </c:plotArea>
    <c:legend>
      <c:legendPos val="t"/>
      <c:layout>
        <c:manualLayout>
          <c:xMode val="edge"/>
          <c:yMode val="edge"/>
          <c:x val="0.35992201976981147"/>
          <c:y val="0.17259051955854915"/>
          <c:w val="0.28015596046039876"/>
          <c:h val="7.2622142111754065E-2"/>
        </c:manualLayout>
      </c:layout>
    </c:legend>
    <c:plotVisOnly val="1"/>
  </c:chart>
  <c:txPr>
    <a:bodyPr/>
    <a:lstStyle/>
    <a:p>
      <a:pPr>
        <a:defRPr sz="800"/>
      </a:pPr>
      <a:endParaRPr lang="en-US"/>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300"/>
            </a:pPr>
            <a:r>
              <a:rPr lang="en-US" sz="1300"/>
              <a:t>ORIGEN Subroutine - Standard ORIGEN Benchmark</a:t>
            </a:r>
          </a:p>
        </c:rich>
      </c:tx>
    </c:title>
    <c:plotArea>
      <c:layout>
        <c:manualLayout>
          <c:layoutTarget val="inner"/>
          <c:xMode val="edge"/>
          <c:yMode val="edge"/>
          <c:x val="0.13230192799581067"/>
          <c:y val="0.14192808817224936"/>
          <c:w val="0.7317012298872001"/>
          <c:h val="0.75552435925589856"/>
        </c:manualLayout>
      </c:layout>
      <c:scatterChart>
        <c:scatterStyle val="smoothMarker"/>
        <c:ser>
          <c:idx val="0"/>
          <c:order val="0"/>
          <c:tx>
            <c:strRef>
              <c:f>more!$L$37</c:f>
              <c:strCache>
                <c:ptCount val="1"/>
                <c:pt idx="0">
                  <c:v>U-235-sub</c:v>
                </c:pt>
              </c:strCache>
            </c:strRef>
          </c:tx>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more!$L$38:$L$63</c:f>
              <c:numCache>
                <c:formatCode>0.00E+00</c:formatCode>
                <c:ptCount val="26"/>
                <c:pt idx="0">
                  <c:v>4.9689540000000016E-4</c:v>
                </c:pt>
                <c:pt idx="1">
                  <c:v>4.5775075000000003E-4</c:v>
                </c:pt>
                <c:pt idx="2">
                  <c:v>4.2291798000000023E-4</c:v>
                </c:pt>
                <c:pt idx="3">
                  <c:v>3.9144314000000291E-4</c:v>
                </c:pt>
                <c:pt idx="4">
                  <c:v>3.6273253000000487E-4</c:v>
                </c:pt>
                <c:pt idx="5">
                  <c:v>3.3637992000000466E-4</c:v>
                </c:pt>
                <c:pt idx="6">
                  <c:v>3.120864000000036E-4</c:v>
                </c:pt>
                <c:pt idx="7">
                  <c:v>2.8962383000000002E-4</c:v>
                </c:pt>
                <c:pt idx="8">
                  <c:v>2.688099300000035E-4</c:v>
                </c:pt>
                <c:pt idx="9">
                  <c:v>2.4949305000000315E-4</c:v>
                </c:pt>
                <c:pt idx="10">
                  <c:v>2.3154681999999977E-4</c:v>
                </c:pt>
                <c:pt idx="11">
                  <c:v>2.1486281000000006E-4</c:v>
                </c:pt>
                <c:pt idx="12">
                  <c:v>1.9934618000000176E-4</c:v>
                </c:pt>
                <c:pt idx="13">
                  <c:v>1.8491292999999999E-4</c:v>
                </c:pt>
                <c:pt idx="14">
                  <c:v>1.714873100000014E-4</c:v>
                </c:pt>
                <c:pt idx="15">
                  <c:v>1.5900066000000134E-4</c:v>
                </c:pt>
                <c:pt idx="16">
                  <c:v>1.3080322000000124E-4</c:v>
                </c:pt>
                <c:pt idx="17">
                  <c:v>1.0746199000000146E-4</c:v>
                </c:pt>
                <c:pt idx="18">
                  <c:v>7.2274699000000913E-5</c:v>
                </c:pt>
                <c:pt idx="19">
                  <c:v>4.8496215000000785E-5</c:v>
                </c:pt>
                <c:pt idx="20">
                  <c:v>3.2566273000000379E-5</c:v>
                </c:pt>
                <c:pt idx="21">
                  <c:v>2.1938815000000405E-5</c:v>
                </c:pt>
                <c:pt idx="22">
                  <c:v>1.4851833000000125E-5</c:v>
                </c:pt>
                <c:pt idx="23">
                  <c:v>1.0115285000000005E-5</c:v>
                </c:pt>
                <c:pt idx="24">
                  <c:v>6.937162200000113E-6</c:v>
                </c:pt>
                <c:pt idx="25">
                  <c:v>4.7939998000000604E-6</c:v>
                </c:pt>
              </c:numCache>
            </c:numRef>
          </c:yVal>
          <c:smooth val="1"/>
        </c:ser>
        <c:ser>
          <c:idx val="1"/>
          <c:order val="1"/>
          <c:tx>
            <c:strRef>
              <c:f>more!$M$37</c:f>
              <c:strCache>
                <c:ptCount val="1"/>
                <c:pt idx="0">
                  <c:v>U-235</c:v>
                </c:pt>
              </c:strCache>
            </c:strRef>
          </c:tx>
          <c:spPr>
            <a:ln>
              <a:prstDash val="dash"/>
            </a:ln>
          </c:spPr>
          <c:marker>
            <c:symbol val="none"/>
          </c:marker>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more!$M$38:$M$63</c:f>
              <c:numCache>
                <c:formatCode>0.00E+00</c:formatCode>
                <c:ptCount val="26"/>
                <c:pt idx="0">
                  <c:v>4.9684993102472005E-4</c:v>
                </c:pt>
                <c:pt idx="1">
                  <c:v>4.5776749875563834E-4</c:v>
                </c:pt>
                <c:pt idx="2">
                  <c:v>4.2294156901091524E-4</c:v>
                </c:pt>
                <c:pt idx="3">
                  <c:v>3.9159823224066252E-4</c:v>
                </c:pt>
                <c:pt idx="4">
                  <c:v>3.6273140603004388E-4</c:v>
                </c:pt>
                <c:pt idx="5">
                  <c:v>3.3637978585653706E-4</c:v>
                </c:pt>
                <c:pt idx="6">
                  <c:v>3.1207902599021778E-4</c:v>
                </c:pt>
                <c:pt idx="7">
                  <c:v>2.8963564904361248E-4</c:v>
                </c:pt>
                <c:pt idx="8">
                  <c:v>2.6881748215177247E-4</c:v>
                </c:pt>
                <c:pt idx="9">
                  <c:v>2.4950843888219655E-4</c:v>
                </c:pt>
                <c:pt idx="10">
                  <c:v>2.3155373732491351E-4</c:v>
                </c:pt>
                <c:pt idx="11">
                  <c:v>2.1487598652494402E-4</c:v>
                </c:pt>
                <c:pt idx="12">
                  <c:v>1.9935910004979302E-4</c:v>
                </c:pt>
                <c:pt idx="13">
                  <c:v>1.8492568694448145E-4</c:v>
                </c:pt>
                <c:pt idx="14">
                  <c:v>1.7149835625401491E-4</c:v>
                </c:pt>
                <c:pt idx="15">
                  <c:v>1.5899971702340747E-4</c:v>
                </c:pt>
                <c:pt idx="16">
                  <c:v>1.3079071393018411E-4</c:v>
                </c:pt>
                <c:pt idx="17">
                  <c:v>1.0745734100121737E-4</c:v>
                </c:pt>
                <c:pt idx="18">
                  <c:v>7.2283151959048357E-5</c:v>
                </c:pt>
                <c:pt idx="19">
                  <c:v>4.8485433300153645E-5</c:v>
                </c:pt>
                <c:pt idx="20">
                  <c:v>3.2566113859065784E-5</c:v>
                </c:pt>
                <c:pt idx="21">
                  <c:v>2.1940335739175881E-5</c:v>
                </c:pt>
                <c:pt idx="22">
                  <c:v>1.4851324262249764E-5</c:v>
                </c:pt>
                <c:pt idx="23">
                  <c:v>1.0114997816967381E-5</c:v>
                </c:pt>
                <c:pt idx="24">
                  <c:v>6.9380991146988527E-6</c:v>
                </c:pt>
                <c:pt idx="25">
                  <c:v>4.7943696615236131E-6</c:v>
                </c:pt>
              </c:numCache>
            </c:numRef>
          </c:yVal>
          <c:smooth val="1"/>
        </c:ser>
        <c:ser>
          <c:idx val="2"/>
          <c:order val="2"/>
          <c:tx>
            <c:strRef>
              <c:f>more!$N$37</c:f>
              <c:strCache>
                <c:ptCount val="1"/>
                <c:pt idx="0">
                  <c:v>Pu-239-sub</c:v>
                </c:pt>
              </c:strCache>
            </c:strRef>
          </c:tx>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more!$N$38:$N$63</c:f>
              <c:numCache>
                <c:formatCode>0.00E+00</c:formatCode>
                <c:ptCount val="26"/>
                <c:pt idx="0">
                  <c:v>9.4754178000002255E-6</c:v>
                </c:pt>
                <c:pt idx="1">
                  <c:v>3.4810902000000516E-5</c:v>
                </c:pt>
                <c:pt idx="2">
                  <c:v>5.4782886000001012E-5</c:v>
                </c:pt>
                <c:pt idx="3">
                  <c:v>7.0918511000001049E-5</c:v>
                </c:pt>
                <c:pt idx="4">
                  <c:v>8.4169311000000207E-5</c:v>
                </c:pt>
                <c:pt idx="5">
                  <c:v>9.5175186000000066E-5</c:v>
                </c:pt>
                <c:pt idx="6">
                  <c:v>1.0439186E-4</c:v>
                </c:pt>
                <c:pt idx="7">
                  <c:v>1.1216103000000001E-4</c:v>
                </c:pt>
                <c:pt idx="8">
                  <c:v>1.1874619000000112E-4</c:v>
                </c:pt>
                <c:pt idx="9">
                  <c:v>1.2435123999999999E-4</c:v>
                </c:pt>
                <c:pt idx="10">
                  <c:v>1.2914211999999999E-4</c:v>
                </c:pt>
                <c:pt idx="11">
                  <c:v>1.3325298000000001E-4</c:v>
                </c:pt>
                <c:pt idx="12">
                  <c:v>1.3679445000000021E-4</c:v>
                </c:pt>
                <c:pt idx="13">
                  <c:v>1.398567500000022E-4</c:v>
                </c:pt>
                <c:pt idx="14">
                  <c:v>1.4251517000000001E-4</c:v>
                </c:pt>
                <c:pt idx="15">
                  <c:v>1.4483315000000005E-4</c:v>
                </c:pt>
                <c:pt idx="16">
                  <c:v>1.4952716E-4</c:v>
                </c:pt>
                <c:pt idx="17">
                  <c:v>1.5297782E-4</c:v>
                </c:pt>
                <c:pt idx="18">
                  <c:v>1.5664309000000179E-4</c:v>
                </c:pt>
                <c:pt idx="19">
                  <c:v>1.5950420000000189E-4</c:v>
                </c:pt>
                <c:pt idx="20">
                  <c:v>1.6200911000000163E-4</c:v>
                </c:pt>
                <c:pt idx="21">
                  <c:v>1.6430387000000149E-4</c:v>
                </c:pt>
                <c:pt idx="22">
                  <c:v>1.6643094000000187E-4</c:v>
                </c:pt>
                <c:pt idx="23">
                  <c:v>1.6839116999999999E-4</c:v>
                </c:pt>
                <c:pt idx="24">
                  <c:v>1.7017841000000001E-4</c:v>
                </c:pt>
                <c:pt idx="25">
                  <c:v>1.7177402E-4</c:v>
                </c:pt>
              </c:numCache>
            </c:numRef>
          </c:yVal>
          <c:smooth val="1"/>
        </c:ser>
        <c:ser>
          <c:idx val="3"/>
          <c:order val="3"/>
          <c:tx>
            <c:strRef>
              <c:f>more!$O$37</c:f>
              <c:strCache>
                <c:ptCount val="1"/>
                <c:pt idx="0">
                  <c:v>Pu-239</c:v>
                </c:pt>
              </c:strCache>
            </c:strRef>
          </c:tx>
          <c:spPr>
            <a:ln>
              <a:prstDash val="dash"/>
            </a:ln>
          </c:spPr>
          <c:marker>
            <c:symbol val="none"/>
          </c:marker>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more!$O$38:$O$63</c:f>
              <c:numCache>
                <c:formatCode>0.00E+00</c:formatCode>
                <c:ptCount val="26"/>
                <c:pt idx="0">
                  <c:v>9.4739157555205768E-6</c:v>
                </c:pt>
                <c:pt idx="1">
                  <c:v>3.4809982027011499E-5</c:v>
                </c:pt>
                <c:pt idx="2">
                  <c:v>5.4788910393372462E-5</c:v>
                </c:pt>
                <c:pt idx="3">
                  <c:v>7.0921200675864415E-5</c:v>
                </c:pt>
                <c:pt idx="4">
                  <c:v>8.4161854020929248E-5</c:v>
                </c:pt>
                <c:pt idx="5">
                  <c:v>9.515768395404471E-5</c:v>
                </c:pt>
                <c:pt idx="6">
                  <c:v>1.044033125829265E-4</c:v>
                </c:pt>
                <c:pt idx="7">
                  <c:v>1.1216507488865437E-4</c:v>
                </c:pt>
                <c:pt idx="8">
                  <c:v>1.1874735370674521E-4</c:v>
                </c:pt>
                <c:pt idx="9">
                  <c:v>1.243403883094018E-4</c:v>
                </c:pt>
                <c:pt idx="10">
                  <c:v>1.2913441796882363E-4</c:v>
                </c:pt>
                <c:pt idx="11">
                  <c:v>1.3324358624832686E-4</c:v>
                </c:pt>
                <c:pt idx="12">
                  <c:v>1.3678203671122995E-4</c:v>
                </c:pt>
                <c:pt idx="13">
                  <c:v>1.3986391292085962E-4</c:v>
                </c:pt>
                <c:pt idx="14">
                  <c:v>1.42527262731646E-4</c:v>
                </c:pt>
                <c:pt idx="15">
                  <c:v>1.4484818185247643E-4</c:v>
                </c:pt>
                <c:pt idx="16">
                  <c:v>1.4952806794857852E-4</c:v>
                </c:pt>
                <c:pt idx="17">
                  <c:v>1.529904227026024E-4</c:v>
                </c:pt>
                <c:pt idx="18">
                  <c:v>1.5664301672882919E-4</c:v>
                </c:pt>
                <c:pt idx="19">
                  <c:v>1.5949660581181531E-4</c:v>
                </c:pt>
                <c:pt idx="20">
                  <c:v>1.620077642048462E-4</c:v>
                </c:pt>
                <c:pt idx="21">
                  <c:v>1.6429063547123581E-4</c:v>
                </c:pt>
                <c:pt idx="22">
                  <c:v>1.6642131531986872E-4</c:v>
                </c:pt>
                <c:pt idx="23">
                  <c:v>1.683998037507382E-4</c:v>
                </c:pt>
                <c:pt idx="24">
                  <c:v>1.7018805290941209E-4</c:v>
                </c:pt>
                <c:pt idx="25">
                  <c:v>1.7178606279588421E-4</c:v>
                </c:pt>
              </c:numCache>
            </c:numRef>
          </c:yVal>
          <c:smooth val="1"/>
        </c:ser>
        <c:ser>
          <c:idx val="4"/>
          <c:order val="4"/>
          <c:tx>
            <c:strRef>
              <c:f>more!$P$37</c:f>
              <c:strCache>
                <c:ptCount val="1"/>
                <c:pt idx="0">
                  <c:v>Cs-137-sub</c:v>
                </c:pt>
              </c:strCache>
            </c:strRef>
          </c:tx>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more!$P$38:$P$63</c:f>
              <c:numCache>
                <c:formatCode>0.00E+00</c:formatCode>
                <c:ptCount val="26"/>
                <c:pt idx="0">
                  <c:v>9.9979331000001146E-7</c:v>
                </c:pt>
                <c:pt idx="1">
                  <c:v>3.4333461000000341E-6</c:v>
                </c:pt>
                <c:pt idx="2">
                  <c:v>5.8651008000000003E-6</c:v>
                </c:pt>
                <c:pt idx="3">
                  <c:v>8.2933730000000004E-6</c:v>
                </c:pt>
                <c:pt idx="4">
                  <c:v>1.0717285000000021E-5</c:v>
                </c:pt>
                <c:pt idx="5">
                  <c:v>1.3136285000000107E-5</c:v>
                </c:pt>
                <c:pt idx="6">
                  <c:v>1.5550029000000255E-5</c:v>
                </c:pt>
                <c:pt idx="7">
                  <c:v>1.7958262E-5</c:v>
                </c:pt>
                <c:pt idx="8">
                  <c:v>2.0360816000000011E-5</c:v>
                </c:pt>
                <c:pt idx="9">
                  <c:v>2.2757529000000006E-5</c:v>
                </c:pt>
                <c:pt idx="10">
                  <c:v>2.5148287000000012E-5</c:v>
                </c:pt>
                <c:pt idx="11">
                  <c:v>2.7533009000000427E-5</c:v>
                </c:pt>
                <c:pt idx="12">
                  <c:v>2.9911627000000312E-5</c:v>
                </c:pt>
                <c:pt idx="13">
                  <c:v>3.2284086000000339E-5</c:v>
                </c:pt>
                <c:pt idx="14">
                  <c:v>3.4650348000000529E-5</c:v>
                </c:pt>
                <c:pt idx="15">
                  <c:v>3.7010384000000417E-5</c:v>
                </c:pt>
                <c:pt idx="16">
                  <c:v>4.3044000999999999E-5</c:v>
                </c:pt>
                <c:pt idx="17">
                  <c:v>4.9036462000000942E-5</c:v>
                </c:pt>
                <c:pt idx="18">
                  <c:v>6.0960236000000926E-5</c:v>
                </c:pt>
                <c:pt idx="19">
                  <c:v>7.2723684000001429E-5</c:v>
                </c:pt>
                <c:pt idx="20">
                  <c:v>8.4330997000000245E-5</c:v>
                </c:pt>
                <c:pt idx="21">
                  <c:v>9.5786250000000066E-5</c:v>
                </c:pt>
                <c:pt idx="22">
                  <c:v>1.0709345999999999E-4</c:v>
                </c:pt>
                <c:pt idx="23">
                  <c:v>1.1825618000000118E-4</c:v>
                </c:pt>
                <c:pt idx="24">
                  <c:v>1.2927773000000135E-4</c:v>
                </c:pt>
                <c:pt idx="25">
                  <c:v>1.4016100999999999E-4</c:v>
                </c:pt>
              </c:numCache>
            </c:numRef>
          </c:yVal>
          <c:smooth val="1"/>
        </c:ser>
        <c:ser>
          <c:idx val="5"/>
          <c:order val="5"/>
          <c:tx>
            <c:strRef>
              <c:f>more!$Q$37</c:f>
              <c:strCache>
                <c:ptCount val="1"/>
                <c:pt idx="0">
                  <c:v>Cs-137</c:v>
                </c:pt>
              </c:strCache>
            </c:strRef>
          </c:tx>
          <c:spPr>
            <a:ln>
              <a:prstDash val="dash"/>
            </a:ln>
          </c:spPr>
          <c:marker>
            <c:symbol val="none"/>
          </c:marker>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more!$Q$38:$Q$63</c:f>
              <c:numCache>
                <c:formatCode>0.00E+00</c:formatCode>
                <c:ptCount val="26"/>
                <c:pt idx="0">
                  <c:v>9.9961433868248817E-7</c:v>
                </c:pt>
                <c:pt idx="1">
                  <c:v>3.4336022403748279E-6</c:v>
                </c:pt>
                <c:pt idx="2">
                  <c:v>5.8649351239032903E-6</c:v>
                </c:pt>
                <c:pt idx="3">
                  <c:v>8.2902942165633238E-6</c:v>
                </c:pt>
                <c:pt idx="4">
                  <c:v>1.0719635836468866E-5</c:v>
                </c:pt>
                <c:pt idx="5">
                  <c:v>1.3135702365555362E-5</c:v>
                </c:pt>
                <c:pt idx="6">
                  <c:v>1.5551768894641689E-5</c:v>
                </c:pt>
                <c:pt idx="7">
                  <c:v>1.7961197878318792E-5</c:v>
                </c:pt>
                <c:pt idx="8">
                  <c:v>2.0363989316585849E-5</c:v>
                </c:pt>
                <c:pt idx="9">
                  <c:v>2.2760143209443831E-5</c:v>
                </c:pt>
                <c:pt idx="10">
                  <c:v>2.5149659556891791E-5</c:v>
                </c:pt>
                <c:pt idx="11">
                  <c:v>2.7532538358930416E-5</c:v>
                </c:pt>
                <c:pt idx="12">
                  <c:v>2.9908779615559656E-5</c:v>
                </c:pt>
                <c:pt idx="13">
                  <c:v>3.2285020872188621E-5</c:v>
                </c:pt>
                <c:pt idx="14">
                  <c:v>3.4647987037998456E-5</c:v>
                </c:pt>
                <c:pt idx="15">
                  <c:v>3.7010953203808263E-5</c:v>
                </c:pt>
                <c:pt idx="16">
                  <c:v>4.3044481981114955E-5</c:v>
                </c:pt>
                <c:pt idx="17">
                  <c:v>4.9038185485963564E-5</c:v>
                </c:pt>
                <c:pt idx="18">
                  <c:v>6.0959217041566838E-5</c:v>
                </c:pt>
                <c:pt idx="19">
                  <c:v>7.2747497688977825E-5</c:v>
                </c:pt>
                <c:pt idx="20">
                  <c:v>8.4363202155738701E-5</c:v>
                </c:pt>
                <c:pt idx="21">
                  <c:v>9.5779780260213203E-5</c:v>
                </c:pt>
                <c:pt idx="22">
                  <c:v>1.0706360745649601E-4</c:v>
                </c:pt>
                <c:pt idx="23">
                  <c:v>1.1828105919868586E-4</c:v>
                </c:pt>
                <c:pt idx="24">
                  <c:v>1.2929938457858307E-4</c:v>
                </c:pt>
                <c:pt idx="25">
                  <c:v>1.401849590502911E-4</c:v>
                </c:pt>
              </c:numCache>
            </c:numRef>
          </c:yVal>
          <c:smooth val="1"/>
        </c:ser>
        <c:axId val="77936512"/>
        <c:axId val="77942784"/>
      </c:scatterChart>
      <c:scatterChart>
        <c:scatterStyle val="smoothMarker"/>
        <c:ser>
          <c:idx val="6"/>
          <c:order val="6"/>
          <c:tx>
            <c:strRef>
              <c:f>more!$R$37</c:f>
              <c:strCache>
                <c:ptCount val="1"/>
                <c:pt idx="0">
                  <c:v>Am-241-sub</c:v>
                </c:pt>
              </c:strCache>
            </c:strRef>
          </c:tx>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more!$R$38:$R$63</c:f>
              <c:numCache>
                <c:formatCode>0.00E+00</c:formatCode>
                <c:ptCount val="26"/>
                <c:pt idx="0">
                  <c:v>2.9554083000000578E-12</c:v>
                </c:pt>
                <c:pt idx="1">
                  <c:v>3.553755300000073E-10</c:v>
                </c:pt>
                <c:pt idx="2">
                  <c:v>2.4703259000000439E-9</c:v>
                </c:pt>
                <c:pt idx="3">
                  <c:v>8.0481684000000027E-9</c:v>
                </c:pt>
                <c:pt idx="4">
                  <c:v>1.8399120000000364E-8</c:v>
                </c:pt>
                <c:pt idx="5">
                  <c:v>3.4310357000000561E-8</c:v>
                </c:pt>
                <c:pt idx="6">
                  <c:v>5.608583800000062E-8</c:v>
                </c:pt>
                <c:pt idx="7">
                  <c:v>8.3691006000001932E-8</c:v>
                </c:pt>
                <c:pt idx="8">
                  <c:v>1.1681026000000244E-7</c:v>
                </c:pt>
                <c:pt idx="9">
                  <c:v>1.5496323000000203E-7</c:v>
                </c:pt>
                <c:pt idx="10">
                  <c:v>1.9758687000000314E-7</c:v>
                </c:pt>
                <c:pt idx="11">
                  <c:v>2.4407277000000638E-7</c:v>
                </c:pt>
                <c:pt idx="12">
                  <c:v>2.9379476000000407E-7</c:v>
                </c:pt>
                <c:pt idx="13">
                  <c:v>3.4613322000000669E-7</c:v>
                </c:pt>
                <c:pt idx="14">
                  <c:v>4.0049161000000013E-7</c:v>
                </c:pt>
                <c:pt idx="15">
                  <c:v>4.5631302000000014E-7</c:v>
                </c:pt>
                <c:pt idx="16">
                  <c:v>6.0262175000000792E-7</c:v>
                </c:pt>
                <c:pt idx="17">
                  <c:v>7.4867552000001287E-7</c:v>
                </c:pt>
                <c:pt idx="18">
                  <c:v>1.0203133000000139E-6</c:v>
                </c:pt>
                <c:pt idx="19">
                  <c:v>1.2536201000000021E-6</c:v>
                </c:pt>
                <c:pt idx="20">
                  <c:v>1.4447378000000189E-6</c:v>
                </c:pt>
                <c:pt idx="21">
                  <c:v>1.6003028000000287E-6</c:v>
                </c:pt>
                <c:pt idx="22">
                  <c:v>1.7288171000000293E-6</c:v>
                </c:pt>
                <c:pt idx="23">
                  <c:v>1.8372916000000133E-6</c:v>
                </c:pt>
                <c:pt idx="24">
                  <c:v>1.930767700000033E-6</c:v>
                </c:pt>
                <c:pt idx="25">
                  <c:v>2.0125306000000235E-6</c:v>
                </c:pt>
              </c:numCache>
            </c:numRef>
          </c:yVal>
          <c:smooth val="1"/>
        </c:ser>
        <c:ser>
          <c:idx val="7"/>
          <c:order val="7"/>
          <c:tx>
            <c:strRef>
              <c:f>more!$S$37</c:f>
              <c:strCache>
                <c:ptCount val="1"/>
                <c:pt idx="0">
                  <c:v>Am-241</c:v>
                </c:pt>
              </c:strCache>
            </c:strRef>
          </c:tx>
          <c:spPr>
            <a:ln>
              <a:prstDash val="dash"/>
            </a:ln>
          </c:spPr>
          <c:xVal>
            <c:numRef>
              <c:f>more!$K$38:$K$63</c:f>
              <c:numCache>
                <c:formatCode>General</c:formatCode>
                <c:ptCount val="26"/>
                <c:pt idx="0">
                  <c:v>399.9901439999972</c:v>
                </c:pt>
                <c:pt idx="1">
                  <c:v>1373.3235199999999</c:v>
                </c:pt>
                <c:pt idx="2">
                  <c:v>2346.6566199999997</c:v>
                </c:pt>
                <c:pt idx="3">
                  <c:v>3319.9899970000001</c:v>
                </c:pt>
                <c:pt idx="4">
                  <c:v>4293.3242020000034</c:v>
                </c:pt>
                <c:pt idx="5">
                  <c:v>5266.6556450000044</c:v>
                </c:pt>
                <c:pt idx="6">
                  <c:v>6239.9898499999999</c:v>
                </c:pt>
                <c:pt idx="7">
                  <c:v>7213.3240540000024</c:v>
                </c:pt>
                <c:pt idx="8">
                  <c:v>8186.6554980000401</c:v>
                </c:pt>
                <c:pt idx="9">
                  <c:v>9159.9897020000008</c:v>
                </c:pt>
                <c:pt idx="10">
                  <c:v>10133.323909999985</c:v>
                </c:pt>
                <c:pt idx="11">
                  <c:v>11106.655350000001</c:v>
                </c:pt>
                <c:pt idx="12">
                  <c:v>12079.98956</c:v>
                </c:pt>
                <c:pt idx="13">
                  <c:v>13053.323759999999</c:v>
                </c:pt>
                <c:pt idx="14">
                  <c:v>14026.657959999926</c:v>
                </c:pt>
                <c:pt idx="15">
                  <c:v>14500</c:v>
                </c:pt>
                <c:pt idx="16">
                  <c:v>17500</c:v>
                </c:pt>
                <c:pt idx="17">
                  <c:v>20000</c:v>
                </c:pt>
                <c:pt idx="18">
                  <c:v>25000</c:v>
                </c:pt>
                <c:pt idx="19">
                  <c:v>30000</c:v>
                </c:pt>
                <c:pt idx="20">
                  <c:v>35000</c:v>
                </c:pt>
                <c:pt idx="21">
                  <c:v>40000</c:v>
                </c:pt>
                <c:pt idx="22">
                  <c:v>45000</c:v>
                </c:pt>
                <c:pt idx="23">
                  <c:v>50000</c:v>
                </c:pt>
                <c:pt idx="24">
                  <c:v>55000</c:v>
                </c:pt>
                <c:pt idx="25">
                  <c:v>60000</c:v>
                </c:pt>
              </c:numCache>
            </c:numRef>
          </c:xVal>
          <c:yVal>
            <c:numRef>
              <c:f>more!$S$38:$S$63</c:f>
              <c:numCache>
                <c:formatCode>0.00E+00</c:formatCode>
                <c:ptCount val="26"/>
                <c:pt idx="0">
                  <c:v>0</c:v>
                </c:pt>
                <c:pt idx="1">
                  <c:v>0</c:v>
                </c:pt>
                <c:pt idx="2">
                  <c:v>0</c:v>
                </c:pt>
                <c:pt idx="3">
                  <c:v>8.0482579134123248E-9</c:v>
                </c:pt>
                <c:pt idx="4">
                  <c:v>1.839817420806325E-8</c:v>
                </c:pt>
                <c:pt idx="5">
                  <c:v>3.4309802722296662E-8</c:v>
                </c:pt>
                <c:pt idx="6">
                  <c:v>5.6069907451152186E-8</c:v>
                </c:pt>
                <c:pt idx="7">
                  <c:v>8.3689808026013833E-8</c:v>
                </c:pt>
                <c:pt idx="8">
                  <c:v>1.1681859587400329E-7</c:v>
                </c:pt>
                <c:pt idx="9">
                  <c:v>1.5496575363518449E-7</c:v>
                </c:pt>
                <c:pt idx="10">
                  <c:v>1.9760303184500936E-7</c:v>
                </c:pt>
                <c:pt idx="11">
                  <c:v>2.4408898472510491E-7</c:v>
                </c:pt>
                <c:pt idx="12">
                  <c:v>2.9378216649708557E-7</c:v>
                </c:pt>
                <c:pt idx="13">
                  <c:v>3.461543276964129E-7</c:v>
                </c:pt>
                <c:pt idx="14">
                  <c:v>4.0033762991704194E-7</c:v>
                </c:pt>
                <c:pt idx="15">
                  <c:v>4.5618114474052403E-7</c:v>
                </c:pt>
                <c:pt idx="16">
                  <c:v>6.0258171062913467E-7</c:v>
                </c:pt>
                <c:pt idx="17">
                  <c:v>7.486049554716435E-7</c:v>
                </c:pt>
                <c:pt idx="18">
                  <c:v>1.0202761086669946E-6</c:v>
                </c:pt>
                <c:pt idx="19">
                  <c:v>1.2534605151596523E-6</c:v>
                </c:pt>
                <c:pt idx="20">
                  <c:v>1.4447622855347181E-6</c:v>
                </c:pt>
                <c:pt idx="21">
                  <c:v>1.6002185565298567E-6</c:v>
                </c:pt>
                <c:pt idx="22">
                  <c:v>1.7288850332515473E-6</c:v>
                </c:pt>
                <c:pt idx="23">
                  <c:v>1.8371761734835788E-6</c:v>
                </c:pt>
                <c:pt idx="24">
                  <c:v>1.9307517929175301E-6</c:v>
                </c:pt>
                <c:pt idx="25">
                  <c:v>2.0126304599222152E-6</c:v>
                </c:pt>
              </c:numCache>
            </c:numRef>
          </c:yVal>
          <c:smooth val="1"/>
        </c:ser>
        <c:axId val="77967360"/>
        <c:axId val="77944704"/>
      </c:scatterChart>
      <c:valAx>
        <c:axId val="77936512"/>
        <c:scaling>
          <c:orientation val="minMax"/>
          <c:max val="60000"/>
        </c:scaling>
        <c:axPos val="b"/>
        <c:title>
          <c:tx>
            <c:rich>
              <a:bodyPr/>
              <a:lstStyle/>
              <a:p>
                <a:pPr>
                  <a:defRPr/>
                </a:pPr>
                <a:r>
                  <a:rPr lang="en-US"/>
                  <a:t>Burnup (MWD/MTHM)</a:t>
                </a:r>
              </a:p>
            </c:rich>
          </c:tx>
        </c:title>
        <c:numFmt formatCode="General" sourceLinked="1"/>
        <c:majorTickMark val="none"/>
        <c:tickLblPos val="nextTo"/>
        <c:crossAx val="77942784"/>
        <c:crosses val="autoZero"/>
        <c:crossBetween val="midCat"/>
      </c:valAx>
      <c:valAx>
        <c:axId val="77942784"/>
        <c:scaling>
          <c:orientation val="minMax"/>
        </c:scaling>
        <c:axPos val="l"/>
        <c:majorGridlines>
          <c:spPr>
            <a:ln>
              <a:prstDash val="dash"/>
            </a:ln>
          </c:spPr>
        </c:majorGridlines>
        <c:title>
          <c:tx>
            <c:rich>
              <a:bodyPr/>
              <a:lstStyle/>
              <a:p>
                <a:pPr>
                  <a:defRPr/>
                </a:pPr>
                <a:r>
                  <a:rPr lang="en-US"/>
                  <a:t>Number Density (mol/cc)</a:t>
                </a:r>
              </a:p>
            </c:rich>
          </c:tx>
        </c:title>
        <c:numFmt formatCode="0.00E+00" sourceLinked="1"/>
        <c:majorTickMark val="none"/>
        <c:tickLblPos val="nextTo"/>
        <c:crossAx val="77936512"/>
        <c:crossesAt val="0"/>
        <c:crossBetween val="midCat"/>
      </c:valAx>
      <c:valAx>
        <c:axId val="77944704"/>
        <c:scaling>
          <c:orientation val="minMax"/>
          <c:min val="0"/>
        </c:scaling>
        <c:axPos val="r"/>
        <c:title>
          <c:tx>
            <c:rich>
              <a:bodyPr rot="-5400000" vert="horz"/>
              <a:lstStyle/>
              <a:p>
                <a:pPr>
                  <a:defRPr/>
                </a:pPr>
                <a:r>
                  <a:rPr lang="en-US"/>
                  <a:t>Am241 Number Density (mol/cc)</a:t>
                </a:r>
              </a:p>
            </c:rich>
          </c:tx>
        </c:title>
        <c:numFmt formatCode="0.00E+00" sourceLinked="1"/>
        <c:tickLblPos val="nextTo"/>
        <c:crossAx val="77967360"/>
        <c:crosses val="max"/>
        <c:crossBetween val="midCat"/>
      </c:valAx>
      <c:valAx>
        <c:axId val="77967360"/>
        <c:scaling>
          <c:orientation val="minMax"/>
        </c:scaling>
        <c:delete val="1"/>
        <c:axPos val="b"/>
        <c:numFmt formatCode="General" sourceLinked="1"/>
        <c:tickLblPos val="none"/>
        <c:crossAx val="77944704"/>
        <c:crossesAt val="0"/>
        <c:crossBetween val="midCat"/>
      </c:valAx>
    </c:plotArea>
    <c:legend>
      <c:legendPos val="t"/>
      <c:layout>
        <c:manualLayout>
          <c:xMode val="edge"/>
          <c:yMode val="edge"/>
          <c:x val="0.16222668952311828"/>
          <c:y val="0.13945504072947332"/>
          <c:w val="0.69099080171073224"/>
          <c:h val="0.12166127489877719"/>
        </c:manualLayout>
      </c:layout>
      <c:spPr>
        <a:ln>
          <a:noFill/>
        </a:ln>
      </c:spPr>
    </c:legend>
    <c:plotVisOnly val="1"/>
  </c:chart>
  <c:txPr>
    <a:bodyPr/>
    <a:lstStyle/>
    <a:p>
      <a:pPr>
        <a:defRPr sz="800"/>
      </a:pPr>
      <a:endParaRPr lang="en-US"/>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TRITON-NESTLE Number Density Comparison</a:t>
            </a:r>
          </a:p>
        </c:rich>
      </c:tx>
      <c:layout>
        <c:manualLayout>
          <c:xMode val="edge"/>
          <c:yMode val="edge"/>
          <c:x val="0.24731379731379741"/>
          <c:y val="3.9840637450199626E-2"/>
        </c:manualLayout>
      </c:layout>
    </c:title>
    <c:plotArea>
      <c:layout>
        <c:manualLayout>
          <c:layoutTarget val="inner"/>
          <c:xMode val="edge"/>
          <c:yMode val="edge"/>
          <c:x val="0.15923490332939508"/>
          <c:y val="0.18470527339461054"/>
          <c:w val="0.7006149872291606"/>
          <c:h val="0.68561841871360063"/>
        </c:manualLayout>
      </c:layout>
      <c:scatterChart>
        <c:scatterStyle val="smoothMarker"/>
        <c:ser>
          <c:idx val="0"/>
          <c:order val="0"/>
          <c:tx>
            <c:strRef>
              <c:f>condensed!$H$2</c:f>
              <c:strCache>
                <c:ptCount val="1"/>
                <c:pt idx="0">
                  <c:v>U-235 - NESTLE</c:v>
                </c:pt>
              </c:strCache>
            </c:strRef>
          </c:tx>
          <c:xVal>
            <c:numRef>
              <c:f>condensed!$B$3:$B$29</c:f>
              <c:numCache>
                <c:formatCode>General</c:formatCode>
                <c:ptCount val="27"/>
                <c:pt idx="0">
                  <c:v>0</c:v>
                </c:pt>
                <c:pt idx="1">
                  <c:v>399.9901439999972</c:v>
                </c:pt>
                <c:pt idx="2">
                  <c:v>1373.3235199999999</c:v>
                </c:pt>
                <c:pt idx="3">
                  <c:v>2346.6566199999997</c:v>
                </c:pt>
                <c:pt idx="4">
                  <c:v>3319.9899970000001</c:v>
                </c:pt>
                <c:pt idx="5">
                  <c:v>4293.3242020000034</c:v>
                </c:pt>
                <c:pt idx="6">
                  <c:v>5266.6556450000044</c:v>
                </c:pt>
                <c:pt idx="7">
                  <c:v>6239.9898499999999</c:v>
                </c:pt>
                <c:pt idx="8">
                  <c:v>7213.3240540000024</c:v>
                </c:pt>
                <c:pt idx="9">
                  <c:v>8186.6554980000401</c:v>
                </c:pt>
                <c:pt idx="10">
                  <c:v>9159.9897020000008</c:v>
                </c:pt>
                <c:pt idx="11">
                  <c:v>10133.323909999985</c:v>
                </c:pt>
                <c:pt idx="12">
                  <c:v>11106.655350000001</c:v>
                </c:pt>
                <c:pt idx="13">
                  <c:v>12079.98956</c:v>
                </c:pt>
                <c:pt idx="14">
                  <c:v>13053.323759999999</c:v>
                </c:pt>
                <c:pt idx="15">
                  <c:v>14026.657959999926</c:v>
                </c:pt>
                <c:pt idx="16">
                  <c:v>14500</c:v>
                </c:pt>
                <c:pt idx="17">
                  <c:v>17500</c:v>
                </c:pt>
                <c:pt idx="18">
                  <c:v>20000</c:v>
                </c:pt>
                <c:pt idx="19">
                  <c:v>25000</c:v>
                </c:pt>
                <c:pt idx="20">
                  <c:v>30000</c:v>
                </c:pt>
                <c:pt idx="21">
                  <c:v>35000</c:v>
                </c:pt>
                <c:pt idx="22">
                  <c:v>40000</c:v>
                </c:pt>
                <c:pt idx="23">
                  <c:v>45000</c:v>
                </c:pt>
                <c:pt idx="24">
                  <c:v>50000</c:v>
                </c:pt>
                <c:pt idx="25">
                  <c:v>55000</c:v>
                </c:pt>
                <c:pt idx="26">
                  <c:v>60000</c:v>
                </c:pt>
              </c:numCache>
            </c:numRef>
          </c:xVal>
          <c:yVal>
            <c:numRef>
              <c:f>condensed!$H$3:$H$29</c:f>
              <c:numCache>
                <c:formatCode>0.00E+00</c:formatCode>
                <c:ptCount val="27"/>
                <c:pt idx="0">
                  <c:v>5.1455950999999996E-4</c:v>
                </c:pt>
                <c:pt idx="1">
                  <c:v>4.9686641000000725E-4</c:v>
                </c:pt>
                <c:pt idx="2">
                  <c:v>4.5763821000000812E-4</c:v>
                </c:pt>
                <c:pt idx="3">
                  <c:v>4.2274944000000002E-4</c:v>
                </c:pt>
                <c:pt idx="4">
                  <c:v>3.9123496000000008E-4</c:v>
                </c:pt>
                <c:pt idx="5">
                  <c:v>3.6249656000000315E-4</c:v>
                </c:pt>
                <c:pt idx="6">
                  <c:v>3.3612487999999999E-4</c:v>
                </c:pt>
                <c:pt idx="7">
                  <c:v>3.1181925000000368E-4</c:v>
                </c:pt>
                <c:pt idx="8">
                  <c:v>2.8935002000000302E-4</c:v>
                </c:pt>
                <c:pt idx="9">
                  <c:v>2.6853365000000461E-4</c:v>
                </c:pt>
                <c:pt idx="10">
                  <c:v>2.4921776000000014E-4</c:v>
                </c:pt>
                <c:pt idx="11">
                  <c:v>2.3127522999999997E-4</c:v>
                </c:pt>
                <c:pt idx="12">
                  <c:v>2.1459720000000236E-4</c:v>
                </c:pt>
                <c:pt idx="13">
                  <c:v>1.9908817000000237E-4</c:v>
                </c:pt>
                <c:pt idx="14">
                  <c:v>1.8466386000000145E-4</c:v>
                </c:pt>
                <c:pt idx="15">
                  <c:v>1.7124820000000195E-4</c:v>
                </c:pt>
                <c:pt idx="16">
                  <c:v>1.5877202999999999E-4</c:v>
                </c:pt>
                <c:pt idx="17">
                  <c:v>1.3060428000000209E-4</c:v>
                </c:pt>
                <c:pt idx="18">
                  <c:v>1.0729198000000108E-4</c:v>
                </c:pt>
                <c:pt idx="19">
                  <c:v>7.2157462000000845E-5</c:v>
                </c:pt>
                <c:pt idx="20">
                  <c:v>4.8420028000000024E-5</c:v>
                </c:pt>
                <c:pt idx="21">
                  <c:v>3.2519783000000305E-5</c:v>
                </c:pt>
                <c:pt idx="22">
                  <c:v>2.1911766000000257E-5</c:v>
                </c:pt>
                <c:pt idx="23">
                  <c:v>1.4836390999999999E-5</c:v>
                </c:pt>
                <c:pt idx="24">
                  <c:v>1.0106226000000001E-5</c:v>
                </c:pt>
                <c:pt idx="25">
                  <c:v>6.9310404000001603E-6</c:v>
                </c:pt>
                <c:pt idx="26">
                  <c:v>4.7888693000001034E-6</c:v>
                </c:pt>
              </c:numCache>
            </c:numRef>
          </c:yVal>
          <c:smooth val="1"/>
        </c:ser>
        <c:ser>
          <c:idx val="1"/>
          <c:order val="1"/>
          <c:tx>
            <c:strRef>
              <c:f>condensed!$I$2</c:f>
              <c:strCache>
                <c:ptCount val="1"/>
                <c:pt idx="0">
                  <c:v>U-235 - TRITON</c:v>
                </c:pt>
              </c:strCache>
            </c:strRef>
          </c:tx>
          <c:marker>
            <c:symbol val="none"/>
          </c:marker>
          <c:xVal>
            <c:numRef>
              <c:f>condensed!$B$3:$B$29</c:f>
              <c:numCache>
                <c:formatCode>General</c:formatCode>
                <c:ptCount val="27"/>
                <c:pt idx="0">
                  <c:v>0</c:v>
                </c:pt>
                <c:pt idx="1">
                  <c:v>399.9901439999972</c:v>
                </c:pt>
                <c:pt idx="2">
                  <c:v>1373.3235199999999</c:v>
                </c:pt>
                <c:pt idx="3">
                  <c:v>2346.6566199999997</c:v>
                </c:pt>
                <c:pt idx="4">
                  <c:v>3319.9899970000001</c:v>
                </c:pt>
                <c:pt idx="5">
                  <c:v>4293.3242020000034</c:v>
                </c:pt>
                <c:pt idx="6">
                  <c:v>5266.6556450000044</c:v>
                </c:pt>
                <c:pt idx="7">
                  <c:v>6239.9898499999999</c:v>
                </c:pt>
                <c:pt idx="8">
                  <c:v>7213.3240540000024</c:v>
                </c:pt>
                <c:pt idx="9">
                  <c:v>8186.6554980000401</c:v>
                </c:pt>
                <c:pt idx="10">
                  <c:v>9159.9897020000008</c:v>
                </c:pt>
                <c:pt idx="11">
                  <c:v>10133.323909999985</c:v>
                </c:pt>
                <c:pt idx="12">
                  <c:v>11106.655350000001</c:v>
                </c:pt>
                <c:pt idx="13">
                  <c:v>12079.98956</c:v>
                </c:pt>
                <c:pt idx="14">
                  <c:v>13053.323759999999</c:v>
                </c:pt>
                <c:pt idx="15">
                  <c:v>14026.657959999926</c:v>
                </c:pt>
                <c:pt idx="16">
                  <c:v>14500</c:v>
                </c:pt>
                <c:pt idx="17">
                  <c:v>17500</c:v>
                </c:pt>
                <c:pt idx="18">
                  <c:v>20000</c:v>
                </c:pt>
                <c:pt idx="19">
                  <c:v>25000</c:v>
                </c:pt>
                <c:pt idx="20">
                  <c:v>30000</c:v>
                </c:pt>
                <c:pt idx="21">
                  <c:v>35000</c:v>
                </c:pt>
                <c:pt idx="22">
                  <c:v>40000</c:v>
                </c:pt>
                <c:pt idx="23">
                  <c:v>45000</c:v>
                </c:pt>
                <c:pt idx="24">
                  <c:v>50000</c:v>
                </c:pt>
                <c:pt idx="25">
                  <c:v>55000</c:v>
                </c:pt>
                <c:pt idx="26">
                  <c:v>60000</c:v>
                </c:pt>
              </c:numCache>
            </c:numRef>
          </c:xVal>
          <c:yVal>
            <c:numRef>
              <c:f>condensed!$I$3:$I$29</c:f>
              <c:numCache>
                <c:formatCode>0.00E+00</c:formatCode>
                <c:ptCount val="27"/>
                <c:pt idx="0">
                  <c:v>5.1455950999999996E-4</c:v>
                </c:pt>
                <c:pt idx="1">
                  <c:v>4.9684993102472005E-4</c:v>
                </c:pt>
                <c:pt idx="2">
                  <c:v>4.5776749875563834E-4</c:v>
                </c:pt>
                <c:pt idx="3">
                  <c:v>4.2294156901091524E-4</c:v>
                </c:pt>
                <c:pt idx="4">
                  <c:v>3.9159823224066252E-4</c:v>
                </c:pt>
                <c:pt idx="5">
                  <c:v>3.6273140603004388E-4</c:v>
                </c:pt>
                <c:pt idx="6">
                  <c:v>3.3637978585653706E-4</c:v>
                </c:pt>
                <c:pt idx="7">
                  <c:v>3.1207902599021778E-4</c:v>
                </c:pt>
                <c:pt idx="8">
                  <c:v>2.8963564904361248E-4</c:v>
                </c:pt>
                <c:pt idx="9">
                  <c:v>2.6881748215177247E-4</c:v>
                </c:pt>
                <c:pt idx="10">
                  <c:v>2.4950843888219655E-4</c:v>
                </c:pt>
                <c:pt idx="11">
                  <c:v>2.3155373732491351E-4</c:v>
                </c:pt>
                <c:pt idx="12">
                  <c:v>2.1487598652494402E-4</c:v>
                </c:pt>
                <c:pt idx="13">
                  <c:v>1.9935910004979302E-4</c:v>
                </c:pt>
                <c:pt idx="14">
                  <c:v>1.8492568694448145E-4</c:v>
                </c:pt>
                <c:pt idx="15">
                  <c:v>1.7149835625401491E-4</c:v>
                </c:pt>
                <c:pt idx="16">
                  <c:v>1.5899971702340747E-4</c:v>
                </c:pt>
                <c:pt idx="17">
                  <c:v>1.3079071393018411E-4</c:v>
                </c:pt>
                <c:pt idx="18">
                  <c:v>1.0745734100121737E-4</c:v>
                </c:pt>
                <c:pt idx="19">
                  <c:v>7.2283151959048357E-5</c:v>
                </c:pt>
                <c:pt idx="20">
                  <c:v>4.8485433300153645E-5</c:v>
                </c:pt>
                <c:pt idx="21">
                  <c:v>3.2566113859065784E-5</c:v>
                </c:pt>
                <c:pt idx="22">
                  <c:v>2.1940335739175881E-5</c:v>
                </c:pt>
                <c:pt idx="23">
                  <c:v>1.4851324262249764E-5</c:v>
                </c:pt>
                <c:pt idx="24">
                  <c:v>1.0114997816967381E-5</c:v>
                </c:pt>
                <c:pt idx="25">
                  <c:v>6.9380991146988527E-6</c:v>
                </c:pt>
                <c:pt idx="26">
                  <c:v>4.7943696615236131E-6</c:v>
                </c:pt>
              </c:numCache>
            </c:numRef>
          </c:yVal>
          <c:smooth val="1"/>
        </c:ser>
        <c:ser>
          <c:idx val="2"/>
          <c:order val="2"/>
          <c:tx>
            <c:strRef>
              <c:f>condensed!$K$2</c:f>
              <c:strCache>
                <c:ptCount val="1"/>
                <c:pt idx="0">
                  <c:v>Pu-239 - NESTLE</c:v>
                </c:pt>
              </c:strCache>
            </c:strRef>
          </c:tx>
          <c:xVal>
            <c:numRef>
              <c:f>condensed!$B$3:$B$29</c:f>
              <c:numCache>
                <c:formatCode>General</c:formatCode>
                <c:ptCount val="27"/>
                <c:pt idx="0">
                  <c:v>0</c:v>
                </c:pt>
                <c:pt idx="1">
                  <c:v>399.9901439999972</c:v>
                </c:pt>
                <c:pt idx="2">
                  <c:v>1373.3235199999999</c:v>
                </c:pt>
                <c:pt idx="3">
                  <c:v>2346.6566199999997</c:v>
                </c:pt>
                <c:pt idx="4">
                  <c:v>3319.9899970000001</c:v>
                </c:pt>
                <c:pt idx="5">
                  <c:v>4293.3242020000034</c:v>
                </c:pt>
                <c:pt idx="6">
                  <c:v>5266.6556450000044</c:v>
                </c:pt>
                <c:pt idx="7">
                  <c:v>6239.9898499999999</c:v>
                </c:pt>
                <c:pt idx="8">
                  <c:v>7213.3240540000024</c:v>
                </c:pt>
                <c:pt idx="9">
                  <c:v>8186.6554980000401</c:v>
                </c:pt>
                <c:pt idx="10">
                  <c:v>9159.9897020000008</c:v>
                </c:pt>
                <c:pt idx="11">
                  <c:v>10133.323909999985</c:v>
                </c:pt>
                <c:pt idx="12">
                  <c:v>11106.655350000001</c:v>
                </c:pt>
                <c:pt idx="13">
                  <c:v>12079.98956</c:v>
                </c:pt>
                <c:pt idx="14">
                  <c:v>13053.323759999999</c:v>
                </c:pt>
                <c:pt idx="15">
                  <c:v>14026.657959999926</c:v>
                </c:pt>
                <c:pt idx="16">
                  <c:v>14500</c:v>
                </c:pt>
                <c:pt idx="17">
                  <c:v>17500</c:v>
                </c:pt>
                <c:pt idx="18">
                  <c:v>20000</c:v>
                </c:pt>
                <c:pt idx="19">
                  <c:v>25000</c:v>
                </c:pt>
                <c:pt idx="20">
                  <c:v>30000</c:v>
                </c:pt>
                <c:pt idx="21">
                  <c:v>35000</c:v>
                </c:pt>
                <c:pt idx="22">
                  <c:v>40000</c:v>
                </c:pt>
                <c:pt idx="23">
                  <c:v>45000</c:v>
                </c:pt>
                <c:pt idx="24">
                  <c:v>50000</c:v>
                </c:pt>
                <c:pt idx="25">
                  <c:v>55000</c:v>
                </c:pt>
                <c:pt idx="26">
                  <c:v>60000</c:v>
                </c:pt>
              </c:numCache>
            </c:numRef>
          </c:xVal>
          <c:yVal>
            <c:numRef>
              <c:f>condensed!$K$3:$K$29</c:f>
              <c:numCache>
                <c:formatCode>0.00E+00</c:formatCode>
                <c:ptCount val="27"/>
                <c:pt idx="0">
                  <c:v>1.6605389000000818E-20</c:v>
                </c:pt>
                <c:pt idx="1">
                  <c:v>9.5389423000000228E-6</c:v>
                </c:pt>
                <c:pt idx="2">
                  <c:v>3.489892300000032E-5</c:v>
                </c:pt>
                <c:pt idx="3">
                  <c:v>5.4911157000000636E-5</c:v>
                </c:pt>
                <c:pt idx="4">
                  <c:v>7.1075076000000014E-5</c:v>
                </c:pt>
                <c:pt idx="5">
                  <c:v>8.4344378000001421E-5</c:v>
                </c:pt>
                <c:pt idx="6">
                  <c:v>9.5362106000000064E-5</c:v>
                </c:pt>
                <c:pt idx="7">
                  <c:v>1.0458761000000001E-4</c:v>
                </c:pt>
                <c:pt idx="8">
                  <c:v>1.1236421000000161E-4</c:v>
                </c:pt>
                <c:pt idx="9">
                  <c:v>1.1895157000000163E-4</c:v>
                </c:pt>
                <c:pt idx="10">
                  <c:v>1.2455984999999999E-4</c:v>
                </c:pt>
                <c:pt idx="11">
                  <c:v>1.2935269000000001E-4</c:v>
                </c:pt>
                <c:pt idx="12">
                  <c:v>1.3346523000000183E-4</c:v>
                </c:pt>
                <c:pt idx="13">
                  <c:v>1.3700746000000041E-4</c:v>
                </c:pt>
                <c:pt idx="14">
                  <c:v>1.4007061999999999E-4</c:v>
                </c:pt>
                <c:pt idx="15">
                  <c:v>1.4273047E-4</c:v>
                </c:pt>
                <c:pt idx="16">
                  <c:v>1.4504830000000061E-4</c:v>
                </c:pt>
                <c:pt idx="17">
                  <c:v>1.4974659000000043E-4</c:v>
                </c:pt>
                <c:pt idx="18">
                  <c:v>1.5318938999999999E-4</c:v>
                </c:pt>
                <c:pt idx="19">
                  <c:v>1.5685381000000168E-4</c:v>
                </c:pt>
                <c:pt idx="20">
                  <c:v>1.5972441000000132E-4</c:v>
                </c:pt>
                <c:pt idx="21">
                  <c:v>1.6225259000000192E-4</c:v>
                </c:pt>
                <c:pt idx="22">
                  <c:v>1.6456043999999999E-4</c:v>
                </c:pt>
                <c:pt idx="23">
                  <c:v>1.6669775000000258E-4</c:v>
                </c:pt>
                <c:pt idx="24">
                  <c:v>1.6867400000000225E-4</c:v>
                </c:pt>
                <c:pt idx="25">
                  <c:v>1.7045373000000138E-4</c:v>
                </c:pt>
                <c:pt idx="26">
                  <c:v>1.7203616000000004E-4</c:v>
                </c:pt>
              </c:numCache>
            </c:numRef>
          </c:yVal>
          <c:smooth val="1"/>
        </c:ser>
        <c:ser>
          <c:idx val="3"/>
          <c:order val="3"/>
          <c:tx>
            <c:strRef>
              <c:f>condensed!$L$2</c:f>
              <c:strCache>
                <c:ptCount val="1"/>
                <c:pt idx="0">
                  <c:v>Pu-239 - TRITON</c:v>
                </c:pt>
              </c:strCache>
            </c:strRef>
          </c:tx>
          <c:xVal>
            <c:numRef>
              <c:f>condensed!$B$3:$B$29</c:f>
              <c:numCache>
                <c:formatCode>General</c:formatCode>
                <c:ptCount val="27"/>
                <c:pt idx="0">
                  <c:v>0</c:v>
                </c:pt>
                <c:pt idx="1">
                  <c:v>399.9901439999972</c:v>
                </c:pt>
                <c:pt idx="2">
                  <c:v>1373.3235199999999</c:v>
                </c:pt>
                <c:pt idx="3">
                  <c:v>2346.6566199999997</c:v>
                </c:pt>
                <c:pt idx="4">
                  <c:v>3319.9899970000001</c:v>
                </c:pt>
                <c:pt idx="5">
                  <c:v>4293.3242020000034</c:v>
                </c:pt>
                <c:pt idx="6">
                  <c:v>5266.6556450000044</c:v>
                </c:pt>
                <c:pt idx="7">
                  <c:v>6239.9898499999999</c:v>
                </c:pt>
                <c:pt idx="8">
                  <c:v>7213.3240540000024</c:v>
                </c:pt>
                <c:pt idx="9">
                  <c:v>8186.6554980000401</c:v>
                </c:pt>
                <c:pt idx="10">
                  <c:v>9159.9897020000008</c:v>
                </c:pt>
                <c:pt idx="11">
                  <c:v>10133.323909999985</c:v>
                </c:pt>
                <c:pt idx="12">
                  <c:v>11106.655350000001</c:v>
                </c:pt>
                <c:pt idx="13">
                  <c:v>12079.98956</c:v>
                </c:pt>
                <c:pt idx="14">
                  <c:v>13053.323759999999</c:v>
                </c:pt>
                <c:pt idx="15">
                  <c:v>14026.657959999926</c:v>
                </c:pt>
                <c:pt idx="16">
                  <c:v>14500</c:v>
                </c:pt>
                <c:pt idx="17">
                  <c:v>17500</c:v>
                </c:pt>
                <c:pt idx="18">
                  <c:v>20000</c:v>
                </c:pt>
                <c:pt idx="19">
                  <c:v>25000</c:v>
                </c:pt>
                <c:pt idx="20">
                  <c:v>30000</c:v>
                </c:pt>
                <c:pt idx="21">
                  <c:v>35000</c:v>
                </c:pt>
                <c:pt idx="22">
                  <c:v>40000</c:v>
                </c:pt>
                <c:pt idx="23">
                  <c:v>45000</c:v>
                </c:pt>
                <c:pt idx="24">
                  <c:v>50000</c:v>
                </c:pt>
                <c:pt idx="25">
                  <c:v>55000</c:v>
                </c:pt>
                <c:pt idx="26">
                  <c:v>60000</c:v>
                </c:pt>
              </c:numCache>
            </c:numRef>
          </c:xVal>
          <c:yVal>
            <c:numRef>
              <c:f>condensed!$L$3:$L$29</c:f>
              <c:numCache>
                <c:formatCode>0.00E+00</c:formatCode>
                <c:ptCount val="27"/>
                <c:pt idx="0">
                  <c:v>1.6605389000000818E-20</c:v>
                </c:pt>
                <c:pt idx="1">
                  <c:v>9.4739157555205768E-6</c:v>
                </c:pt>
                <c:pt idx="2">
                  <c:v>3.4809982027011499E-5</c:v>
                </c:pt>
                <c:pt idx="3">
                  <c:v>5.4788910393372462E-5</c:v>
                </c:pt>
                <c:pt idx="4">
                  <c:v>7.0921200675864415E-5</c:v>
                </c:pt>
                <c:pt idx="5">
                  <c:v>8.4161854020929248E-5</c:v>
                </c:pt>
                <c:pt idx="6">
                  <c:v>9.515768395404471E-5</c:v>
                </c:pt>
                <c:pt idx="7">
                  <c:v>1.044033125829265E-4</c:v>
                </c:pt>
                <c:pt idx="8">
                  <c:v>1.1216507488865437E-4</c:v>
                </c:pt>
                <c:pt idx="9">
                  <c:v>1.1874735370674521E-4</c:v>
                </c:pt>
                <c:pt idx="10">
                  <c:v>1.243403883094018E-4</c:v>
                </c:pt>
                <c:pt idx="11">
                  <c:v>1.2913441796882363E-4</c:v>
                </c:pt>
                <c:pt idx="12">
                  <c:v>1.3324358624832686E-4</c:v>
                </c:pt>
                <c:pt idx="13">
                  <c:v>1.3678203671122995E-4</c:v>
                </c:pt>
                <c:pt idx="14">
                  <c:v>1.3986391292085962E-4</c:v>
                </c:pt>
                <c:pt idx="15">
                  <c:v>1.42527262731646E-4</c:v>
                </c:pt>
                <c:pt idx="16">
                  <c:v>1.4484818185247643E-4</c:v>
                </c:pt>
                <c:pt idx="17">
                  <c:v>1.4952806794857852E-4</c:v>
                </c:pt>
                <c:pt idx="18">
                  <c:v>1.529904227026024E-4</c:v>
                </c:pt>
                <c:pt idx="19">
                  <c:v>1.5664301672882919E-4</c:v>
                </c:pt>
                <c:pt idx="20">
                  <c:v>1.5949660581181531E-4</c:v>
                </c:pt>
                <c:pt idx="21">
                  <c:v>1.620077642048462E-4</c:v>
                </c:pt>
                <c:pt idx="22">
                  <c:v>1.6429063547123581E-4</c:v>
                </c:pt>
                <c:pt idx="23">
                  <c:v>1.6642131531986872E-4</c:v>
                </c:pt>
                <c:pt idx="24">
                  <c:v>1.683998037507382E-4</c:v>
                </c:pt>
                <c:pt idx="25">
                  <c:v>1.7018805290941209E-4</c:v>
                </c:pt>
                <c:pt idx="26">
                  <c:v>1.7178606279588421E-4</c:v>
                </c:pt>
              </c:numCache>
            </c:numRef>
          </c:yVal>
          <c:smooth val="1"/>
        </c:ser>
        <c:axId val="67971328"/>
        <c:axId val="67981696"/>
      </c:scatterChart>
      <c:scatterChart>
        <c:scatterStyle val="smoothMarker"/>
        <c:ser>
          <c:idx val="4"/>
          <c:order val="4"/>
          <c:tx>
            <c:strRef>
              <c:f>condensed!$N$2</c:f>
              <c:strCache>
                <c:ptCount val="1"/>
                <c:pt idx="0">
                  <c:v>Am-241 - NESTLE</c:v>
                </c:pt>
              </c:strCache>
            </c:strRef>
          </c:tx>
          <c:xVal>
            <c:numRef>
              <c:f>condensed!$B$7:$B$29</c:f>
              <c:numCache>
                <c:formatCode>General</c:formatCode>
                <c:ptCount val="23"/>
                <c:pt idx="0">
                  <c:v>3319.9899970000001</c:v>
                </c:pt>
                <c:pt idx="1">
                  <c:v>4293.3242020000034</c:v>
                </c:pt>
                <c:pt idx="2">
                  <c:v>5266.6556450000044</c:v>
                </c:pt>
                <c:pt idx="3">
                  <c:v>6239.9898499999999</c:v>
                </c:pt>
                <c:pt idx="4">
                  <c:v>7213.3240540000024</c:v>
                </c:pt>
                <c:pt idx="5">
                  <c:v>8186.6554980000401</c:v>
                </c:pt>
                <c:pt idx="6">
                  <c:v>9159.9897020000008</c:v>
                </c:pt>
                <c:pt idx="7">
                  <c:v>10133.323909999985</c:v>
                </c:pt>
                <c:pt idx="8">
                  <c:v>11106.655350000001</c:v>
                </c:pt>
                <c:pt idx="9">
                  <c:v>12079.98956</c:v>
                </c:pt>
                <c:pt idx="10">
                  <c:v>13053.323759999999</c:v>
                </c:pt>
                <c:pt idx="11">
                  <c:v>14026.657959999926</c:v>
                </c:pt>
                <c:pt idx="12">
                  <c:v>14500</c:v>
                </c:pt>
                <c:pt idx="13">
                  <c:v>17500</c:v>
                </c:pt>
                <c:pt idx="14">
                  <c:v>20000</c:v>
                </c:pt>
                <c:pt idx="15">
                  <c:v>25000</c:v>
                </c:pt>
                <c:pt idx="16">
                  <c:v>30000</c:v>
                </c:pt>
                <c:pt idx="17">
                  <c:v>35000</c:v>
                </c:pt>
                <c:pt idx="18">
                  <c:v>40000</c:v>
                </c:pt>
                <c:pt idx="19">
                  <c:v>45000</c:v>
                </c:pt>
                <c:pt idx="20">
                  <c:v>50000</c:v>
                </c:pt>
                <c:pt idx="21">
                  <c:v>55000</c:v>
                </c:pt>
                <c:pt idx="22">
                  <c:v>60000</c:v>
                </c:pt>
              </c:numCache>
            </c:numRef>
          </c:xVal>
          <c:yVal>
            <c:numRef>
              <c:f>condensed!$N$7:$N$29</c:f>
              <c:numCache>
                <c:formatCode>0.00E+00</c:formatCode>
                <c:ptCount val="23"/>
                <c:pt idx="0">
                  <c:v>8.1469471000000924E-9</c:v>
                </c:pt>
                <c:pt idx="1">
                  <c:v>1.8616580000000396E-8</c:v>
                </c:pt>
                <c:pt idx="2">
                  <c:v>3.4700854000000464E-8</c:v>
                </c:pt>
                <c:pt idx="3">
                  <c:v>5.6701438000001039E-8</c:v>
                </c:pt>
                <c:pt idx="4">
                  <c:v>8.4578353000001881E-8</c:v>
                </c:pt>
                <c:pt idx="5">
                  <c:v>1.180067000000028E-7</c:v>
                </c:pt>
                <c:pt idx="6">
                  <c:v>1.564971700000021E-7</c:v>
                </c:pt>
                <c:pt idx="7">
                  <c:v>1.9947831000000431E-7</c:v>
                </c:pt>
                <c:pt idx="8">
                  <c:v>2.4633303000000581E-7</c:v>
                </c:pt>
                <c:pt idx="9">
                  <c:v>2.9642786000000358E-7</c:v>
                </c:pt>
                <c:pt idx="10">
                  <c:v>3.4913620000000428E-7</c:v>
                </c:pt>
                <c:pt idx="11">
                  <c:v>4.0385643000000618E-7</c:v>
                </c:pt>
                <c:pt idx="12">
                  <c:v>4.6002691000001184E-7</c:v>
                </c:pt>
                <c:pt idx="13">
                  <c:v>6.0714746000001035E-7</c:v>
                </c:pt>
                <c:pt idx="14">
                  <c:v>7.5386316000001427E-7</c:v>
                </c:pt>
                <c:pt idx="15">
                  <c:v>1.0263554000000206E-6</c:v>
                </c:pt>
                <c:pt idx="16">
                  <c:v>1.2600728000000229E-6</c:v>
                </c:pt>
                <c:pt idx="17">
                  <c:v>1.4513857000000163E-6</c:v>
                </c:pt>
                <c:pt idx="18">
                  <c:v>1.6070430000000239E-6</c:v>
                </c:pt>
                <c:pt idx="19">
                  <c:v>1.73561610000002E-6</c:v>
                </c:pt>
                <c:pt idx="20">
                  <c:v>1.8442012000000209E-6</c:v>
                </c:pt>
                <c:pt idx="21">
                  <c:v>1.9377371000000339E-6</c:v>
                </c:pt>
                <c:pt idx="22">
                  <c:v>2.0194629999999999E-6</c:v>
                </c:pt>
              </c:numCache>
            </c:numRef>
          </c:yVal>
          <c:smooth val="1"/>
        </c:ser>
        <c:ser>
          <c:idx val="5"/>
          <c:order val="5"/>
          <c:tx>
            <c:strRef>
              <c:f>condensed!$O$2</c:f>
              <c:strCache>
                <c:ptCount val="1"/>
                <c:pt idx="0">
                  <c:v>Am-241 - TRITON</c:v>
                </c:pt>
              </c:strCache>
            </c:strRef>
          </c:tx>
          <c:marker>
            <c:symbol val="none"/>
          </c:marker>
          <c:xVal>
            <c:numRef>
              <c:f>condensed!$B$7:$B$29</c:f>
              <c:numCache>
                <c:formatCode>General</c:formatCode>
                <c:ptCount val="23"/>
                <c:pt idx="0">
                  <c:v>3319.9899970000001</c:v>
                </c:pt>
                <c:pt idx="1">
                  <c:v>4293.3242020000034</c:v>
                </c:pt>
                <c:pt idx="2">
                  <c:v>5266.6556450000044</c:v>
                </c:pt>
                <c:pt idx="3">
                  <c:v>6239.9898499999999</c:v>
                </c:pt>
                <c:pt idx="4">
                  <c:v>7213.3240540000024</c:v>
                </c:pt>
                <c:pt idx="5">
                  <c:v>8186.6554980000401</c:v>
                </c:pt>
                <c:pt idx="6">
                  <c:v>9159.9897020000008</c:v>
                </c:pt>
                <c:pt idx="7">
                  <c:v>10133.323909999985</c:v>
                </c:pt>
                <c:pt idx="8">
                  <c:v>11106.655350000001</c:v>
                </c:pt>
                <c:pt idx="9">
                  <c:v>12079.98956</c:v>
                </c:pt>
                <c:pt idx="10">
                  <c:v>13053.323759999999</c:v>
                </c:pt>
                <c:pt idx="11">
                  <c:v>14026.657959999926</c:v>
                </c:pt>
                <c:pt idx="12">
                  <c:v>14500</c:v>
                </c:pt>
                <c:pt idx="13">
                  <c:v>17500</c:v>
                </c:pt>
                <c:pt idx="14">
                  <c:v>20000</c:v>
                </c:pt>
                <c:pt idx="15">
                  <c:v>25000</c:v>
                </c:pt>
                <c:pt idx="16">
                  <c:v>30000</c:v>
                </c:pt>
                <c:pt idx="17">
                  <c:v>35000</c:v>
                </c:pt>
                <c:pt idx="18">
                  <c:v>40000</c:v>
                </c:pt>
                <c:pt idx="19">
                  <c:v>45000</c:v>
                </c:pt>
                <c:pt idx="20">
                  <c:v>50000</c:v>
                </c:pt>
                <c:pt idx="21">
                  <c:v>55000</c:v>
                </c:pt>
                <c:pt idx="22">
                  <c:v>60000</c:v>
                </c:pt>
              </c:numCache>
            </c:numRef>
          </c:xVal>
          <c:yVal>
            <c:numRef>
              <c:f>condensed!$O$7:$O$29</c:f>
              <c:numCache>
                <c:formatCode>0.00E+00</c:formatCode>
                <c:ptCount val="23"/>
                <c:pt idx="0">
                  <c:v>8.0482579134123248E-9</c:v>
                </c:pt>
                <c:pt idx="1">
                  <c:v>1.839817420806325E-8</c:v>
                </c:pt>
                <c:pt idx="2">
                  <c:v>3.4309802722296662E-8</c:v>
                </c:pt>
                <c:pt idx="3">
                  <c:v>5.6069907451152186E-8</c:v>
                </c:pt>
                <c:pt idx="4">
                  <c:v>8.3689808026013833E-8</c:v>
                </c:pt>
                <c:pt idx="5">
                  <c:v>1.1681859587400329E-7</c:v>
                </c:pt>
                <c:pt idx="6">
                  <c:v>1.5496575363518449E-7</c:v>
                </c:pt>
                <c:pt idx="7">
                  <c:v>1.9760303184500936E-7</c:v>
                </c:pt>
                <c:pt idx="8">
                  <c:v>2.4408898472510491E-7</c:v>
                </c:pt>
                <c:pt idx="9">
                  <c:v>2.9378216649708557E-7</c:v>
                </c:pt>
                <c:pt idx="10">
                  <c:v>3.461543276964129E-7</c:v>
                </c:pt>
                <c:pt idx="11">
                  <c:v>4.0033762991704194E-7</c:v>
                </c:pt>
                <c:pt idx="12">
                  <c:v>4.5618114474052403E-7</c:v>
                </c:pt>
                <c:pt idx="13">
                  <c:v>6.0258171062913467E-7</c:v>
                </c:pt>
                <c:pt idx="14">
                  <c:v>7.486049554716435E-7</c:v>
                </c:pt>
                <c:pt idx="15">
                  <c:v>1.0202761086669946E-6</c:v>
                </c:pt>
                <c:pt idx="16">
                  <c:v>1.2534605151596523E-6</c:v>
                </c:pt>
                <c:pt idx="17">
                  <c:v>1.4447622855347181E-6</c:v>
                </c:pt>
                <c:pt idx="18">
                  <c:v>1.6002185565298567E-6</c:v>
                </c:pt>
                <c:pt idx="19">
                  <c:v>1.7288850332515473E-6</c:v>
                </c:pt>
                <c:pt idx="20">
                  <c:v>1.8371761734835788E-6</c:v>
                </c:pt>
                <c:pt idx="21">
                  <c:v>1.9307517929175301E-6</c:v>
                </c:pt>
                <c:pt idx="22">
                  <c:v>2.0126304599222152E-6</c:v>
                </c:pt>
              </c:numCache>
            </c:numRef>
          </c:yVal>
          <c:smooth val="1"/>
        </c:ser>
        <c:axId val="67993984"/>
        <c:axId val="67983616"/>
      </c:scatterChart>
      <c:valAx>
        <c:axId val="67971328"/>
        <c:scaling>
          <c:orientation val="minMax"/>
          <c:max val="60000"/>
        </c:scaling>
        <c:axPos val="b"/>
        <c:title>
          <c:tx>
            <c:rich>
              <a:bodyPr/>
              <a:lstStyle/>
              <a:p>
                <a:pPr>
                  <a:defRPr/>
                </a:pPr>
                <a:r>
                  <a:rPr lang="en-US"/>
                  <a:t>Burnup (MWD/MTU)</a:t>
                </a:r>
              </a:p>
            </c:rich>
          </c:tx>
        </c:title>
        <c:numFmt formatCode="General" sourceLinked="1"/>
        <c:majorTickMark val="none"/>
        <c:tickLblPos val="nextTo"/>
        <c:crossAx val="67981696"/>
        <c:crosses val="autoZero"/>
        <c:crossBetween val="midCat"/>
      </c:valAx>
      <c:valAx>
        <c:axId val="67981696"/>
        <c:scaling>
          <c:orientation val="minMax"/>
        </c:scaling>
        <c:axPos val="l"/>
        <c:majorGridlines>
          <c:spPr>
            <a:ln>
              <a:prstDash val="dash"/>
            </a:ln>
          </c:spPr>
        </c:majorGridlines>
        <c:title>
          <c:tx>
            <c:rich>
              <a:bodyPr/>
              <a:lstStyle/>
              <a:p>
                <a:pPr>
                  <a:defRPr/>
                </a:pPr>
                <a:r>
                  <a:rPr lang="en-US"/>
                  <a:t>U-235 &amp; Pu-239 Density (mol/cc)</a:t>
                </a:r>
              </a:p>
            </c:rich>
          </c:tx>
        </c:title>
        <c:numFmt formatCode="0.0E+00" sourceLinked="0"/>
        <c:majorTickMark val="none"/>
        <c:tickLblPos val="nextTo"/>
        <c:crossAx val="67971328"/>
        <c:crosses val="autoZero"/>
        <c:crossBetween val="midCat"/>
      </c:valAx>
      <c:valAx>
        <c:axId val="67983616"/>
        <c:scaling>
          <c:orientation val="minMax"/>
        </c:scaling>
        <c:axPos val="r"/>
        <c:title>
          <c:tx>
            <c:rich>
              <a:bodyPr rot="-5400000" vert="horz"/>
              <a:lstStyle/>
              <a:p>
                <a:pPr>
                  <a:defRPr/>
                </a:pPr>
                <a:r>
                  <a:rPr lang="en-US"/>
                  <a:t>Am-241 Density (mol/cc)</a:t>
                </a:r>
              </a:p>
            </c:rich>
          </c:tx>
        </c:title>
        <c:numFmt formatCode="0.0E+00" sourceLinked="0"/>
        <c:tickLblPos val="nextTo"/>
        <c:crossAx val="67993984"/>
        <c:crosses val="max"/>
        <c:crossBetween val="midCat"/>
      </c:valAx>
      <c:valAx>
        <c:axId val="67993984"/>
        <c:scaling>
          <c:orientation val="minMax"/>
        </c:scaling>
        <c:delete val="1"/>
        <c:axPos val="b"/>
        <c:numFmt formatCode="General" sourceLinked="1"/>
        <c:tickLblPos val="none"/>
        <c:crossAx val="67983616"/>
        <c:crosses val="autoZero"/>
        <c:crossBetween val="midCat"/>
      </c:valAx>
    </c:plotArea>
    <c:legend>
      <c:legendPos val="t"/>
      <c:layout>
        <c:manualLayout>
          <c:xMode val="edge"/>
          <c:yMode val="edge"/>
          <c:x val="0.22838138822390788"/>
          <c:y val="0.1799400821909273"/>
          <c:w val="0.58511921654264809"/>
          <c:h val="0.13685439631441459"/>
        </c:manualLayout>
      </c:layout>
    </c:legend>
    <c:plotVisOnly val="1"/>
  </c:chart>
  <c:txPr>
    <a:bodyPr/>
    <a:lstStyle/>
    <a:p>
      <a:pPr>
        <a:defRPr sz="800"/>
      </a:pPr>
      <a:endParaRPr lang="en-US"/>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300"/>
            </a:pPr>
            <a:r>
              <a:rPr lang="en-US" sz="1300"/>
              <a:t>Peach Bottom II Cycle 1 Actinide Tracking</a:t>
            </a:r>
          </a:p>
        </c:rich>
      </c:tx>
    </c:title>
    <c:plotArea>
      <c:layout/>
      <c:scatterChart>
        <c:scatterStyle val="smoothMarker"/>
        <c:ser>
          <c:idx val="0"/>
          <c:order val="0"/>
          <c:tx>
            <c:strRef>
              <c:f>node6!$B$2</c:f>
              <c:strCache>
                <c:ptCount val="1"/>
                <c:pt idx="0">
                  <c:v>Am-241 (bottom)</c:v>
                </c:pt>
              </c:strCache>
            </c:strRef>
          </c:tx>
          <c:xVal>
            <c:numRef>
              <c:f>node6!$A$3:$A$25</c:f>
              <c:numCache>
                <c:formatCode>0.00E+00</c:formatCode>
                <c:ptCount val="23"/>
                <c:pt idx="0">
                  <c:v>120.32</c:v>
                </c:pt>
                <c:pt idx="1">
                  <c:v>201.38000000000116</c:v>
                </c:pt>
                <c:pt idx="2">
                  <c:v>360.31</c:v>
                </c:pt>
                <c:pt idx="3">
                  <c:v>425</c:v>
                </c:pt>
                <c:pt idx="4">
                  <c:v>603.11</c:v>
                </c:pt>
                <c:pt idx="5">
                  <c:v>1043</c:v>
                </c:pt>
                <c:pt idx="6">
                  <c:v>1457.6</c:v>
                </c:pt>
                <c:pt idx="7">
                  <c:v>1841.1</c:v>
                </c:pt>
                <c:pt idx="8">
                  <c:v>2148.9</c:v>
                </c:pt>
                <c:pt idx="9">
                  <c:v>2647.9</c:v>
                </c:pt>
                <c:pt idx="10">
                  <c:v>3153.6</c:v>
                </c:pt>
                <c:pt idx="11">
                  <c:v>3373.5</c:v>
                </c:pt>
                <c:pt idx="12">
                  <c:v>3818.8</c:v>
                </c:pt>
                <c:pt idx="13">
                  <c:v>4055.8</c:v>
                </c:pt>
                <c:pt idx="14">
                  <c:v>4264.9000000000005</c:v>
                </c:pt>
                <c:pt idx="15">
                  <c:v>4414.8</c:v>
                </c:pt>
                <c:pt idx="16">
                  <c:v>4862.5</c:v>
                </c:pt>
                <c:pt idx="17">
                  <c:v>5242.5</c:v>
                </c:pt>
                <c:pt idx="18">
                  <c:v>5766.1</c:v>
                </c:pt>
                <c:pt idx="19">
                  <c:v>6250.7</c:v>
                </c:pt>
                <c:pt idx="20">
                  <c:v>6567.2</c:v>
                </c:pt>
                <c:pt idx="21">
                  <c:v>6847</c:v>
                </c:pt>
                <c:pt idx="22">
                  <c:v>7289.2</c:v>
                </c:pt>
              </c:numCache>
            </c:numRef>
          </c:xVal>
          <c:yVal>
            <c:numRef>
              <c:f>node6!$B$3:$B$26</c:f>
              <c:numCache>
                <c:formatCode>0.00E+00</c:formatCode>
                <c:ptCount val="24"/>
                <c:pt idx="0">
                  <c:v>2.8808558999999997E-3</c:v>
                </c:pt>
                <c:pt idx="1">
                  <c:v>2.8720360999999997E-3</c:v>
                </c:pt>
                <c:pt idx="2">
                  <c:v>2.8497851000000001E-3</c:v>
                </c:pt>
                <c:pt idx="3">
                  <c:v>2.8432449000000012E-3</c:v>
                </c:pt>
                <c:pt idx="4">
                  <c:v>2.8233551000000001E-3</c:v>
                </c:pt>
                <c:pt idx="5">
                  <c:v>2.7715638000000223E-3</c:v>
                </c:pt>
                <c:pt idx="6">
                  <c:v>2.7281474000000285E-3</c:v>
                </c:pt>
                <c:pt idx="7">
                  <c:v>2.6896149000000223E-3</c:v>
                </c:pt>
                <c:pt idx="8">
                  <c:v>2.6578789000000001E-3</c:v>
                </c:pt>
                <c:pt idx="9">
                  <c:v>2.6156361999999998E-3</c:v>
                </c:pt>
                <c:pt idx="10">
                  <c:v>2.5738077000000258E-3</c:v>
                </c:pt>
                <c:pt idx="11">
                  <c:v>2.5495298000000276E-3</c:v>
                </c:pt>
                <c:pt idx="12">
                  <c:v>2.5098570999999999E-3</c:v>
                </c:pt>
                <c:pt idx="13">
                  <c:v>2.4931051000000011E-3</c:v>
                </c:pt>
                <c:pt idx="14">
                  <c:v>2.4751956000000001E-3</c:v>
                </c:pt>
                <c:pt idx="15">
                  <c:v>2.4619289000000011E-3</c:v>
                </c:pt>
                <c:pt idx="16">
                  <c:v>2.4033757000000294E-3</c:v>
                </c:pt>
                <c:pt idx="17">
                  <c:v>2.3719063000000001E-3</c:v>
                </c:pt>
                <c:pt idx="18">
                  <c:v>2.3278042000000232E-3</c:v>
                </c:pt>
                <c:pt idx="19">
                  <c:v>2.2898978000000288E-3</c:v>
                </c:pt>
                <c:pt idx="20">
                  <c:v>2.2709288000000052E-3</c:v>
                </c:pt>
                <c:pt idx="21">
                  <c:v>2.2456367000000298E-3</c:v>
                </c:pt>
                <c:pt idx="22">
                  <c:v>2.2157094999999999E-3</c:v>
                </c:pt>
                <c:pt idx="23">
                  <c:v>2.1719844000000002E-3</c:v>
                </c:pt>
              </c:numCache>
            </c:numRef>
          </c:yVal>
          <c:smooth val="1"/>
        </c:ser>
        <c:ser>
          <c:idx val="3"/>
          <c:order val="3"/>
          <c:tx>
            <c:strRef>
              <c:f>node25!$B$2</c:f>
              <c:strCache>
                <c:ptCount val="1"/>
                <c:pt idx="0">
                  <c:v>Am-241 (top)</c:v>
                </c:pt>
              </c:strCache>
            </c:strRef>
          </c:tx>
          <c:xVal>
            <c:numRef>
              <c:f>node25!$A$3:$A$26</c:f>
              <c:numCache>
                <c:formatCode>0.00E+00</c:formatCode>
                <c:ptCount val="24"/>
                <c:pt idx="0">
                  <c:v>168.52</c:v>
                </c:pt>
                <c:pt idx="1">
                  <c:v>277.57</c:v>
                </c:pt>
                <c:pt idx="2">
                  <c:v>416.46999999999969</c:v>
                </c:pt>
                <c:pt idx="3">
                  <c:v>461.04</c:v>
                </c:pt>
                <c:pt idx="4">
                  <c:v>596.13</c:v>
                </c:pt>
                <c:pt idx="5">
                  <c:v>878.07</c:v>
                </c:pt>
                <c:pt idx="6">
                  <c:v>1123.0999999999999</c:v>
                </c:pt>
                <c:pt idx="7">
                  <c:v>1367.3</c:v>
                </c:pt>
                <c:pt idx="8">
                  <c:v>1580.5</c:v>
                </c:pt>
                <c:pt idx="9">
                  <c:v>1978.4</c:v>
                </c:pt>
                <c:pt idx="10">
                  <c:v>2487.1999999999998</c:v>
                </c:pt>
                <c:pt idx="11">
                  <c:v>2692.6</c:v>
                </c:pt>
                <c:pt idx="12">
                  <c:v>3043.5</c:v>
                </c:pt>
                <c:pt idx="13">
                  <c:v>3281.8</c:v>
                </c:pt>
                <c:pt idx="14">
                  <c:v>3586.8</c:v>
                </c:pt>
                <c:pt idx="15">
                  <c:v>3827.1</c:v>
                </c:pt>
                <c:pt idx="16">
                  <c:v>4133.2</c:v>
                </c:pt>
                <c:pt idx="17">
                  <c:v>4301.7</c:v>
                </c:pt>
                <c:pt idx="18">
                  <c:v>4556.7</c:v>
                </c:pt>
                <c:pt idx="19">
                  <c:v>4787.4000000000005</c:v>
                </c:pt>
                <c:pt idx="20">
                  <c:v>4978</c:v>
                </c:pt>
                <c:pt idx="21">
                  <c:v>5160.3</c:v>
                </c:pt>
                <c:pt idx="22">
                  <c:v>5430.9</c:v>
                </c:pt>
                <c:pt idx="23">
                  <c:v>5865.1</c:v>
                </c:pt>
              </c:numCache>
            </c:numRef>
          </c:xVal>
          <c:yVal>
            <c:numRef>
              <c:f>node25!$B$3:$B$26</c:f>
              <c:numCache>
                <c:formatCode>0.00E+00</c:formatCode>
                <c:ptCount val="24"/>
                <c:pt idx="0">
                  <c:v>2.8759516000000001E-3</c:v>
                </c:pt>
                <c:pt idx="1">
                  <c:v>2.8652982000000001E-3</c:v>
                </c:pt>
                <c:pt idx="2">
                  <c:v>2.8530282000000001E-3</c:v>
                </c:pt>
                <c:pt idx="3">
                  <c:v>2.8481858000000012E-3</c:v>
                </c:pt>
                <c:pt idx="4">
                  <c:v>2.8343699000000001E-3</c:v>
                </c:pt>
                <c:pt idx="5">
                  <c:v>2.8066257999999999E-3</c:v>
                </c:pt>
                <c:pt idx="6">
                  <c:v>2.7818149000000012E-3</c:v>
                </c:pt>
                <c:pt idx="7">
                  <c:v>2.7580319000000296E-3</c:v>
                </c:pt>
                <c:pt idx="8">
                  <c:v>2.7354390000000092E-3</c:v>
                </c:pt>
                <c:pt idx="9">
                  <c:v>2.6989453E-3</c:v>
                </c:pt>
                <c:pt idx="10">
                  <c:v>2.6535012000000395E-3</c:v>
                </c:pt>
                <c:pt idx="11">
                  <c:v>2.6349339000000223E-3</c:v>
                </c:pt>
                <c:pt idx="12">
                  <c:v>2.6042180000000002E-3</c:v>
                </c:pt>
                <c:pt idx="13">
                  <c:v>2.5831347000000579E-3</c:v>
                </c:pt>
                <c:pt idx="14">
                  <c:v>2.5565628999999999E-3</c:v>
                </c:pt>
                <c:pt idx="15">
                  <c:v>2.5363930000000092E-3</c:v>
                </c:pt>
                <c:pt idx="16">
                  <c:v>2.5136208000000092E-3</c:v>
                </c:pt>
                <c:pt idx="17">
                  <c:v>2.4979655000000002E-3</c:v>
                </c:pt>
                <c:pt idx="18">
                  <c:v>2.4770226000000012E-3</c:v>
                </c:pt>
                <c:pt idx="19">
                  <c:v>2.4587945000000295E-3</c:v>
                </c:pt>
                <c:pt idx="20">
                  <c:v>2.4433353000000253E-3</c:v>
                </c:pt>
                <c:pt idx="21">
                  <c:v>2.4296893000000002E-3</c:v>
                </c:pt>
                <c:pt idx="22">
                  <c:v>2.4077387000000323E-3</c:v>
                </c:pt>
                <c:pt idx="23">
                  <c:v>2.3719588999999977E-3</c:v>
                </c:pt>
              </c:numCache>
            </c:numRef>
          </c:yVal>
          <c:smooth val="1"/>
        </c:ser>
        <c:axId val="77992320"/>
        <c:axId val="77994240"/>
      </c:scatterChart>
      <c:scatterChart>
        <c:scatterStyle val="smoothMarker"/>
        <c:ser>
          <c:idx val="1"/>
          <c:order val="1"/>
          <c:tx>
            <c:strRef>
              <c:f>node6!$C$2</c:f>
              <c:strCache>
                <c:ptCount val="1"/>
                <c:pt idx="0">
                  <c:v>Am-242gs (bottom)</c:v>
                </c:pt>
              </c:strCache>
            </c:strRef>
          </c:tx>
          <c:xVal>
            <c:numRef>
              <c:f>node6!$A$3:$A$25</c:f>
              <c:numCache>
                <c:formatCode>0.00E+00</c:formatCode>
                <c:ptCount val="23"/>
                <c:pt idx="0">
                  <c:v>120.32</c:v>
                </c:pt>
                <c:pt idx="1">
                  <c:v>201.38000000000116</c:v>
                </c:pt>
                <c:pt idx="2">
                  <c:v>360.31</c:v>
                </c:pt>
                <c:pt idx="3">
                  <c:v>425</c:v>
                </c:pt>
                <c:pt idx="4">
                  <c:v>603.11</c:v>
                </c:pt>
                <c:pt idx="5">
                  <c:v>1043</c:v>
                </c:pt>
                <c:pt idx="6">
                  <c:v>1457.6</c:v>
                </c:pt>
                <c:pt idx="7">
                  <c:v>1841.1</c:v>
                </c:pt>
                <c:pt idx="8">
                  <c:v>2148.9</c:v>
                </c:pt>
                <c:pt idx="9">
                  <c:v>2647.9</c:v>
                </c:pt>
                <c:pt idx="10">
                  <c:v>3153.6</c:v>
                </c:pt>
                <c:pt idx="11">
                  <c:v>3373.5</c:v>
                </c:pt>
                <c:pt idx="12">
                  <c:v>3818.8</c:v>
                </c:pt>
                <c:pt idx="13">
                  <c:v>4055.8</c:v>
                </c:pt>
                <c:pt idx="14">
                  <c:v>4264.9000000000005</c:v>
                </c:pt>
                <c:pt idx="15">
                  <c:v>4414.8</c:v>
                </c:pt>
                <c:pt idx="16">
                  <c:v>4862.5</c:v>
                </c:pt>
                <c:pt idx="17">
                  <c:v>5242.5</c:v>
                </c:pt>
                <c:pt idx="18">
                  <c:v>5766.1</c:v>
                </c:pt>
                <c:pt idx="19">
                  <c:v>6250.7</c:v>
                </c:pt>
                <c:pt idx="20">
                  <c:v>6567.2</c:v>
                </c:pt>
                <c:pt idx="21">
                  <c:v>6847</c:v>
                </c:pt>
                <c:pt idx="22">
                  <c:v>7289.2</c:v>
                </c:pt>
              </c:numCache>
            </c:numRef>
          </c:xVal>
          <c:yVal>
            <c:numRef>
              <c:f>node6!$C$3:$C$26</c:f>
              <c:numCache>
                <c:formatCode>0.00E+00</c:formatCode>
                <c:ptCount val="24"/>
                <c:pt idx="0">
                  <c:v>5.5580495000000931E-7</c:v>
                </c:pt>
                <c:pt idx="1">
                  <c:v>7.2282069000001151E-7</c:v>
                </c:pt>
                <c:pt idx="2">
                  <c:v>1.0932588000000195E-6</c:v>
                </c:pt>
                <c:pt idx="3">
                  <c:v>1.1275771000000213E-6</c:v>
                </c:pt>
                <c:pt idx="4">
                  <c:v>1.2180197000000139E-6</c:v>
                </c:pt>
                <c:pt idx="5">
                  <c:v>1.4807151000000239E-6</c:v>
                </c:pt>
                <c:pt idx="6">
                  <c:v>1.4527853000000183E-6</c:v>
                </c:pt>
                <c:pt idx="7">
                  <c:v>1.3319283000000001E-6</c:v>
                </c:pt>
                <c:pt idx="8">
                  <c:v>1.2506753000000145E-6</c:v>
                </c:pt>
                <c:pt idx="9">
                  <c:v>1.1164636000000113E-6</c:v>
                </c:pt>
                <c:pt idx="10">
                  <c:v>8.3794436000001952E-7</c:v>
                </c:pt>
                <c:pt idx="11">
                  <c:v>1.2065267000000001E-6</c:v>
                </c:pt>
                <c:pt idx="12">
                  <c:v>1.1652085000000208E-6</c:v>
                </c:pt>
                <c:pt idx="13">
                  <c:v>7.3481812000000764E-7</c:v>
                </c:pt>
                <c:pt idx="14">
                  <c:v>6.2141157000000533E-7</c:v>
                </c:pt>
                <c:pt idx="15">
                  <c:v>5.8150442000000541E-7</c:v>
                </c:pt>
                <c:pt idx="16">
                  <c:v>9.1183603000000004E-7</c:v>
                </c:pt>
                <c:pt idx="17">
                  <c:v>9.8207283000001059E-7</c:v>
                </c:pt>
                <c:pt idx="18">
                  <c:v>1.0149253000000001E-6</c:v>
                </c:pt>
                <c:pt idx="19">
                  <c:v>9.1446987000000028E-7</c:v>
                </c:pt>
                <c:pt idx="20">
                  <c:v>9.5709129000001278E-7</c:v>
                </c:pt>
                <c:pt idx="21">
                  <c:v>1.2562208000000146E-6</c:v>
                </c:pt>
                <c:pt idx="22">
                  <c:v>9.3043110000000727E-7</c:v>
                </c:pt>
                <c:pt idx="23">
                  <c:v>8.1952766000001145E-7</c:v>
                </c:pt>
              </c:numCache>
            </c:numRef>
          </c:yVal>
          <c:smooth val="1"/>
        </c:ser>
        <c:ser>
          <c:idx val="2"/>
          <c:order val="2"/>
          <c:tx>
            <c:strRef>
              <c:f>node6!$D$2</c:f>
              <c:strCache>
                <c:ptCount val="1"/>
                <c:pt idx="0">
                  <c:v>Am-242m (bottom)</c:v>
                </c:pt>
              </c:strCache>
            </c:strRef>
          </c:tx>
          <c:xVal>
            <c:numRef>
              <c:f>node6!$A$3:$A$25</c:f>
              <c:numCache>
                <c:formatCode>0.00E+00</c:formatCode>
                <c:ptCount val="23"/>
                <c:pt idx="0">
                  <c:v>120.32</c:v>
                </c:pt>
                <c:pt idx="1">
                  <c:v>201.38000000000116</c:v>
                </c:pt>
                <c:pt idx="2">
                  <c:v>360.31</c:v>
                </c:pt>
                <c:pt idx="3">
                  <c:v>425</c:v>
                </c:pt>
                <c:pt idx="4">
                  <c:v>603.11</c:v>
                </c:pt>
                <c:pt idx="5">
                  <c:v>1043</c:v>
                </c:pt>
                <c:pt idx="6">
                  <c:v>1457.6</c:v>
                </c:pt>
                <c:pt idx="7">
                  <c:v>1841.1</c:v>
                </c:pt>
                <c:pt idx="8">
                  <c:v>2148.9</c:v>
                </c:pt>
                <c:pt idx="9">
                  <c:v>2647.9</c:v>
                </c:pt>
                <c:pt idx="10">
                  <c:v>3153.6</c:v>
                </c:pt>
                <c:pt idx="11">
                  <c:v>3373.5</c:v>
                </c:pt>
                <c:pt idx="12">
                  <c:v>3818.8</c:v>
                </c:pt>
                <c:pt idx="13">
                  <c:v>4055.8</c:v>
                </c:pt>
                <c:pt idx="14">
                  <c:v>4264.9000000000005</c:v>
                </c:pt>
                <c:pt idx="15">
                  <c:v>4414.8</c:v>
                </c:pt>
                <c:pt idx="16">
                  <c:v>4862.5</c:v>
                </c:pt>
                <c:pt idx="17">
                  <c:v>5242.5</c:v>
                </c:pt>
                <c:pt idx="18">
                  <c:v>5766.1</c:v>
                </c:pt>
                <c:pt idx="19">
                  <c:v>6250.7</c:v>
                </c:pt>
                <c:pt idx="20">
                  <c:v>6567.2</c:v>
                </c:pt>
                <c:pt idx="21">
                  <c:v>6847</c:v>
                </c:pt>
                <c:pt idx="22">
                  <c:v>7289.2</c:v>
                </c:pt>
              </c:numCache>
            </c:numRef>
          </c:xVal>
          <c:yVal>
            <c:numRef>
              <c:f>node6!$D$3:$D$26</c:f>
              <c:numCache>
                <c:formatCode>0.00E+00</c:formatCode>
                <c:ptCount val="24"/>
                <c:pt idx="0">
                  <c:v>3.5569960000000448E-6</c:v>
                </c:pt>
                <c:pt idx="1">
                  <c:v>4.1485373000000004E-6</c:v>
                </c:pt>
                <c:pt idx="2">
                  <c:v>5.5938281000000953E-6</c:v>
                </c:pt>
                <c:pt idx="3">
                  <c:v>5.9993286000001252E-6</c:v>
                </c:pt>
                <c:pt idx="4">
                  <c:v>7.179446100000134E-6</c:v>
                </c:pt>
                <c:pt idx="5">
                  <c:v>9.940667000000106E-6</c:v>
                </c:pt>
                <c:pt idx="6">
                  <c:v>1.1979152000000131E-5</c:v>
                </c:pt>
                <c:pt idx="7">
                  <c:v>1.3597489000000184E-5</c:v>
                </c:pt>
                <c:pt idx="8">
                  <c:v>1.4747646999999999E-5</c:v>
                </c:pt>
                <c:pt idx="9">
                  <c:v>1.6055130000000187E-5</c:v>
                </c:pt>
                <c:pt idx="10">
                  <c:v>1.7230630000000043E-5</c:v>
                </c:pt>
                <c:pt idx="11">
                  <c:v>1.7822242000000005E-5</c:v>
                </c:pt>
                <c:pt idx="12">
                  <c:v>1.8633025000000265E-5</c:v>
                </c:pt>
                <c:pt idx="13">
                  <c:v>1.8964864000000275E-5</c:v>
                </c:pt>
                <c:pt idx="14">
                  <c:v>1.9323110000000273E-5</c:v>
                </c:pt>
                <c:pt idx="15">
                  <c:v>1.9571589000000333E-5</c:v>
                </c:pt>
                <c:pt idx="16">
                  <c:v>2.0357126999999999E-5</c:v>
                </c:pt>
                <c:pt idx="17">
                  <c:v>2.0664882000000051E-5</c:v>
                </c:pt>
                <c:pt idx="18">
                  <c:v>2.1004478000000249E-5</c:v>
                </c:pt>
                <c:pt idx="19">
                  <c:v>2.1203197000000463E-5</c:v>
                </c:pt>
                <c:pt idx="20">
                  <c:v>2.1269931000000277E-5</c:v>
                </c:pt>
                <c:pt idx="21">
                  <c:v>2.1342026000000001E-5</c:v>
                </c:pt>
                <c:pt idx="22">
                  <c:v>2.1406004000000212E-5</c:v>
                </c:pt>
                <c:pt idx="23">
                  <c:v>2.1466549000000006E-5</c:v>
                </c:pt>
              </c:numCache>
            </c:numRef>
          </c:yVal>
          <c:smooth val="1"/>
        </c:ser>
        <c:ser>
          <c:idx val="4"/>
          <c:order val="4"/>
          <c:tx>
            <c:strRef>
              <c:f>node25!$C$2</c:f>
              <c:strCache>
                <c:ptCount val="1"/>
                <c:pt idx="0">
                  <c:v>Am-242gs (top)</c:v>
                </c:pt>
              </c:strCache>
            </c:strRef>
          </c:tx>
          <c:xVal>
            <c:numRef>
              <c:f>node25!$A$3:$A$26</c:f>
              <c:numCache>
                <c:formatCode>0.00E+00</c:formatCode>
                <c:ptCount val="24"/>
                <c:pt idx="0">
                  <c:v>168.52</c:v>
                </c:pt>
                <c:pt idx="1">
                  <c:v>277.57</c:v>
                </c:pt>
                <c:pt idx="2">
                  <c:v>416.46999999999969</c:v>
                </c:pt>
                <c:pt idx="3">
                  <c:v>461.04</c:v>
                </c:pt>
                <c:pt idx="4">
                  <c:v>596.13</c:v>
                </c:pt>
                <c:pt idx="5">
                  <c:v>878.07</c:v>
                </c:pt>
                <c:pt idx="6">
                  <c:v>1123.0999999999999</c:v>
                </c:pt>
                <c:pt idx="7">
                  <c:v>1367.3</c:v>
                </c:pt>
                <c:pt idx="8">
                  <c:v>1580.5</c:v>
                </c:pt>
                <c:pt idx="9">
                  <c:v>1978.4</c:v>
                </c:pt>
                <c:pt idx="10">
                  <c:v>2487.1999999999998</c:v>
                </c:pt>
                <c:pt idx="11">
                  <c:v>2692.6</c:v>
                </c:pt>
                <c:pt idx="12">
                  <c:v>3043.5</c:v>
                </c:pt>
                <c:pt idx="13">
                  <c:v>3281.8</c:v>
                </c:pt>
                <c:pt idx="14">
                  <c:v>3586.8</c:v>
                </c:pt>
                <c:pt idx="15">
                  <c:v>3827.1</c:v>
                </c:pt>
                <c:pt idx="16">
                  <c:v>4133.2</c:v>
                </c:pt>
                <c:pt idx="17">
                  <c:v>4301.7</c:v>
                </c:pt>
                <c:pt idx="18">
                  <c:v>4556.7</c:v>
                </c:pt>
                <c:pt idx="19">
                  <c:v>4787.4000000000005</c:v>
                </c:pt>
                <c:pt idx="20">
                  <c:v>4978</c:v>
                </c:pt>
                <c:pt idx="21">
                  <c:v>5160.3</c:v>
                </c:pt>
                <c:pt idx="22">
                  <c:v>5430.9</c:v>
                </c:pt>
                <c:pt idx="23">
                  <c:v>5865.1</c:v>
                </c:pt>
              </c:numCache>
            </c:numRef>
          </c:xVal>
          <c:yVal>
            <c:numRef>
              <c:f>node25!$C$3:$C$26</c:f>
              <c:numCache>
                <c:formatCode>0.00E+00</c:formatCode>
                <c:ptCount val="24"/>
                <c:pt idx="0">
                  <c:v>7.5267377000001233E-7</c:v>
                </c:pt>
                <c:pt idx="1">
                  <c:v>8.7198583000000246E-7</c:v>
                </c:pt>
                <c:pt idx="2">
                  <c:v>5.9713130000001515E-7</c:v>
                </c:pt>
                <c:pt idx="3">
                  <c:v>8.280678100000004E-7</c:v>
                </c:pt>
                <c:pt idx="4">
                  <c:v>8.4048673000001035E-7</c:v>
                </c:pt>
                <c:pt idx="5">
                  <c:v>7.9031253000001345E-7</c:v>
                </c:pt>
                <c:pt idx="6">
                  <c:v>8.2497928000001096E-7</c:v>
                </c:pt>
                <c:pt idx="7">
                  <c:v>8.1702967000001114E-7</c:v>
                </c:pt>
                <c:pt idx="8">
                  <c:v>8.8528321000002276E-7</c:v>
                </c:pt>
                <c:pt idx="9">
                  <c:v>9.5820769000001687E-7</c:v>
                </c:pt>
                <c:pt idx="10">
                  <c:v>9.0303223000000243E-7</c:v>
                </c:pt>
                <c:pt idx="11">
                  <c:v>9.1708182000001185E-7</c:v>
                </c:pt>
                <c:pt idx="12">
                  <c:v>8.9625905000002478E-7</c:v>
                </c:pt>
                <c:pt idx="13">
                  <c:v>9.1903661000000248E-7</c:v>
                </c:pt>
                <c:pt idx="14">
                  <c:v>9.1881225000000568E-7</c:v>
                </c:pt>
                <c:pt idx="15">
                  <c:v>8.8218121000000267E-7</c:v>
                </c:pt>
                <c:pt idx="16">
                  <c:v>3.5053412000000669E-7</c:v>
                </c:pt>
                <c:pt idx="17">
                  <c:v>4.8309897000000715E-7</c:v>
                </c:pt>
                <c:pt idx="18">
                  <c:v>4.7686962000000758E-7</c:v>
                </c:pt>
                <c:pt idx="19">
                  <c:v>4.3408065000000133E-7</c:v>
                </c:pt>
                <c:pt idx="20">
                  <c:v>7.7341190000001149E-7</c:v>
                </c:pt>
                <c:pt idx="21">
                  <c:v>6.7148949000000671E-7</c:v>
                </c:pt>
                <c:pt idx="22">
                  <c:v>6.771736000000143E-7</c:v>
                </c:pt>
                <c:pt idx="23">
                  <c:v>6.6673061000000802E-7</c:v>
                </c:pt>
              </c:numCache>
            </c:numRef>
          </c:yVal>
          <c:smooth val="1"/>
        </c:ser>
        <c:ser>
          <c:idx val="5"/>
          <c:order val="5"/>
          <c:tx>
            <c:strRef>
              <c:f>node25!$D$2</c:f>
              <c:strCache>
                <c:ptCount val="1"/>
                <c:pt idx="0">
                  <c:v>Am-242m (top)</c:v>
                </c:pt>
              </c:strCache>
            </c:strRef>
          </c:tx>
          <c:xVal>
            <c:numRef>
              <c:f>node25!$A$3:$A$26</c:f>
              <c:numCache>
                <c:formatCode>0.00E+00</c:formatCode>
                <c:ptCount val="24"/>
                <c:pt idx="0">
                  <c:v>168.52</c:v>
                </c:pt>
                <c:pt idx="1">
                  <c:v>277.57</c:v>
                </c:pt>
                <c:pt idx="2">
                  <c:v>416.46999999999969</c:v>
                </c:pt>
                <c:pt idx="3">
                  <c:v>461.04</c:v>
                </c:pt>
                <c:pt idx="4">
                  <c:v>596.13</c:v>
                </c:pt>
                <c:pt idx="5">
                  <c:v>878.07</c:v>
                </c:pt>
                <c:pt idx="6">
                  <c:v>1123.0999999999999</c:v>
                </c:pt>
                <c:pt idx="7">
                  <c:v>1367.3</c:v>
                </c:pt>
                <c:pt idx="8">
                  <c:v>1580.5</c:v>
                </c:pt>
                <c:pt idx="9">
                  <c:v>1978.4</c:v>
                </c:pt>
                <c:pt idx="10">
                  <c:v>2487.1999999999998</c:v>
                </c:pt>
                <c:pt idx="11">
                  <c:v>2692.6</c:v>
                </c:pt>
                <c:pt idx="12">
                  <c:v>3043.5</c:v>
                </c:pt>
                <c:pt idx="13">
                  <c:v>3281.8</c:v>
                </c:pt>
                <c:pt idx="14">
                  <c:v>3586.8</c:v>
                </c:pt>
                <c:pt idx="15">
                  <c:v>3827.1</c:v>
                </c:pt>
                <c:pt idx="16">
                  <c:v>4133.2</c:v>
                </c:pt>
                <c:pt idx="17">
                  <c:v>4301.7</c:v>
                </c:pt>
                <c:pt idx="18">
                  <c:v>4556.7</c:v>
                </c:pt>
                <c:pt idx="19">
                  <c:v>4787.4000000000005</c:v>
                </c:pt>
                <c:pt idx="20">
                  <c:v>4978</c:v>
                </c:pt>
                <c:pt idx="21">
                  <c:v>5160.3</c:v>
                </c:pt>
                <c:pt idx="22">
                  <c:v>5430.9</c:v>
                </c:pt>
                <c:pt idx="23">
                  <c:v>5865.1</c:v>
                </c:pt>
              </c:numCache>
            </c:numRef>
          </c:xVal>
          <c:yVal>
            <c:numRef>
              <c:f>node25!$D$3:$D$26</c:f>
              <c:numCache>
                <c:formatCode>0.00E+00</c:formatCode>
                <c:ptCount val="24"/>
                <c:pt idx="0">
                  <c:v>3.8915355000000461E-6</c:v>
                </c:pt>
                <c:pt idx="1">
                  <c:v>4.5943607000000701E-6</c:v>
                </c:pt>
                <c:pt idx="2">
                  <c:v>5.3749636000000791E-6</c:v>
                </c:pt>
                <c:pt idx="3">
                  <c:v>5.6778872000000013E-6</c:v>
                </c:pt>
                <c:pt idx="4">
                  <c:v>6.5184909000000821E-6</c:v>
                </c:pt>
                <c:pt idx="5">
                  <c:v>8.1087910000000048E-6</c:v>
                </c:pt>
                <c:pt idx="6">
                  <c:v>9.4293355000001424E-6</c:v>
                </c:pt>
                <c:pt idx="7">
                  <c:v>1.0609147999999999E-5</c:v>
                </c:pt>
                <c:pt idx="8">
                  <c:v>1.1655495000000161E-5</c:v>
                </c:pt>
                <c:pt idx="9">
                  <c:v>1.3198932000000001E-5</c:v>
                </c:pt>
                <c:pt idx="10">
                  <c:v>1.489247600000014E-5</c:v>
                </c:pt>
                <c:pt idx="11">
                  <c:v>1.5516500000000176E-5</c:v>
                </c:pt>
                <c:pt idx="12">
                  <c:v>1.64651790000003E-5</c:v>
                </c:pt>
                <c:pt idx="13">
                  <c:v>1.7060298000000021E-5</c:v>
                </c:pt>
                <c:pt idx="14">
                  <c:v>1.7750342999999999E-5</c:v>
                </c:pt>
                <c:pt idx="15">
                  <c:v>1.8229119000000264E-5</c:v>
                </c:pt>
                <c:pt idx="16">
                  <c:v>1.8710587000000269E-5</c:v>
                </c:pt>
                <c:pt idx="17">
                  <c:v>1.9015530000000264E-5</c:v>
                </c:pt>
                <c:pt idx="18">
                  <c:v>1.9405310000000264E-5</c:v>
                </c:pt>
                <c:pt idx="19">
                  <c:v>1.9717732000000207E-5</c:v>
                </c:pt>
                <c:pt idx="20">
                  <c:v>1.9970843000000267E-5</c:v>
                </c:pt>
                <c:pt idx="21">
                  <c:v>2.0173709000000092E-5</c:v>
                </c:pt>
                <c:pt idx="22">
                  <c:v>2.0472520000000012E-5</c:v>
                </c:pt>
                <c:pt idx="23">
                  <c:v>2.0885722000000389E-5</c:v>
                </c:pt>
              </c:numCache>
            </c:numRef>
          </c:yVal>
          <c:smooth val="1"/>
        </c:ser>
        <c:axId val="77998336"/>
        <c:axId val="77996416"/>
      </c:scatterChart>
      <c:valAx>
        <c:axId val="77992320"/>
        <c:scaling>
          <c:orientation val="minMax"/>
        </c:scaling>
        <c:axPos val="b"/>
        <c:title>
          <c:tx>
            <c:rich>
              <a:bodyPr/>
              <a:lstStyle/>
              <a:p>
                <a:pPr>
                  <a:defRPr/>
                </a:pPr>
                <a:r>
                  <a:rPr lang="en-US"/>
                  <a:t>Nodal Exposure (MWD/MTU)</a:t>
                </a:r>
              </a:p>
            </c:rich>
          </c:tx>
        </c:title>
        <c:numFmt formatCode="General" sourceLinked="0"/>
        <c:majorTickMark val="none"/>
        <c:tickLblPos val="nextTo"/>
        <c:crossAx val="77994240"/>
        <c:crosses val="autoZero"/>
        <c:crossBetween val="midCat"/>
      </c:valAx>
      <c:valAx>
        <c:axId val="77994240"/>
        <c:scaling>
          <c:orientation val="minMax"/>
        </c:scaling>
        <c:axPos val="l"/>
        <c:majorGridlines/>
        <c:title>
          <c:tx>
            <c:rich>
              <a:bodyPr/>
              <a:lstStyle/>
              <a:p>
                <a:pPr>
                  <a:defRPr/>
                </a:pPr>
                <a:r>
                  <a:rPr lang="en-US"/>
                  <a:t>Am-241 Number Density</a:t>
                </a:r>
              </a:p>
            </c:rich>
          </c:tx>
        </c:title>
        <c:numFmt formatCode="0.00E+00" sourceLinked="1"/>
        <c:majorTickMark val="none"/>
        <c:tickLblPos val="nextTo"/>
        <c:crossAx val="77992320"/>
        <c:crosses val="autoZero"/>
        <c:crossBetween val="midCat"/>
      </c:valAx>
      <c:valAx>
        <c:axId val="77996416"/>
        <c:scaling>
          <c:orientation val="minMax"/>
        </c:scaling>
        <c:axPos val="r"/>
        <c:title>
          <c:tx>
            <c:rich>
              <a:bodyPr rot="-5400000" vert="horz"/>
              <a:lstStyle/>
              <a:p>
                <a:pPr>
                  <a:defRPr/>
                </a:pPr>
                <a:r>
                  <a:rPr lang="en-US"/>
                  <a:t>Am-242gs &amp; Am-242m Number Density</a:t>
                </a:r>
              </a:p>
            </c:rich>
          </c:tx>
        </c:title>
        <c:numFmt formatCode="0.00E+00" sourceLinked="1"/>
        <c:tickLblPos val="nextTo"/>
        <c:crossAx val="77998336"/>
        <c:crosses val="max"/>
        <c:crossBetween val="midCat"/>
      </c:valAx>
      <c:valAx>
        <c:axId val="77998336"/>
        <c:scaling>
          <c:orientation val="minMax"/>
        </c:scaling>
        <c:delete val="1"/>
        <c:axPos val="b"/>
        <c:numFmt formatCode="0.00E+00" sourceLinked="1"/>
        <c:tickLblPos val="none"/>
        <c:crossAx val="77996416"/>
        <c:crosses val="autoZero"/>
        <c:crossBetween val="midCat"/>
      </c:valAx>
    </c:plotArea>
    <c:legend>
      <c:legendPos val="t"/>
    </c:legend>
    <c:plotVisOnly val="1"/>
  </c:chart>
  <c:txPr>
    <a:bodyPr/>
    <a:lstStyle/>
    <a:p>
      <a:pPr>
        <a:defRPr sz="800"/>
      </a:pPr>
      <a:endParaRPr lang="en-US"/>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300"/>
            </a:pPr>
            <a:r>
              <a:rPr lang="en-US" sz="1300"/>
              <a:t>Peach Bottom II Cycle 1 Cumulative Am and Cm Results</a:t>
            </a:r>
          </a:p>
        </c:rich>
      </c:tx>
    </c:title>
    <c:plotArea>
      <c:layout/>
      <c:scatterChart>
        <c:scatterStyle val="smoothMarker"/>
        <c:ser>
          <c:idx val="0"/>
          <c:order val="0"/>
          <c:tx>
            <c:strRef>
              <c:f>node6!$J$2</c:f>
              <c:strCache>
                <c:ptCount val="1"/>
                <c:pt idx="0">
                  <c:v>Actinide Sum (bottom)</c:v>
                </c:pt>
              </c:strCache>
            </c:strRef>
          </c:tx>
          <c:xVal>
            <c:numRef>
              <c:f>node6!$A$3:$A$25</c:f>
              <c:numCache>
                <c:formatCode>0.00E+00</c:formatCode>
                <c:ptCount val="23"/>
                <c:pt idx="0">
                  <c:v>120.32</c:v>
                </c:pt>
                <c:pt idx="1">
                  <c:v>201.38000000000116</c:v>
                </c:pt>
                <c:pt idx="2">
                  <c:v>360.31</c:v>
                </c:pt>
                <c:pt idx="3">
                  <c:v>425</c:v>
                </c:pt>
                <c:pt idx="4">
                  <c:v>603.11</c:v>
                </c:pt>
                <c:pt idx="5">
                  <c:v>1043</c:v>
                </c:pt>
                <c:pt idx="6">
                  <c:v>1457.6</c:v>
                </c:pt>
                <c:pt idx="7">
                  <c:v>1841.1</c:v>
                </c:pt>
                <c:pt idx="8">
                  <c:v>2148.9</c:v>
                </c:pt>
                <c:pt idx="9">
                  <c:v>2647.9</c:v>
                </c:pt>
                <c:pt idx="10">
                  <c:v>3153.6</c:v>
                </c:pt>
                <c:pt idx="11">
                  <c:v>3373.5</c:v>
                </c:pt>
                <c:pt idx="12">
                  <c:v>3818.8</c:v>
                </c:pt>
                <c:pt idx="13">
                  <c:v>4055.8</c:v>
                </c:pt>
                <c:pt idx="14">
                  <c:v>4264.9000000000005</c:v>
                </c:pt>
                <c:pt idx="15">
                  <c:v>4414.8</c:v>
                </c:pt>
                <c:pt idx="16">
                  <c:v>4862.5</c:v>
                </c:pt>
                <c:pt idx="17">
                  <c:v>5242.5</c:v>
                </c:pt>
                <c:pt idx="18">
                  <c:v>5766.1</c:v>
                </c:pt>
                <c:pt idx="19">
                  <c:v>6250.7</c:v>
                </c:pt>
                <c:pt idx="20">
                  <c:v>6567.2</c:v>
                </c:pt>
                <c:pt idx="21">
                  <c:v>6847</c:v>
                </c:pt>
                <c:pt idx="22">
                  <c:v>7289.2</c:v>
                </c:pt>
              </c:numCache>
            </c:numRef>
          </c:xVal>
          <c:yVal>
            <c:numRef>
              <c:f>node6!$J$3:$J$26</c:f>
              <c:numCache>
                <c:formatCode>0.00E+00</c:formatCode>
                <c:ptCount val="24"/>
                <c:pt idx="0">
                  <c:v>2.8945128156455655E-3</c:v>
                </c:pt>
                <c:pt idx="1">
                  <c:v>2.8922608926543552E-3</c:v>
                </c:pt>
                <c:pt idx="2">
                  <c:v>2.8863469087350296E-3</c:v>
                </c:pt>
                <c:pt idx="3">
                  <c:v>2.8843910892780117E-3</c:v>
                </c:pt>
                <c:pt idx="4">
                  <c:v>2.8780962194479235E-3</c:v>
                </c:pt>
                <c:pt idx="5">
                  <c:v>2.8599139667156012E-3</c:v>
                </c:pt>
                <c:pt idx="6">
                  <c:v>2.8414964182350002E-3</c:v>
                </c:pt>
                <c:pt idx="7">
                  <c:v>2.8221210539620366E-3</c:v>
                </c:pt>
                <c:pt idx="8">
                  <c:v>2.8040714990310001E-3</c:v>
                </c:pt>
                <c:pt idx="9">
                  <c:v>2.7763588980490002E-3</c:v>
                </c:pt>
                <c:pt idx="10">
                  <c:v>2.7411226010200305E-3</c:v>
                </c:pt>
                <c:pt idx="11">
                  <c:v>2.7249064966760276E-3</c:v>
                </c:pt>
                <c:pt idx="12">
                  <c:v>2.6965339210100001E-3</c:v>
                </c:pt>
                <c:pt idx="13">
                  <c:v>2.6792406146899997E-3</c:v>
                </c:pt>
                <c:pt idx="14">
                  <c:v>2.6584766383000052E-3</c:v>
                </c:pt>
                <c:pt idx="15">
                  <c:v>2.6425118891800245E-3</c:v>
                </c:pt>
                <c:pt idx="16">
                  <c:v>2.5926085632799988E-3</c:v>
                </c:pt>
                <c:pt idx="17">
                  <c:v>2.5663752185500254E-3</c:v>
                </c:pt>
                <c:pt idx="18">
                  <c:v>2.5297092217600259E-3</c:v>
                </c:pt>
                <c:pt idx="19">
                  <c:v>2.4949887588100374E-3</c:v>
                </c:pt>
                <c:pt idx="20">
                  <c:v>2.4780316098400052E-3</c:v>
                </c:pt>
                <c:pt idx="21">
                  <c:v>2.4592188352799997E-3</c:v>
                </c:pt>
                <c:pt idx="22">
                  <c:v>2.43104776507E-3</c:v>
                </c:pt>
                <c:pt idx="23">
                  <c:v>2.3861080415000092E-3</c:v>
                </c:pt>
              </c:numCache>
            </c:numRef>
          </c:yVal>
          <c:smooth val="1"/>
        </c:ser>
        <c:ser>
          <c:idx val="1"/>
          <c:order val="1"/>
          <c:tx>
            <c:strRef>
              <c:f>node25!$J$2</c:f>
              <c:strCache>
                <c:ptCount val="1"/>
                <c:pt idx="0">
                  <c:v>Actinide Sum (top)</c:v>
                </c:pt>
              </c:strCache>
            </c:strRef>
          </c:tx>
          <c:xVal>
            <c:numRef>
              <c:f>node25!$A$3:$A$26</c:f>
              <c:numCache>
                <c:formatCode>0.00E+00</c:formatCode>
                <c:ptCount val="24"/>
                <c:pt idx="0">
                  <c:v>168.52</c:v>
                </c:pt>
                <c:pt idx="1">
                  <c:v>277.57</c:v>
                </c:pt>
                <c:pt idx="2">
                  <c:v>416.46999999999969</c:v>
                </c:pt>
                <c:pt idx="3">
                  <c:v>461.04</c:v>
                </c:pt>
                <c:pt idx="4">
                  <c:v>596.13</c:v>
                </c:pt>
                <c:pt idx="5">
                  <c:v>878.07</c:v>
                </c:pt>
                <c:pt idx="6">
                  <c:v>1123.0999999999999</c:v>
                </c:pt>
                <c:pt idx="7">
                  <c:v>1367.3</c:v>
                </c:pt>
                <c:pt idx="8">
                  <c:v>1580.5</c:v>
                </c:pt>
                <c:pt idx="9">
                  <c:v>1978.4</c:v>
                </c:pt>
                <c:pt idx="10">
                  <c:v>2487.1999999999998</c:v>
                </c:pt>
                <c:pt idx="11">
                  <c:v>2692.6</c:v>
                </c:pt>
                <c:pt idx="12">
                  <c:v>3043.5</c:v>
                </c:pt>
                <c:pt idx="13">
                  <c:v>3281.8</c:v>
                </c:pt>
                <c:pt idx="14">
                  <c:v>3586.8</c:v>
                </c:pt>
                <c:pt idx="15">
                  <c:v>3827.1</c:v>
                </c:pt>
                <c:pt idx="16">
                  <c:v>4133.2</c:v>
                </c:pt>
                <c:pt idx="17">
                  <c:v>4301.7</c:v>
                </c:pt>
                <c:pt idx="18">
                  <c:v>4556.7</c:v>
                </c:pt>
                <c:pt idx="19">
                  <c:v>4787.4000000000005</c:v>
                </c:pt>
                <c:pt idx="20">
                  <c:v>4978</c:v>
                </c:pt>
                <c:pt idx="21">
                  <c:v>5160.3</c:v>
                </c:pt>
                <c:pt idx="22">
                  <c:v>5430.9</c:v>
                </c:pt>
                <c:pt idx="23">
                  <c:v>5865.1</c:v>
                </c:pt>
              </c:numCache>
            </c:numRef>
          </c:xVal>
          <c:yVal>
            <c:numRef>
              <c:f>node25!$J$3:$J$26</c:f>
              <c:numCache>
                <c:formatCode>0.00E+00</c:formatCode>
                <c:ptCount val="24"/>
                <c:pt idx="0">
                  <c:v>2.8934673181640002E-3</c:v>
                </c:pt>
                <c:pt idx="1">
                  <c:v>2.8906581709957978E-3</c:v>
                </c:pt>
                <c:pt idx="2">
                  <c:v>2.8863487706629444E-3</c:v>
                </c:pt>
                <c:pt idx="3">
                  <c:v>2.8848068543518802E-3</c:v>
                </c:pt>
                <c:pt idx="4">
                  <c:v>2.8799820618676092E-3</c:v>
                </c:pt>
                <c:pt idx="5">
                  <c:v>2.8684792392530997E-3</c:v>
                </c:pt>
                <c:pt idx="6">
                  <c:v>2.8569677486399358E-3</c:v>
                </c:pt>
                <c:pt idx="7">
                  <c:v>2.8446615411271371E-3</c:v>
                </c:pt>
                <c:pt idx="8">
                  <c:v>2.8325955390749997E-3</c:v>
                </c:pt>
                <c:pt idx="9">
                  <c:v>2.8122971610599996E-3</c:v>
                </c:pt>
                <c:pt idx="10">
                  <c:v>2.7833515515290554E-3</c:v>
                </c:pt>
                <c:pt idx="11">
                  <c:v>2.7708821627010012E-3</c:v>
                </c:pt>
                <c:pt idx="12">
                  <c:v>2.7490898111590277E-3</c:v>
                </c:pt>
                <c:pt idx="13">
                  <c:v>2.7338539705940002E-3</c:v>
                </c:pt>
                <c:pt idx="14">
                  <c:v>2.7140799506800012E-3</c:v>
                </c:pt>
                <c:pt idx="15">
                  <c:v>2.6982094235600005E-3</c:v>
                </c:pt>
                <c:pt idx="16">
                  <c:v>2.6622706816600205E-3</c:v>
                </c:pt>
                <c:pt idx="17">
                  <c:v>2.6442695904100011E-3</c:v>
                </c:pt>
                <c:pt idx="18">
                  <c:v>2.6204747565900461E-3</c:v>
                </c:pt>
                <c:pt idx="19">
                  <c:v>2.5987169216800002E-3</c:v>
                </c:pt>
                <c:pt idx="20">
                  <c:v>2.5868911993500001E-3</c:v>
                </c:pt>
                <c:pt idx="21">
                  <c:v>2.5750890857400002E-3</c:v>
                </c:pt>
                <c:pt idx="22">
                  <c:v>2.5560296587100002E-3</c:v>
                </c:pt>
                <c:pt idx="23">
                  <c:v>2.5241882186500387E-3</c:v>
                </c:pt>
              </c:numCache>
            </c:numRef>
          </c:yVal>
          <c:smooth val="1"/>
        </c:ser>
        <c:axId val="78003584"/>
        <c:axId val="78042624"/>
      </c:scatterChart>
      <c:valAx>
        <c:axId val="78003584"/>
        <c:scaling>
          <c:orientation val="minMax"/>
        </c:scaling>
        <c:axPos val="b"/>
        <c:title>
          <c:tx>
            <c:rich>
              <a:bodyPr/>
              <a:lstStyle/>
              <a:p>
                <a:pPr>
                  <a:defRPr/>
                </a:pPr>
                <a:r>
                  <a:rPr lang="en-US"/>
                  <a:t>Nodal Exposure (MWD/MTU)</a:t>
                </a:r>
              </a:p>
            </c:rich>
          </c:tx>
        </c:title>
        <c:numFmt formatCode="General" sourceLinked="0"/>
        <c:majorTickMark val="none"/>
        <c:tickLblPos val="nextTo"/>
        <c:crossAx val="78042624"/>
        <c:crosses val="autoZero"/>
        <c:crossBetween val="midCat"/>
      </c:valAx>
      <c:valAx>
        <c:axId val="78042624"/>
        <c:scaling>
          <c:orientation val="minMax"/>
        </c:scaling>
        <c:axPos val="l"/>
        <c:majorGridlines/>
        <c:title>
          <c:tx>
            <c:rich>
              <a:bodyPr/>
              <a:lstStyle/>
              <a:p>
                <a:pPr>
                  <a:defRPr/>
                </a:pPr>
                <a:r>
                  <a:rPr lang="en-US"/>
                  <a:t>Cumulative Number Density</a:t>
                </a:r>
              </a:p>
            </c:rich>
          </c:tx>
        </c:title>
        <c:numFmt formatCode="0.00E+00" sourceLinked="1"/>
        <c:majorTickMark val="none"/>
        <c:tickLblPos val="nextTo"/>
        <c:crossAx val="78003584"/>
        <c:crosses val="autoZero"/>
        <c:crossBetween val="midCat"/>
      </c:valAx>
      <c:spPr>
        <a:noFill/>
        <a:ln>
          <a:solidFill>
            <a:schemeClr val="bg1">
              <a:lumMod val="50000"/>
            </a:schemeClr>
          </a:solidFill>
        </a:ln>
      </c:spPr>
    </c:plotArea>
    <c:legend>
      <c:legendPos val="t"/>
    </c:legend>
    <c:plotVisOnly val="1"/>
  </c:chart>
  <c:txPr>
    <a:bodyPr/>
    <a:lstStyle/>
    <a:p>
      <a:pPr>
        <a:defRPr sz="8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40EC3-F410-4E52-A90E-5E6C5B3B8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25455</TotalTime>
  <Pages>173</Pages>
  <Words>41641</Words>
  <Characters>237355</Characters>
  <Application>Microsoft Office Word</Application>
  <DocSecurity>0</DocSecurity>
  <Lines>1977</Lines>
  <Paragraphs>556</Paragraphs>
  <ScaleCrop>false</ScaleCrop>
  <HeadingPairs>
    <vt:vector size="2" baseType="variant">
      <vt:variant>
        <vt:lpstr>Title</vt:lpstr>
      </vt:variant>
      <vt:variant>
        <vt:i4>1</vt:i4>
      </vt:variant>
    </vt:vector>
  </HeadingPairs>
  <TitlesOfParts>
    <vt:vector size="1" baseType="lpstr">
      <vt:lpstr>Development of a Boiling Water Reactor Core Simulator with Nodal Isotopic Inventory Tracking for Actinide Management</vt:lpstr>
    </vt:vector>
  </TitlesOfParts>
  <Company> </Company>
  <LinksUpToDate>false</LinksUpToDate>
  <CharactersWithSpaces>278440</CharactersWithSpaces>
  <SharedDoc>false</SharedDoc>
  <HLinks>
    <vt:vector size="222" baseType="variant">
      <vt:variant>
        <vt:i4>1179699</vt:i4>
      </vt:variant>
      <vt:variant>
        <vt:i4>224</vt:i4>
      </vt:variant>
      <vt:variant>
        <vt:i4>0</vt:i4>
      </vt:variant>
      <vt:variant>
        <vt:i4>5</vt:i4>
      </vt:variant>
      <vt:variant>
        <vt:lpwstr/>
      </vt:variant>
      <vt:variant>
        <vt:lpwstr>_Toc236413614</vt:lpwstr>
      </vt:variant>
      <vt:variant>
        <vt:i4>1179699</vt:i4>
      </vt:variant>
      <vt:variant>
        <vt:i4>218</vt:i4>
      </vt:variant>
      <vt:variant>
        <vt:i4>0</vt:i4>
      </vt:variant>
      <vt:variant>
        <vt:i4>5</vt:i4>
      </vt:variant>
      <vt:variant>
        <vt:lpwstr/>
      </vt:variant>
      <vt:variant>
        <vt:lpwstr>_Toc236413613</vt:lpwstr>
      </vt:variant>
      <vt:variant>
        <vt:i4>1441846</vt:i4>
      </vt:variant>
      <vt:variant>
        <vt:i4>209</vt:i4>
      </vt:variant>
      <vt:variant>
        <vt:i4>0</vt:i4>
      </vt:variant>
      <vt:variant>
        <vt:i4>5</vt:i4>
      </vt:variant>
      <vt:variant>
        <vt:lpwstr/>
      </vt:variant>
      <vt:variant>
        <vt:lpwstr>_Toc236329080</vt:lpwstr>
      </vt:variant>
      <vt:variant>
        <vt:i4>1638454</vt:i4>
      </vt:variant>
      <vt:variant>
        <vt:i4>203</vt:i4>
      </vt:variant>
      <vt:variant>
        <vt:i4>0</vt:i4>
      </vt:variant>
      <vt:variant>
        <vt:i4>5</vt:i4>
      </vt:variant>
      <vt:variant>
        <vt:lpwstr/>
      </vt:variant>
      <vt:variant>
        <vt:lpwstr>_Toc236329079</vt:lpwstr>
      </vt:variant>
      <vt:variant>
        <vt:i4>1638454</vt:i4>
      </vt:variant>
      <vt:variant>
        <vt:i4>197</vt:i4>
      </vt:variant>
      <vt:variant>
        <vt:i4>0</vt:i4>
      </vt:variant>
      <vt:variant>
        <vt:i4>5</vt:i4>
      </vt:variant>
      <vt:variant>
        <vt:lpwstr/>
      </vt:variant>
      <vt:variant>
        <vt:lpwstr>_Toc236329078</vt:lpwstr>
      </vt:variant>
      <vt:variant>
        <vt:i4>1638454</vt:i4>
      </vt:variant>
      <vt:variant>
        <vt:i4>191</vt:i4>
      </vt:variant>
      <vt:variant>
        <vt:i4>0</vt:i4>
      </vt:variant>
      <vt:variant>
        <vt:i4>5</vt:i4>
      </vt:variant>
      <vt:variant>
        <vt:lpwstr/>
      </vt:variant>
      <vt:variant>
        <vt:lpwstr>_Toc236329077</vt:lpwstr>
      </vt:variant>
      <vt:variant>
        <vt:i4>1638454</vt:i4>
      </vt:variant>
      <vt:variant>
        <vt:i4>185</vt:i4>
      </vt:variant>
      <vt:variant>
        <vt:i4>0</vt:i4>
      </vt:variant>
      <vt:variant>
        <vt:i4>5</vt:i4>
      </vt:variant>
      <vt:variant>
        <vt:lpwstr/>
      </vt:variant>
      <vt:variant>
        <vt:lpwstr>_Toc236329076</vt:lpwstr>
      </vt:variant>
      <vt:variant>
        <vt:i4>1638454</vt:i4>
      </vt:variant>
      <vt:variant>
        <vt:i4>179</vt:i4>
      </vt:variant>
      <vt:variant>
        <vt:i4>0</vt:i4>
      </vt:variant>
      <vt:variant>
        <vt:i4>5</vt:i4>
      </vt:variant>
      <vt:variant>
        <vt:lpwstr/>
      </vt:variant>
      <vt:variant>
        <vt:lpwstr>_Toc236329075</vt:lpwstr>
      </vt:variant>
      <vt:variant>
        <vt:i4>1900596</vt:i4>
      </vt:variant>
      <vt:variant>
        <vt:i4>170</vt:i4>
      </vt:variant>
      <vt:variant>
        <vt:i4>0</vt:i4>
      </vt:variant>
      <vt:variant>
        <vt:i4>5</vt:i4>
      </vt:variant>
      <vt:variant>
        <vt:lpwstr/>
      </vt:variant>
      <vt:variant>
        <vt:lpwstr>_Toc236414198</vt:lpwstr>
      </vt:variant>
      <vt:variant>
        <vt:i4>1900596</vt:i4>
      </vt:variant>
      <vt:variant>
        <vt:i4>164</vt:i4>
      </vt:variant>
      <vt:variant>
        <vt:i4>0</vt:i4>
      </vt:variant>
      <vt:variant>
        <vt:i4>5</vt:i4>
      </vt:variant>
      <vt:variant>
        <vt:lpwstr/>
      </vt:variant>
      <vt:variant>
        <vt:lpwstr>_Toc236414197</vt:lpwstr>
      </vt:variant>
      <vt:variant>
        <vt:i4>1900596</vt:i4>
      </vt:variant>
      <vt:variant>
        <vt:i4>158</vt:i4>
      </vt:variant>
      <vt:variant>
        <vt:i4>0</vt:i4>
      </vt:variant>
      <vt:variant>
        <vt:i4>5</vt:i4>
      </vt:variant>
      <vt:variant>
        <vt:lpwstr/>
      </vt:variant>
      <vt:variant>
        <vt:lpwstr>_Toc236414196</vt:lpwstr>
      </vt:variant>
      <vt:variant>
        <vt:i4>1900596</vt:i4>
      </vt:variant>
      <vt:variant>
        <vt:i4>152</vt:i4>
      </vt:variant>
      <vt:variant>
        <vt:i4>0</vt:i4>
      </vt:variant>
      <vt:variant>
        <vt:i4>5</vt:i4>
      </vt:variant>
      <vt:variant>
        <vt:lpwstr/>
      </vt:variant>
      <vt:variant>
        <vt:lpwstr>_Toc236414195</vt:lpwstr>
      </vt:variant>
      <vt:variant>
        <vt:i4>1900596</vt:i4>
      </vt:variant>
      <vt:variant>
        <vt:i4>146</vt:i4>
      </vt:variant>
      <vt:variant>
        <vt:i4>0</vt:i4>
      </vt:variant>
      <vt:variant>
        <vt:i4>5</vt:i4>
      </vt:variant>
      <vt:variant>
        <vt:lpwstr/>
      </vt:variant>
      <vt:variant>
        <vt:lpwstr>_Toc236414194</vt:lpwstr>
      </vt:variant>
      <vt:variant>
        <vt:i4>1900596</vt:i4>
      </vt:variant>
      <vt:variant>
        <vt:i4>140</vt:i4>
      </vt:variant>
      <vt:variant>
        <vt:i4>0</vt:i4>
      </vt:variant>
      <vt:variant>
        <vt:i4>5</vt:i4>
      </vt:variant>
      <vt:variant>
        <vt:lpwstr/>
      </vt:variant>
      <vt:variant>
        <vt:lpwstr>_Toc236414193</vt:lpwstr>
      </vt:variant>
      <vt:variant>
        <vt:i4>1900596</vt:i4>
      </vt:variant>
      <vt:variant>
        <vt:i4>134</vt:i4>
      </vt:variant>
      <vt:variant>
        <vt:i4>0</vt:i4>
      </vt:variant>
      <vt:variant>
        <vt:i4>5</vt:i4>
      </vt:variant>
      <vt:variant>
        <vt:lpwstr/>
      </vt:variant>
      <vt:variant>
        <vt:lpwstr>_Toc236414192</vt:lpwstr>
      </vt:variant>
      <vt:variant>
        <vt:i4>1900596</vt:i4>
      </vt:variant>
      <vt:variant>
        <vt:i4>128</vt:i4>
      </vt:variant>
      <vt:variant>
        <vt:i4>0</vt:i4>
      </vt:variant>
      <vt:variant>
        <vt:i4>5</vt:i4>
      </vt:variant>
      <vt:variant>
        <vt:lpwstr/>
      </vt:variant>
      <vt:variant>
        <vt:lpwstr>_Toc236414191</vt:lpwstr>
      </vt:variant>
      <vt:variant>
        <vt:i4>1900596</vt:i4>
      </vt:variant>
      <vt:variant>
        <vt:i4>122</vt:i4>
      </vt:variant>
      <vt:variant>
        <vt:i4>0</vt:i4>
      </vt:variant>
      <vt:variant>
        <vt:i4>5</vt:i4>
      </vt:variant>
      <vt:variant>
        <vt:lpwstr/>
      </vt:variant>
      <vt:variant>
        <vt:lpwstr>_Toc236414190</vt:lpwstr>
      </vt:variant>
      <vt:variant>
        <vt:i4>1835060</vt:i4>
      </vt:variant>
      <vt:variant>
        <vt:i4>116</vt:i4>
      </vt:variant>
      <vt:variant>
        <vt:i4>0</vt:i4>
      </vt:variant>
      <vt:variant>
        <vt:i4>5</vt:i4>
      </vt:variant>
      <vt:variant>
        <vt:lpwstr/>
      </vt:variant>
      <vt:variant>
        <vt:lpwstr>_Toc236414189</vt:lpwstr>
      </vt:variant>
      <vt:variant>
        <vt:i4>1835060</vt:i4>
      </vt:variant>
      <vt:variant>
        <vt:i4>110</vt:i4>
      </vt:variant>
      <vt:variant>
        <vt:i4>0</vt:i4>
      </vt:variant>
      <vt:variant>
        <vt:i4>5</vt:i4>
      </vt:variant>
      <vt:variant>
        <vt:lpwstr/>
      </vt:variant>
      <vt:variant>
        <vt:lpwstr>_Toc236414188</vt:lpwstr>
      </vt:variant>
      <vt:variant>
        <vt:i4>1835060</vt:i4>
      </vt:variant>
      <vt:variant>
        <vt:i4>104</vt:i4>
      </vt:variant>
      <vt:variant>
        <vt:i4>0</vt:i4>
      </vt:variant>
      <vt:variant>
        <vt:i4>5</vt:i4>
      </vt:variant>
      <vt:variant>
        <vt:lpwstr/>
      </vt:variant>
      <vt:variant>
        <vt:lpwstr>_Toc236414187</vt:lpwstr>
      </vt:variant>
      <vt:variant>
        <vt:i4>1835060</vt:i4>
      </vt:variant>
      <vt:variant>
        <vt:i4>98</vt:i4>
      </vt:variant>
      <vt:variant>
        <vt:i4>0</vt:i4>
      </vt:variant>
      <vt:variant>
        <vt:i4>5</vt:i4>
      </vt:variant>
      <vt:variant>
        <vt:lpwstr/>
      </vt:variant>
      <vt:variant>
        <vt:lpwstr>_Toc236414186</vt:lpwstr>
      </vt:variant>
      <vt:variant>
        <vt:i4>1835060</vt:i4>
      </vt:variant>
      <vt:variant>
        <vt:i4>92</vt:i4>
      </vt:variant>
      <vt:variant>
        <vt:i4>0</vt:i4>
      </vt:variant>
      <vt:variant>
        <vt:i4>5</vt:i4>
      </vt:variant>
      <vt:variant>
        <vt:lpwstr/>
      </vt:variant>
      <vt:variant>
        <vt:lpwstr>_Toc236414185</vt:lpwstr>
      </vt:variant>
      <vt:variant>
        <vt:i4>1835060</vt:i4>
      </vt:variant>
      <vt:variant>
        <vt:i4>86</vt:i4>
      </vt:variant>
      <vt:variant>
        <vt:i4>0</vt:i4>
      </vt:variant>
      <vt:variant>
        <vt:i4>5</vt:i4>
      </vt:variant>
      <vt:variant>
        <vt:lpwstr/>
      </vt:variant>
      <vt:variant>
        <vt:lpwstr>_Toc236414184</vt:lpwstr>
      </vt:variant>
      <vt:variant>
        <vt:i4>1835060</vt:i4>
      </vt:variant>
      <vt:variant>
        <vt:i4>80</vt:i4>
      </vt:variant>
      <vt:variant>
        <vt:i4>0</vt:i4>
      </vt:variant>
      <vt:variant>
        <vt:i4>5</vt:i4>
      </vt:variant>
      <vt:variant>
        <vt:lpwstr/>
      </vt:variant>
      <vt:variant>
        <vt:lpwstr>_Toc236414183</vt:lpwstr>
      </vt:variant>
      <vt:variant>
        <vt:i4>1835060</vt:i4>
      </vt:variant>
      <vt:variant>
        <vt:i4>74</vt:i4>
      </vt:variant>
      <vt:variant>
        <vt:i4>0</vt:i4>
      </vt:variant>
      <vt:variant>
        <vt:i4>5</vt:i4>
      </vt:variant>
      <vt:variant>
        <vt:lpwstr/>
      </vt:variant>
      <vt:variant>
        <vt:lpwstr>_Toc236414182</vt:lpwstr>
      </vt:variant>
      <vt:variant>
        <vt:i4>1835060</vt:i4>
      </vt:variant>
      <vt:variant>
        <vt:i4>68</vt:i4>
      </vt:variant>
      <vt:variant>
        <vt:i4>0</vt:i4>
      </vt:variant>
      <vt:variant>
        <vt:i4>5</vt:i4>
      </vt:variant>
      <vt:variant>
        <vt:lpwstr/>
      </vt:variant>
      <vt:variant>
        <vt:lpwstr>_Toc236414181</vt:lpwstr>
      </vt:variant>
      <vt:variant>
        <vt:i4>1835060</vt:i4>
      </vt:variant>
      <vt:variant>
        <vt:i4>62</vt:i4>
      </vt:variant>
      <vt:variant>
        <vt:i4>0</vt:i4>
      </vt:variant>
      <vt:variant>
        <vt:i4>5</vt:i4>
      </vt:variant>
      <vt:variant>
        <vt:lpwstr/>
      </vt:variant>
      <vt:variant>
        <vt:lpwstr>_Toc236414180</vt:lpwstr>
      </vt:variant>
      <vt:variant>
        <vt:i4>1245236</vt:i4>
      </vt:variant>
      <vt:variant>
        <vt:i4>56</vt:i4>
      </vt:variant>
      <vt:variant>
        <vt:i4>0</vt:i4>
      </vt:variant>
      <vt:variant>
        <vt:i4>5</vt:i4>
      </vt:variant>
      <vt:variant>
        <vt:lpwstr/>
      </vt:variant>
      <vt:variant>
        <vt:lpwstr>_Toc236414179</vt:lpwstr>
      </vt:variant>
      <vt:variant>
        <vt:i4>1245236</vt:i4>
      </vt:variant>
      <vt:variant>
        <vt:i4>50</vt:i4>
      </vt:variant>
      <vt:variant>
        <vt:i4>0</vt:i4>
      </vt:variant>
      <vt:variant>
        <vt:i4>5</vt:i4>
      </vt:variant>
      <vt:variant>
        <vt:lpwstr/>
      </vt:variant>
      <vt:variant>
        <vt:lpwstr>_Toc236414178</vt:lpwstr>
      </vt:variant>
      <vt:variant>
        <vt:i4>1245236</vt:i4>
      </vt:variant>
      <vt:variant>
        <vt:i4>44</vt:i4>
      </vt:variant>
      <vt:variant>
        <vt:i4>0</vt:i4>
      </vt:variant>
      <vt:variant>
        <vt:i4>5</vt:i4>
      </vt:variant>
      <vt:variant>
        <vt:lpwstr/>
      </vt:variant>
      <vt:variant>
        <vt:lpwstr>_Toc236414177</vt:lpwstr>
      </vt:variant>
      <vt:variant>
        <vt:i4>1245236</vt:i4>
      </vt:variant>
      <vt:variant>
        <vt:i4>38</vt:i4>
      </vt:variant>
      <vt:variant>
        <vt:i4>0</vt:i4>
      </vt:variant>
      <vt:variant>
        <vt:i4>5</vt:i4>
      </vt:variant>
      <vt:variant>
        <vt:lpwstr/>
      </vt:variant>
      <vt:variant>
        <vt:lpwstr>_Toc236414176</vt:lpwstr>
      </vt:variant>
      <vt:variant>
        <vt:i4>1245236</vt:i4>
      </vt:variant>
      <vt:variant>
        <vt:i4>32</vt:i4>
      </vt:variant>
      <vt:variant>
        <vt:i4>0</vt:i4>
      </vt:variant>
      <vt:variant>
        <vt:i4>5</vt:i4>
      </vt:variant>
      <vt:variant>
        <vt:lpwstr/>
      </vt:variant>
      <vt:variant>
        <vt:lpwstr>_Toc236414175</vt:lpwstr>
      </vt:variant>
      <vt:variant>
        <vt:i4>1245236</vt:i4>
      </vt:variant>
      <vt:variant>
        <vt:i4>26</vt:i4>
      </vt:variant>
      <vt:variant>
        <vt:i4>0</vt:i4>
      </vt:variant>
      <vt:variant>
        <vt:i4>5</vt:i4>
      </vt:variant>
      <vt:variant>
        <vt:lpwstr/>
      </vt:variant>
      <vt:variant>
        <vt:lpwstr>_Toc236414174</vt:lpwstr>
      </vt:variant>
      <vt:variant>
        <vt:i4>1245236</vt:i4>
      </vt:variant>
      <vt:variant>
        <vt:i4>20</vt:i4>
      </vt:variant>
      <vt:variant>
        <vt:i4>0</vt:i4>
      </vt:variant>
      <vt:variant>
        <vt:i4>5</vt:i4>
      </vt:variant>
      <vt:variant>
        <vt:lpwstr/>
      </vt:variant>
      <vt:variant>
        <vt:lpwstr>_Toc236414173</vt:lpwstr>
      </vt:variant>
      <vt:variant>
        <vt:i4>1245236</vt:i4>
      </vt:variant>
      <vt:variant>
        <vt:i4>14</vt:i4>
      </vt:variant>
      <vt:variant>
        <vt:i4>0</vt:i4>
      </vt:variant>
      <vt:variant>
        <vt:i4>5</vt:i4>
      </vt:variant>
      <vt:variant>
        <vt:lpwstr/>
      </vt:variant>
      <vt:variant>
        <vt:lpwstr>_Toc236414172</vt:lpwstr>
      </vt:variant>
      <vt:variant>
        <vt:i4>1245236</vt:i4>
      </vt:variant>
      <vt:variant>
        <vt:i4>8</vt:i4>
      </vt:variant>
      <vt:variant>
        <vt:i4>0</vt:i4>
      </vt:variant>
      <vt:variant>
        <vt:i4>5</vt:i4>
      </vt:variant>
      <vt:variant>
        <vt:lpwstr/>
      </vt:variant>
      <vt:variant>
        <vt:lpwstr>_Toc236414171</vt:lpwstr>
      </vt:variant>
      <vt:variant>
        <vt:i4>1245236</vt:i4>
      </vt:variant>
      <vt:variant>
        <vt:i4>2</vt:i4>
      </vt:variant>
      <vt:variant>
        <vt:i4>0</vt:i4>
      </vt:variant>
      <vt:variant>
        <vt:i4>5</vt:i4>
      </vt:variant>
      <vt:variant>
        <vt:lpwstr/>
      </vt:variant>
      <vt:variant>
        <vt:lpwstr>_Toc236414170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Boiling Water Reactor Core Simulator with Nodal Isotopic Inventory Tracking for Actinide Management</dc:title>
  <dc:subject/>
  <dc:creator>Jack Galloway</dc:creator>
  <cp:keywords/>
  <dc:description/>
  <cp:lastModifiedBy>Jack</cp:lastModifiedBy>
  <cp:revision>1687</cp:revision>
  <dcterms:created xsi:type="dcterms:W3CDTF">2009-07-27T18:15:00Z</dcterms:created>
  <dcterms:modified xsi:type="dcterms:W3CDTF">2010-07-20T13:57:00Z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-418243452</vt:i4>
  </property>
  <property fmtid="{D5CDD505-2E9C-101B-9397-08002B2CF9AE}" pid="3" name="_NewReviewCycle">
    <vt:lpwstr/>
  </property>
  <property fmtid="{D5CDD505-2E9C-101B-9397-08002B2CF9AE}" pid="4" name="_EmailSubject">
    <vt:lpwstr>Galloway_Dissertation_Proposal_26July09.doc</vt:lpwstr>
  </property>
  <property fmtid="{D5CDD505-2E9C-101B-9397-08002B2CF9AE}" pid="5" name="_AuthorEmail">
    <vt:lpwstr>imaldona@utk.edu</vt:lpwstr>
  </property>
  <property fmtid="{D5CDD505-2E9C-101B-9397-08002B2CF9AE}" pid="6" name="_AuthorEmailDisplayName">
    <vt:lpwstr>Maldonado, Guillermo Ivan (Ivan)</vt:lpwstr>
  </property>
  <property fmtid="{D5CDD505-2E9C-101B-9397-08002B2CF9AE}" pid="7" name="_ReviewingToolsShownOnce">
    <vt:lpwstr/>
  </property>
</Properties>
</file>