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E02" w:rsidRDefault="00A242AE" w:rsidP="00A242A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G</w:t>
      </w:r>
      <w:r w:rsidR="00B76F01">
        <w:rPr>
          <w:rFonts w:ascii="Times New Roman" w:hAnsi="Times New Roman" w:cs="Times New Roman"/>
          <w:sz w:val="24"/>
          <w:szCs w:val="24"/>
        </w:rPr>
        <w:t xml:space="preserve">eographic </w:t>
      </w:r>
      <w:r>
        <w:rPr>
          <w:rFonts w:ascii="Times New Roman" w:hAnsi="Times New Roman" w:cs="Times New Roman"/>
          <w:sz w:val="24"/>
          <w:szCs w:val="24"/>
        </w:rPr>
        <w:t>I</w:t>
      </w:r>
      <w:r w:rsidR="00B76F01">
        <w:rPr>
          <w:rFonts w:ascii="Times New Roman" w:hAnsi="Times New Roman" w:cs="Times New Roman"/>
          <w:sz w:val="24"/>
          <w:szCs w:val="24"/>
        </w:rPr>
        <w:t xml:space="preserve">nformation </w:t>
      </w:r>
      <w:r>
        <w:rPr>
          <w:rFonts w:ascii="Times New Roman" w:hAnsi="Times New Roman" w:cs="Times New Roman"/>
          <w:sz w:val="24"/>
          <w:szCs w:val="24"/>
        </w:rPr>
        <w:t>S</w:t>
      </w:r>
      <w:r w:rsidR="00B76F01">
        <w:rPr>
          <w:rFonts w:ascii="Times New Roman" w:hAnsi="Times New Roman" w:cs="Times New Roman"/>
          <w:sz w:val="24"/>
          <w:szCs w:val="24"/>
        </w:rPr>
        <w:t>ystems</w:t>
      </w:r>
      <w:r>
        <w:rPr>
          <w:rFonts w:ascii="Times New Roman" w:hAnsi="Times New Roman" w:cs="Times New Roman"/>
          <w:sz w:val="24"/>
          <w:szCs w:val="24"/>
        </w:rPr>
        <w:t xml:space="preserve"> and Predictive Modeling of Body </w:t>
      </w:r>
      <w:r w:rsidR="00B76F01">
        <w:rPr>
          <w:rFonts w:ascii="Times New Roman" w:hAnsi="Times New Roman" w:cs="Times New Roman"/>
          <w:sz w:val="24"/>
          <w:szCs w:val="24"/>
        </w:rPr>
        <w:t>Disposal</w:t>
      </w:r>
      <w:r>
        <w:rPr>
          <w:rFonts w:ascii="Times New Roman" w:hAnsi="Times New Roman" w:cs="Times New Roman"/>
          <w:sz w:val="24"/>
          <w:szCs w:val="24"/>
        </w:rPr>
        <w:t xml:space="preserve"> Sites</w:t>
      </w: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A Thesis Presented for</w:t>
      </w:r>
      <w:r w:rsidR="00275DE2">
        <w:rPr>
          <w:rFonts w:ascii="Times New Roman" w:hAnsi="Times New Roman" w:cs="Times New Roman"/>
          <w:sz w:val="24"/>
          <w:szCs w:val="24"/>
        </w:rPr>
        <w:t xml:space="preserve"> the</w:t>
      </w:r>
    </w:p>
    <w:p w:rsidR="00A242AE" w:rsidRDefault="00A242AE" w:rsidP="00A242A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Master of Arts</w:t>
      </w:r>
    </w:p>
    <w:p w:rsidR="00A242AE" w:rsidRDefault="00A242AE" w:rsidP="00A242A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Degree</w:t>
      </w:r>
    </w:p>
    <w:p w:rsidR="00A242AE" w:rsidRDefault="00A242AE" w:rsidP="00A242A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Annemarie</w:t>
      </w:r>
      <w:r w:rsidR="00275DE2">
        <w:rPr>
          <w:rFonts w:ascii="Times New Roman" w:hAnsi="Times New Roman" w:cs="Times New Roman"/>
          <w:sz w:val="24"/>
          <w:szCs w:val="24"/>
        </w:rPr>
        <w:t xml:space="preserve"> Catherine</w:t>
      </w:r>
      <w:r>
        <w:rPr>
          <w:rFonts w:ascii="Times New Roman" w:hAnsi="Times New Roman" w:cs="Times New Roman"/>
          <w:sz w:val="24"/>
          <w:szCs w:val="24"/>
        </w:rPr>
        <w:t xml:space="preserve"> Gundel</w:t>
      </w:r>
    </w:p>
    <w:p w:rsidR="002E37F1" w:rsidRDefault="00A242AE" w:rsidP="00A242AE">
      <w:pPr>
        <w:spacing w:line="240" w:lineRule="auto"/>
        <w:contextualSpacing/>
        <w:jc w:val="center"/>
        <w:rPr>
          <w:rFonts w:ascii="Times New Roman" w:hAnsi="Times New Roman" w:cs="Times New Roman"/>
          <w:sz w:val="24"/>
          <w:szCs w:val="24"/>
        </w:rPr>
        <w:sectPr w:rsidR="002E37F1" w:rsidSect="002E37F1">
          <w:footerReference w:type="default" r:id="rId7"/>
          <w:pgSz w:w="12240" w:h="15840"/>
          <w:pgMar w:top="1440" w:right="1440" w:bottom="1440" w:left="1440" w:header="720" w:footer="720" w:gutter="0"/>
          <w:pgNumType w:fmt="lowerRoman"/>
          <w:cols w:space="720"/>
          <w:titlePg/>
          <w:docGrid w:linePitch="360"/>
        </w:sectPr>
      </w:pPr>
      <w:r>
        <w:rPr>
          <w:rFonts w:ascii="Times New Roman" w:hAnsi="Times New Roman" w:cs="Times New Roman"/>
          <w:sz w:val="24"/>
          <w:szCs w:val="24"/>
        </w:rPr>
        <w:t>May 2017</w:t>
      </w: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rPr>
          <w:rFonts w:ascii="Times New Roman" w:hAnsi="Times New Roman" w:cs="Times New Roman"/>
          <w:sz w:val="24"/>
          <w:szCs w:val="24"/>
        </w:rPr>
      </w:pPr>
    </w:p>
    <w:p w:rsidR="00A242AE" w:rsidRDefault="00A242AE" w:rsidP="00A242AE">
      <w:pPr>
        <w:rPr>
          <w:rFonts w:ascii="Times New Roman" w:hAnsi="Times New Roman" w:cs="Times New Roman"/>
          <w:sz w:val="24"/>
          <w:szCs w:val="24"/>
        </w:rPr>
      </w:pPr>
    </w:p>
    <w:p w:rsidR="00A242AE" w:rsidRDefault="00A242AE" w:rsidP="00A242AE">
      <w:pPr>
        <w:rPr>
          <w:rFonts w:ascii="Times New Roman" w:hAnsi="Times New Roman" w:cs="Times New Roman"/>
          <w:sz w:val="24"/>
          <w:szCs w:val="24"/>
        </w:rPr>
      </w:pPr>
    </w:p>
    <w:p w:rsidR="00A242AE" w:rsidRDefault="00A242AE" w:rsidP="00A242AE">
      <w:pPr>
        <w:rPr>
          <w:rFonts w:ascii="Times New Roman" w:hAnsi="Times New Roman" w:cs="Times New Roman"/>
          <w:sz w:val="24"/>
          <w:szCs w:val="24"/>
        </w:rPr>
      </w:pPr>
    </w:p>
    <w:p w:rsidR="00A242AE" w:rsidRDefault="00A242AE" w:rsidP="00A242AE">
      <w:pPr>
        <w:rPr>
          <w:rFonts w:ascii="Times New Roman" w:hAnsi="Times New Roman" w:cs="Times New Roman"/>
          <w:sz w:val="24"/>
          <w:szCs w:val="24"/>
        </w:rPr>
      </w:pPr>
    </w:p>
    <w:p w:rsidR="00A242AE" w:rsidRDefault="00A242AE" w:rsidP="00A242AE">
      <w:pPr>
        <w:rPr>
          <w:rFonts w:ascii="Times New Roman" w:hAnsi="Times New Roman" w:cs="Times New Roman"/>
          <w:sz w:val="24"/>
          <w:szCs w:val="24"/>
        </w:rPr>
      </w:pPr>
    </w:p>
    <w:p w:rsidR="00A242AE" w:rsidRDefault="00A242AE" w:rsidP="00A242AE">
      <w:pPr>
        <w:rPr>
          <w:rFonts w:ascii="Times New Roman" w:hAnsi="Times New Roman" w:cs="Times New Roman"/>
          <w:sz w:val="24"/>
          <w:szCs w:val="24"/>
        </w:rPr>
      </w:pPr>
    </w:p>
    <w:p w:rsidR="00A242AE" w:rsidRDefault="00A242AE" w:rsidP="00A242AE">
      <w:pPr>
        <w:rPr>
          <w:rFonts w:ascii="Times New Roman" w:hAnsi="Times New Roman" w:cs="Times New Roman"/>
          <w:sz w:val="24"/>
          <w:szCs w:val="24"/>
        </w:rPr>
      </w:pPr>
    </w:p>
    <w:p w:rsidR="00A242AE" w:rsidRDefault="00A242AE" w:rsidP="00A242AE">
      <w:pPr>
        <w:rPr>
          <w:rFonts w:ascii="Times New Roman" w:hAnsi="Times New Roman" w:cs="Times New Roman"/>
          <w:sz w:val="24"/>
          <w:szCs w:val="24"/>
        </w:rPr>
      </w:pPr>
    </w:p>
    <w:p w:rsidR="00A242AE" w:rsidRDefault="00A242AE" w:rsidP="00A242AE">
      <w:pPr>
        <w:rPr>
          <w:rFonts w:ascii="Times New Roman" w:hAnsi="Times New Roman" w:cs="Times New Roman"/>
          <w:sz w:val="24"/>
          <w:szCs w:val="24"/>
        </w:rPr>
      </w:pPr>
    </w:p>
    <w:p w:rsidR="00A242AE" w:rsidRDefault="00A242AE" w:rsidP="00A242AE">
      <w:pP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p>
    <w:p w:rsidR="00A242AE" w:rsidRDefault="00A242AE" w:rsidP="00A242A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Copyright © 2017 by Annemarie Gundel</w:t>
      </w:r>
    </w:p>
    <w:p w:rsidR="00A242AE" w:rsidRDefault="00A242AE" w:rsidP="00A242AE">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All rights reserved.</w:t>
      </w:r>
    </w:p>
    <w:p w:rsidR="00A242AE" w:rsidRDefault="00A242AE">
      <w:pPr>
        <w:rPr>
          <w:rFonts w:ascii="Times New Roman" w:hAnsi="Times New Roman" w:cs="Times New Roman"/>
          <w:sz w:val="24"/>
          <w:szCs w:val="24"/>
        </w:rPr>
      </w:pPr>
      <w:r>
        <w:rPr>
          <w:rFonts w:ascii="Times New Roman" w:hAnsi="Times New Roman" w:cs="Times New Roman"/>
          <w:sz w:val="24"/>
          <w:szCs w:val="24"/>
        </w:rPr>
        <w:br w:type="page"/>
      </w:r>
    </w:p>
    <w:p w:rsidR="00BF70BB" w:rsidRPr="001C20B6" w:rsidRDefault="001C20B6" w:rsidP="00A242AE">
      <w:pPr>
        <w:spacing w:line="240" w:lineRule="auto"/>
        <w:contextualSpacing/>
        <w:jc w:val="center"/>
        <w:rPr>
          <w:rFonts w:ascii="Times New Roman" w:hAnsi="Times New Roman" w:cs="Times New Roman"/>
          <w:b/>
          <w:sz w:val="24"/>
          <w:szCs w:val="24"/>
        </w:rPr>
      </w:pPr>
      <w:r w:rsidRPr="001C20B6">
        <w:rPr>
          <w:rFonts w:ascii="Times New Roman" w:hAnsi="Times New Roman" w:cs="Times New Roman"/>
          <w:b/>
          <w:sz w:val="24"/>
          <w:szCs w:val="24"/>
        </w:rPr>
        <w:lastRenderedPageBreak/>
        <w:t>DEDICATION</w:t>
      </w:r>
    </w:p>
    <w:p w:rsidR="00BF70BB" w:rsidRDefault="00BF70BB">
      <w:pPr>
        <w:rPr>
          <w:rFonts w:ascii="Times New Roman" w:hAnsi="Times New Roman" w:cs="Times New Roman"/>
          <w:sz w:val="24"/>
          <w:szCs w:val="24"/>
        </w:rPr>
      </w:pPr>
      <w:r>
        <w:rPr>
          <w:rFonts w:ascii="Times New Roman" w:hAnsi="Times New Roman" w:cs="Times New Roman"/>
          <w:sz w:val="24"/>
          <w:szCs w:val="24"/>
        </w:rPr>
        <w:br w:type="page"/>
      </w:r>
    </w:p>
    <w:p w:rsidR="00A242AE" w:rsidRPr="001C20B6" w:rsidRDefault="001C20B6" w:rsidP="00A242AE">
      <w:pPr>
        <w:spacing w:line="240" w:lineRule="auto"/>
        <w:contextualSpacing/>
        <w:jc w:val="center"/>
        <w:rPr>
          <w:rFonts w:ascii="Times New Roman" w:hAnsi="Times New Roman" w:cs="Times New Roman"/>
          <w:b/>
          <w:sz w:val="24"/>
          <w:szCs w:val="24"/>
        </w:rPr>
      </w:pPr>
      <w:r w:rsidRPr="001C20B6">
        <w:rPr>
          <w:rFonts w:ascii="Times New Roman" w:hAnsi="Times New Roman" w:cs="Times New Roman"/>
          <w:b/>
          <w:sz w:val="24"/>
          <w:szCs w:val="24"/>
        </w:rPr>
        <w:lastRenderedPageBreak/>
        <w:t>ACKNOWLEDGEMENTS</w:t>
      </w:r>
    </w:p>
    <w:p w:rsidR="00BF70BB" w:rsidRDefault="00BF70BB">
      <w:pPr>
        <w:rPr>
          <w:rFonts w:ascii="Times New Roman" w:hAnsi="Times New Roman" w:cs="Times New Roman"/>
          <w:sz w:val="24"/>
          <w:szCs w:val="24"/>
        </w:rPr>
      </w:pPr>
      <w:r>
        <w:rPr>
          <w:rFonts w:ascii="Times New Roman" w:hAnsi="Times New Roman" w:cs="Times New Roman"/>
          <w:sz w:val="24"/>
          <w:szCs w:val="24"/>
        </w:rPr>
        <w:br w:type="page"/>
      </w:r>
    </w:p>
    <w:p w:rsidR="00BF70BB" w:rsidRPr="001C20B6" w:rsidRDefault="001C20B6" w:rsidP="00A242AE">
      <w:pPr>
        <w:spacing w:line="240" w:lineRule="auto"/>
        <w:contextualSpacing/>
        <w:jc w:val="center"/>
        <w:rPr>
          <w:rFonts w:ascii="Times New Roman" w:hAnsi="Times New Roman" w:cs="Times New Roman"/>
          <w:b/>
          <w:sz w:val="24"/>
          <w:szCs w:val="24"/>
        </w:rPr>
      </w:pPr>
      <w:r w:rsidRPr="001C20B6">
        <w:rPr>
          <w:rFonts w:ascii="Times New Roman" w:hAnsi="Times New Roman" w:cs="Times New Roman"/>
          <w:b/>
          <w:sz w:val="24"/>
          <w:szCs w:val="24"/>
        </w:rPr>
        <w:lastRenderedPageBreak/>
        <w:t>ABSTRACT</w:t>
      </w:r>
    </w:p>
    <w:p w:rsidR="001C20B6" w:rsidRDefault="001C20B6">
      <w:pPr>
        <w:rPr>
          <w:rFonts w:ascii="Times New Roman" w:hAnsi="Times New Roman" w:cs="Times New Roman"/>
          <w:sz w:val="24"/>
          <w:szCs w:val="24"/>
        </w:rPr>
      </w:pPr>
    </w:p>
    <w:p w:rsidR="005A659C" w:rsidRDefault="001C20B6" w:rsidP="001C20B6">
      <w:pPr>
        <w:spacing w:line="480" w:lineRule="auto"/>
        <w:ind w:firstLine="720"/>
        <w:contextualSpacing/>
        <w:rPr>
          <w:rFonts w:ascii="Times New Roman" w:hAnsi="Times New Roman" w:cs="Times New Roman"/>
          <w:sz w:val="24"/>
          <w:szCs w:val="24"/>
        </w:rPr>
      </w:pPr>
      <w:r>
        <w:rPr>
          <w:rFonts w:ascii="Times New Roman" w:hAnsi="Times New Roman" w:cs="Times New Roman"/>
          <w:color w:val="000000"/>
          <w:sz w:val="24"/>
          <w:szCs w:val="24"/>
          <w:shd w:val="clear" w:color="auto" w:fill="FFFFFF"/>
        </w:rPr>
        <w:t>Homicide victims are often discovered by accident or located through witness testimony, both of which are unreliable methods.  Moving a victim’s body from the scene of the crime to a secondary disposal site may further complicate their discovery, delaying recovery, identification, and evidence collection.  Homicides are exponentially more difficult to investigate, solve, and prosecute without a body.  In the medicolegal context, a body disposal site prediction model is an alternative to relying on luck or witness testimony.  Predictive models were created using body disposal data collected from the Office of the Chief Medical Examiner (OCME), Connecticut, to explore the feasibility of predicting body disposal sites.  Three models were created: one inductive model using non-sites mimicking complete spatial randomness (CSR), one inductive model using non-sites mimicking population density (PD), and one deductive model using non-sites mimicking complete spatial randomness (CSR).  Spatial statistical analyses confirm that body disposal locations are inhomogeneously distributed across Connecticut.  Both the inductive and deductive CSR models generated the most optimal predictive models.  Results indicate predictive models of body disposal locations are 71 – 72% more likely to predict body disposal sites in Connecticut than random chance.  At present, the models are most successful at predicting body disposal sites in urban areas.  The results indicate that predictive models of body disposal location have a real possibility of narrowing search areas and maximizing resources for law enforcement when searching for missing victims.  Future modeling efforts should address predicting rural body disposal site location.</w:t>
      </w:r>
      <w:r w:rsidR="005A659C">
        <w:rPr>
          <w:rFonts w:ascii="Times New Roman" w:hAnsi="Times New Roman" w:cs="Times New Roman"/>
          <w:sz w:val="24"/>
          <w:szCs w:val="24"/>
        </w:rPr>
        <w:br w:type="page"/>
      </w:r>
    </w:p>
    <w:p w:rsidR="00D96459" w:rsidRPr="001423C6" w:rsidRDefault="00EB2C00" w:rsidP="00D96459">
      <w:pPr>
        <w:spacing w:line="240" w:lineRule="auto"/>
        <w:contextualSpacing/>
        <w:jc w:val="center"/>
        <w:rPr>
          <w:rFonts w:ascii="Times New Roman" w:hAnsi="Times New Roman" w:cs="Times New Roman"/>
          <w:b/>
          <w:sz w:val="24"/>
          <w:szCs w:val="24"/>
        </w:rPr>
      </w:pPr>
      <w:r w:rsidRPr="001423C6">
        <w:rPr>
          <w:rFonts w:ascii="Times New Roman" w:hAnsi="Times New Roman" w:cs="Times New Roman"/>
          <w:b/>
          <w:sz w:val="24"/>
          <w:szCs w:val="24"/>
        </w:rPr>
        <w:lastRenderedPageBreak/>
        <w:t>TABLE OF CONTENTS</w:t>
      </w:r>
    </w:p>
    <w:p w:rsidR="00FE7FF0" w:rsidRDefault="00FE7FF0" w:rsidP="00FE7FF0">
      <w:pPr>
        <w:spacing w:line="240" w:lineRule="auto"/>
        <w:contextualSpacing/>
        <w:rPr>
          <w:rFonts w:ascii="Times New Roman" w:hAnsi="Times New Roman" w:cs="Times New Roman"/>
          <w:sz w:val="24"/>
          <w:szCs w:val="24"/>
        </w:rPr>
      </w:pPr>
    </w:p>
    <w:p w:rsidR="00A53807" w:rsidRDefault="00A53807" w:rsidP="00FE7FF0">
      <w:pPr>
        <w:spacing w:line="240" w:lineRule="auto"/>
        <w:contextualSpacing/>
        <w:rPr>
          <w:rFonts w:ascii="Times New Roman" w:hAnsi="Times New Roman" w:cs="Times New Roman"/>
          <w:sz w:val="24"/>
          <w:szCs w:val="24"/>
        </w:rPr>
      </w:pPr>
    </w:p>
    <w:p w:rsidR="00FE7FF0" w:rsidRDefault="00FE7FF0" w:rsidP="00B41151">
      <w:pPr>
        <w:tabs>
          <w:tab w:val="left" w:leader="dot" w:pos="8640"/>
        </w:tabs>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CHAPTER 1: INTRODUCTION AND LITERATURE REVIEW</w:t>
      </w:r>
      <w:r w:rsidR="000F6617">
        <w:rPr>
          <w:rFonts w:ascii="Times New Roman" w:hAnsi="Times New Roman" w:cs="Times New Roman"/>
          <w:sz w:val="24"/>
          <w:szCs w:val="24"/>
        </w:rPr>
        <w:t>……………………………</w:t>
      </w:r>
      <w:r w:rsidR="00A53807">
        <w:rPr>
          <w:rFonts w:ascii="Times New Roman" w:hAnsi="Times New Roman" w:cs="Times New Roman"/>
          <w:sz w:val="24"/>
          <w:szCs w:val="24"/>
        </w:rPr>
        <w:t>....</w:t>
      </w:r>
      <w:r w:rsidR="000F6617">
        <w:rPr>
          <w:rFonts w:ascii="Times New Roman" w:hAnsi="Times New Roman" w:cs="Times New Roman"/>
          <w:sz w:val="24"/>
          <w:szCs w:val="24"/>
        </w:rPr>
        <w:t>1</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Introduction</w:t>
      </w:r>
      <w:r w:rsidR="000F6617">
        <w:rPr>
          <w:rFonts w:ascii="Times New Roman" w:hAnsi="Times New Roman" w:cs="Times New Roman"/>
          <w:sz w:val="24"/>
          <w:szCs w:val="24"/>
        </w:rPr>
        <w:t>…………………………………………………………………………….....</w:t>
      </w:r>
      <w:r w:rsidR="00A53807">
        <w:rPr>
          <w:rFonts w:ascii="Times New Roman" w:hAnsi="Times New Roman" w:cs="Times New Roman"/>
          <w:sz w:val="24"/>
          <w:szCs w:val="24"/>
        </w:rPr>
        <w:t>.</w:t>
      </w:r>
      <w:r w:rsidR="000F6617">
        <w:rPr>
          <w:rFonts w:ascii="Times New Roman" w:hAnsi="Times New Roman" w:cs="Times New Roman"/>
          <w:sz w:val="24"/>
          <w:szCs w:val="24"/>
        </w:rPr>
        <w:t>1</w:t>
      </w:r>
    </w:p>
    <w:p w:rsidR="00FE7FF0" w:rsidRDefault="00FE7FF0" w:rsidP="00B41151">
      <w:pPr>
        <w:spacing w:line="360" w:lineRule="auto"/>
        <w:ind w:firstLine="720"/>
        <w:contextualSpacing/>
        <w:jc w:val="right"/>
        <w:rPr>
          <w:rFonts w:ascii="Times New Roman" w:hAnsi="Times New Roman" w:cs="Times New Roman"/>
          <w:sz w:val="24"/>
          <w:szCs w:val="24"/>
        </w:rPr>
      </w:pPr>
      <w:r>
        <w:rPr>
          <w:rFonts w:ascii="Times New Roman" w:hAnsi="Times New Roman" w:cs="Times New Roman"/>
          <w:sz w:val="24"/>
          <w:szCs w:val="24"/>
        </w:rPr>
        <w:t>GIS and Spatial Analysis</w:t>
      </w:r>
      <w:r w:rsidR="000F6617">
        <w:rPr>
          <w:rFonts w:ascii="Times New Roman" w:hAnsi="Times New Roman" w:cs="Times New Roman"/>
          <w:sz w:val="24"/>
          <w:szCs w:val="24"/>
        </w:rPr>
        <w:t>…………………………………………………………………</w:t>
      </w:r>
      <w:r w:rsidR="00A53807">
        <w:rPr>
          <w:rFonts w:ascii="Times New Roman" w:hAnsi="Times New Roman" w:cs="Times New Roman"/>
          <w:sz w:val="24"/>
          <w:szCs w:val="24"/>
        </w:rPr>
        <w:t>.</w:t>
      </w:r>
      <w:r w:rsidR="000F6617">
        <w:rPr>
          <w:rFonts w:ascii="Times New Roman" w:hAnsi="Times New Roman" w:cs="Times New Roman"/>
          <w:sz w:val="24"/>
          <w:szCs w:val="24"/>
        </w:rPr>
        <w:t>2</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GIS</w:t>
      </w:r>
      <w:r w:rsidR="000F6617">
        <w:rPr>
          <w:rFonts w:ascii="Times New Roman" w:hAnsi="Times New Roman" w:cs="Times New Roman"/>
          <w:sz w:val="24"/>
          <w:szCs w:val="24"/>
        </w:rPr>
        <w:t>……………………………………………………………………………….</w:t>
      </w:r>
      <w:r w:rsidR="00A53807">
        <w:rPr>
          <w:rFonts w:ascii="Times New Roman" w:hAnsi="Times New Roman" w:cs="Times New Roman"/>
          <w:sz w:val="24"/>
          <w:szCs w:val="24"/>
        </w:rPr>
        <w:t>.</w:t>
      </w:r>
      <w:r w:rsidR="000F6617">
        <w:rPr>
          <w:rFonts w:ascii="Times New Roman" w:hAnsi="Times New Roman" w:cs="Times New Roman"/>
          <w:sz w:val="24"/>
          <w:szCs w:val="24"/>
        </w:rPr>
        <w:t>.2</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Spatial Analysis</w:t>
      </w:r>
      <w:r w:rsidR="000F6617">
        <w:rPr>
          <w:rFonts w:ascii="Times New Roman" w:hAnsi="Times New Roman" w:cs="Times New Roman"/>
          <w:sz w:val="24"/>
          <w:szCs w:val="24"/>
        </w:rPr>
        <w:t>………………………………………………………………….</w:t>
      </w:r>
      <w:r w:rsidR="00A53807">
        <w:rPr>
          <w:rFonts w:ascii="Times New Roman" w:hAnsi="Times New Roman" w:cs="Times New Roman"/>
          <w:sz w:val="24"/>
          <w:szCs w:val="24"/>
        </w:rPr>
        <w:t>.</w:t>
      </w:r>
      <w:r w:rsidR="000F6617">
        <w:rPr>
          <w:rFonts w:ascii="Times New Roman" w:hAnsi="Times New Roman" w:cs="Times New Roman"/>
          <w:sz w:val="24"/>
          <w:szCs w:val="24"/>
        </w:rPr>
        <w:t>.5</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Spatial Analysis and Pred</w:t>
      </w:r>
      <w:r w:rsidR="000F6617">
        <w:rPr>
          <w:rFonts w:ascii="Times New Roman" w:hAnsi="Times New Roman" w:cs="Times New Roman"/>
          <w:sz w:val="24"/>
          <w:szCs w:val="24"/>
        </w:rPr>
        <w:t>ictive Modeling in Anthropology…………………………….</w:t>
      </w:r>
      <w:r w:rsidR="00A53807">
        <w:rPr>
          <w:rFonts w:ascii="Times New Roman" w:hAnsi="Times New Roman" w:cs="Times New Roman"/>
          <w:sz w:val="24"/>
          <w:szCs w:val="24"/>
        </w:rPr>
        <w:t>.</w:t>
      </w:r>
      <w:r w:rsidR="000F6617">
        <w:rPr>
          <w:rFonts w:ascii="Times New Roman" w:hAnsi="Times New Roman" w:cs="Times New Roman"/>
          <w:sz w:val="24"/>
          <w:szCs w:val="24"/>
        </w:rPr>
        <w:t>.8</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History of Predictive Modeling</w:t>
      </w:r>
      <w:r w:rsidR="000F6617">
        <w:rPr>
          <w:rFonts w:ascii="Times New Roman" w:hAnsi="Times New Roman" w:cs="Times New Roman"/>
          <w:sz w:val="24"/>
          <w:szCs w:val="24"/>
        </w:rPr>
        <w:t>………………………………………………….</w:t>
      </w:r>
      <w:r w:rsidR="00A53807">
        <w:rPr>
          <w:rFonts w:ascii="Times New Roman" w:hAnsi="Times New Roman" w:cs="Times New Roman"/>
          <w:sz w:val="24"/>
          <w:szCs w:val="24"/>
        </w:rPr>
        <w:t>.</w:t>
      </w:r>
      <w:r w:rsidR="000F6617">
        <w:rPr>
          <w:rFonts w:ascii="Times New Roman" w:hAnsi="Times New Roman" w:cs="Times New Roman"/>
          <w:sz w:val="24"/>
          <w:szCs w:val="24"/>
        </w:rPr>
        <w:t>.8</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Inductive v. Deductive Models</w:t>
      </w:r>
      <w:r w:rsidR="00A53807">
        <w:rPr>
          <w:rFonts w:ascii="Times New Roman" w:hAnsi="Times New Roman" w:cs="Times New Roman"/>
          <w:sz w:val="24"/>
          <w:szCs w:val="24"/>
        </w:rPr>
        <w:t>………………………………………………</w:t>
      </w:r>
      <w:proofErr w:type="gramStart"/>
      <w:r w:rsidR="00A53807">
        <w:rPr>
          <w:rFonts w:ascii="Times New Roman" w:hAnsi="Times New Roman" w:cs="Times New Roman"/>
          <w:sz w:val="24"/>
          <w:szCs w:val="24"/>
        </w:rPr>
        <w:t>…..</w:t>
      </w:r>
      <w:proofErr w:type="gramEnd"/>
      <w:r w:rsidR="00A53807">
        <w:rPr>
          <w:rFonts w:ascii="Times New Roman" w:hAnsi="Times New Roman" w:cs="Times New Roman"/>
          <w:sz w:val="24"/>
          <w:szCs w:val="24"/>
        </w:rPr>
        <w:t>12</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1A361F">
        <w:rPr>
          <w:rFonts w:ascii="Times New Roman" w:hAnsi="Times New Roman" w:cs="Times New Roman"/>
          <w:sz w:val="24"/>
          <w:szCs w:val="24"/>
        </w:rPr>
        <w:t>Common Statistical Methods</w:t>
      </w:r>
      <w:r>
        <w:rPr>
          <w:rFonts w:ascii="Times New Roman" w:hAnsi="Times New Roman" w:cs="Times New Roman"/>
          <w:sz w:val="24"/>
          <w:szCs w:val="24"/>
        </w:rPr>
        <w:t xml:space="preserve"> </w:t>
      </w:r>
      <w:r w:rsidR="001A361F">
        <w:rPr>
          <w:rFonts w:ascii="Times New Roman" w:hAnsi="Times New Roman" w:cs="Times New Roman"/>
          <w:sz w:val="24"/>
          <w:szCs w:val="24"/>
        </w:rPr>
        <w:t>of Predictive Modeling</w:t>
      </w:r>
      <w:r w:rsidR="00A53807">
        <w:rPr>
          <w:rFonts w:ascii="Times New Roman" w:hAnsi="Times New Roman" w:cs="Times New Roman"/>
          <w:sz w:val="24"/>
          <w:szCs w:val="24"/>
        </w:rPr>
        <w:t>…………………………...13</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Theory</w:t>
      </w:r>
      <w:r w:rsidR="00A53807">
        <w:rPr>
          <w:rFonts w:ascii="Times New Roman" w:hAnsi="Times New Roman" w:cs="Times New Roman"/>
          <w:sz w:val="24"/>
          <w:szCs w:val="24"/>
        </w:rPr>
        <w:t>……………………………………………………………………………13</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Spatial Analysis, Predictive Models, and Forensic Anthropology</w:t>
      </w:r>
      <w:r w:rsidR="00A53807">
        <w:rPr>
          <w:rFonts w:ascii="Times New Roman" w:hAnsi="Times New Roman" w:cs="Times New Roman"/>
          <w:sz w:val="24"/>
          <w:szCs w:val="24"/>
        </w:rPr>
        <w:t>………………15</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Geography and Crime Studies</w:t>
      </w:r>
      <w:r w:rsidR="00BF4F0B">
        <w:rPr>
          <w:rFonts w:ascii="Times New Roman" w:hAnsi="Times New Roman" w:cs="Times New Roman"/>
          <w:sz w:val="24"/>
          <w:szCs w:val="24"/>
        </w:rPr>
        <w:t>…………………………………………………………...19</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Introduction</w:t>
      </w:r>
      <w:r w:rsidR="00BF4F0B">
        <w:rPr>
          <w:rFonts w:ascii="Times New Roman" w:hAnsi="Times New Roman" w:cs="Times New Roman"/>
          <w:sz w:val="24"/>
          <w:szCs w:val="24"/>
        </w:rPr>
        <w:t>……………………………………………………………………...</w:t>
      </w:r>
      <w:r w:rsidR="00B31D80">
        <w:rPr>
          <w:rFonts w:ascii="Times New Roman" w:hAnsi="Times New Roman" w:cs="Times New Roman"/>
          <w:sz w:val="24"/>
          <w:szCs w:val="24"/>
        </w:rPr>
        <w:t>.</w:t>
      </w:r>
      <w:r w:rsidR="00BF4F0B">
        <w:rPr>
          <w:rFonts w:ascii="Times New Roman" w:hAnsi="Times New Roman" w:cs="Times New Roman"/>
          <w:sz w:val="24"/>
          <w:szCs w:val="24"/>
        </w:rPr>
        <w:t>19</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Environmental Criminology</w:t>
      </w:r>
      <w:r w:rsidR="00BF4F0B">
        <w:rPr>
          <w:rFonts w:ascii="Times New Roman" w:hAnsi="Times New Roman" w:cs="Times New Roman"/>
          <w:sz w:val="24"/>
          <w:szCs w:val="24"/>
        </w:rPr>
        <w:t>…………………………………………………</w:t>
      </w:r>
      <w:proofErr w:type="gramStart"/>
      <w:r w:rsidR="00BF4F0B">
        <w:rPr>
          <w:rFonts w:ascii="Times New Roman" w:hAnsi="Times New Roman" w:cs="Times New Roman"/>
          <w:sz w:val="24"/>
          <w:szCs w:val="24"/>
        </w:rPr>
        <w:t>….</w:t>
      </w:r>
      <w:r w:rsidR="00B31D80">
        <w:rPr>
          <w:rFonts w:ascii="Times New Roman" w:hAnsi="Times New Roman" w:cs="Times New Roman"/>
          <w:sz w:val="24"/>
          <w:szCs w:val="24"/>
        </w:rPr>
        <w:t>.</w:t>
      </w:r>
      <w:proofErr w:type="gramEnd"/>
      <w:r w:rsidR="00BF4F0B">
        <w:rPr>
          <w:rFonts w:ascii="Times New Roman" w:hAnsi="Times New Roman" w:cs="Times New Roman"/>
          <w:sz w:val="24"/>
          <w:szCs w:val="24"/>
        </w:rPr>
        <w:t>20</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Routine Activity Theory</w:t>
      </w:r>
      <w:r w:rsidR="00BF4F0B">
        <w:rPr>
          <w:rFonts w:ascii="Times New Roman" w:hAnsi="Times New Roman" w:cs="Times New Roman"/>
          <w:sz w:val="24"/>
          <w:szCs w:val="24"/>
        </w:rPr>
        <w:t>……………………………………………………….</w:t>
      </w:r>
      <w:r w:rsidR="00B31D80">
        <w:rPr>
          <w:rFonts w:ascii="Times New Roman" w:hAnsi="Times New Roman" w:cs="Times New Roman"/>
          <w:sz w:val="24"/>
          <w:szCs w:val="24"/>
        </w:rPr>
        <w:t>...21</w:t>
      </w:r>
    </w:p>
    <w:p w:rsidR="0074360E"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00B31D80">
        <w:rPr>
          <w:rFonts w:ascii="Times New Roman" w:hAnsi="Times New Roman" w:cs="Times New Roman"/>
          <w:sz w:val="24"/>
          <w:szCs w:val="24"/>
        </w:rPr>
        <w:t>Rational Choice Theory………………………………………………………….21</w:t>
      </w:r>
    </w:p>
    <w:p w:rsidR="00FE7FF0" w:rsidRDefault="00FE7FF0" w:rsidP="00B41151">
      <w:pPr>
        <w:spacing w:line="360" w:lineRule="auto"/>
        <w:ind w:left="720" w:firstLine="720"/>
        <w:contextualSpacing/>
        <w:jc w:val="right"/>
        <w:rPr>
          <w:rFonts w:ascii="Times New Roman" w:hAnsi="Times New Roman" w:cs="Times New Roman"/>
          <w:sz w:val="24"/>
          <w:szCs w:val="24"/>
        </w:rPr>
      </w:pPr>
      <w:r>
        <w:rPr>
          <w:rFonts w:ascii="Times New Roman" w:hAnsi="Times New Roman" w:cs="Times New Roman"/>
          <w:sz w:val="24"/>
          <w:szCs w:val="24"/>
        </w:rPr>
        <w:t>Crime Pattern Theory</w:t>
      </w:r>
      <w:r w:rsidR="00B31D80">
        <w:rPr>
          <w:rFonts w:ascii="Times New Roman" w:hAnsi="Times New Roman" w:cs="Times New Roman"/>
          <w:sz w:val="24"/>
          <w:szCs w:val="24"/>
        </w:rPr>
        <w:t>…………………………………………………………….21</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Geographic Profiling</w:t>
      </w:r>
      <w:r w:rsidR="003C2AC9">
        <w:rPr>
          <w:rFonts w:ascii="Times New Roman" w:hAnsi="Times New Roman" w:cs="Times New Roman"/>
          <w:sz w:val="24"/>
          <w:szCs w:val="24"/>
        </w:rPr>
        <w:t>…………………………………………………………</w:t>
      </w:r>
      <w:proofErr w:type="gramStart"/>
      <w:r w:rsidR="003C2AC9">
        <w:rPr>
          <w:rFonts w:ascii="Times New Roman" w:hAnsi="Times New Roman" w:cs="Times New Roman"/>
          <w:sz w:val="24"/>
          <w:szCs w:val="24"/>
        </w:rPr>
        <w:t>…..</w:t>
      </w:r>
      <w:proofErr w:type="gramEnd"/>
      <w:r w:rsidR="003C2AC9">
        <w:rPr>
          <w:rFonts w:ascii="Times New Roman" w:hAnsi="Times New Roman" w:cs="Times New Roman"/>
          <w:sz w:val="24"/>
          <w:szCs w:val="24"/>
        </w:rPr>
        <w:t>23</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Journey to Crime Research</w:t>
      </w:r>
      <w:r w:rsidR="003C2AC9">
        <w:rPr>
          <w:rFonts w:ascii="Times New Roman" w:hAnsi="Times New Roman" w:cs="Times New Roman"/>
          <w:sz w:val="24"/>
          <w:szCs w:val="24"/>
        </w:rPr>
        <w:t>………………………………………………………23</w:t>
      </w:r>
    </w:p>
    <w:p w:rsidR="00C200E4" w:rsidRDefault="00C200E4"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Disposal Site Characteristic Research</w:t>
      </w:r>
      <w:r w:rsidR="003C2AC9">
        <w:rPr>
          <w:rFonts w:ascii="Times New Roman" w:hAnsi="Times New Roman" w:cs="Times New Roman"/>
          <w:sz w:val="24"/>
          <w:szCs w:val="24"/>
        </w:rPr>
        <w:t>…………………………………………...24</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Spatial Analysis and Predictive Modeling of Body Recovery Site Location</w:t>
      </w:r>
      <w:r w:rsidR="003C2AC9">
        <w:rPr>
          <w:rFonts w:ascii="Times New Roman" w:hAnsi="Times New Roman" w:cs="Times New Roman"/>
          <w:sz w:val="24"/>
          <w:szCs w:val="24"/>
        </w:rPr>
        <w:t>……………26</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CHAPTER 2: MATERIAL AND METHODS</w:t>
      </w:r>
      <w:r w:rsidR="003C2AC9">
        <w:rPr>
          <w:rFonts w:ascii="Times New Roman" w:hAnsi="Times New Roman" w:cs="Times New Roman"/>
          <w:sz w:val="24"/>
          <w:szCs w:val="24"/>
        </w:rPr>
        <w:t>………………………………………………</w:t>
      </w:r>
      <w:proofErr w:type="gramStart"/>
      <w:r w:rsidR="003C2AC9">
        <w:rPr>
          <w:rFonts w:ascii="Times New Roman" w:hAnsi="Times New Roman" w:cs="Times New Roman"/>
          <w:sz w:val="24"/>
          <w:szCs w:val="24"/>
        </w:rPr>
        <w:t>…..</w:t>
      </w:r>
      <w:proofErr w:type="gramEnd"/>
      <w:r w:rsidR="003C2AC9">
        <w:rPr>
          <w:rFonts w:ascii="Times New Roman" w:hAnsi="Times New Roman" w:cs="Times New Roman"/>
          <w:sz w:val="24"/>
          <w:szCs w:val="24"/>
        </w:rPr>
        <w:t>27</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Data Sources and Collection</w:t>
      </w:r>
      <w:r w:rsidR="003C2AC9">
        <w:rPr>
          <w:rFonts w:ascii="Times New Roman" w:hAnsi="Times New Roman" w:cs="Times New Roman"/>
          <w:sz w:val="24"/>
          <w:szCs w:val="24"/>
        </w:rPr>
        <w:t>…………………………………………………………</w:t>
      </w:r>
      <w:proofErr w:type="gramStart"/>
      <w:r w:rsidR="003C2AC9">
        <w:rPr>
          <w:rFonts w:ascii="Times New Roman" w:hAnsi="Times New Roman" w:cs="Times New Roman"/>
          <w:sz w:val="24"/>
          <w:szCs w:val="24"/>
        </w:rPr>
        <w:t>…..</w:t>
      </w:r>
      <w:proofErr w:type="gramEnd"/>
      <w:r w:rsidR="003C2AC9">
        <w:rPr>
          <w:rFonts w:ascii="Times New Roman" w:hAnsi="Times New Roman" w:cs="Times New Roman"/>
          <w:sz w:val="24"/>
          <w:szCs w:val="24"/>
        </w:rPr>
        <w:t>27</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Body recovery location</w:t>
      </w:r>
      <w:r w:rsidR="003C2AC9">
        <w:rPr>
          <w:rFonts w:ascii="Times New Roman" w:hAnsi="Times New Roman" w:cs="Times New Roman"/>
          <w:sz w:val="24"/>
          <w:szCs w:val="24"/>
        </w:rPr>
        <w:t>………………………………………………………</w:t>
      </w:r>
      <w:proofErr w:type="gramStart"/>
      <w:r w:rsidR="003C2AC9">
        <w:rPr>
          <w:rFonts w:ascii="Times New Roman" w:hAnsi="Times New Roman" w:cs="Times New Roman"/>
          <w:sz w:val="24"/>
          <w:szCs w:val="24"/>
        </w:rPr>
        <w:t>…..</w:t>
      </w:r>
      <w:proofErr w:type="gramEnd"/>
      <w:r w:rsidR="003C2AC9">
        <w:rPr>
          <w:rFonts w:ascii="Times New Roman" w:hAnsi="Times New Roman" w:cs="Times New Roman"/>
          <w:sz w:val="24"/>
          <w:szCs w:val="24"/>
        </w:rPr>
        <w:t>27</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Random non-sites</w:t>
      </w:r>
      <w:r w:rsidR="001C1E38">
        <w:rPr>
          <w:rFonts w:ascii="Times New Roman" w:hAnsi="Times New Roman" w:cs="Times New Roman"/>
          <w:sz w:val="24"/>
          <w:szCs w:val="24"/>
        </w:rPr>
        <w:t>………………………………………………………………...27</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Dependent variable</w:t>
      </w:r>
      <w:r w:rsidR="001C1E38">
        <w:rPr>
          <w:rFonts w:ascii="Times New Roman" w:hAnsi="Times New Roman" w:cs="Times New Roman"/>
          <w:sz w:val="24"/>
          <w:szCs w:val="24"/>
        </w:rPr>
        <w:t>………………………………………………………………28</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Predictive variables</w:t>
      </w:r>
      <w:r w:rsidR="0024502A">
        <w:rPr>
          <w:rFonts w:ascii="Times New Roman" w:hAnsi="Times New Roman" w:cs="Times New Roman"/>
          <w:sz w:val="24"/>
          <w:szCs w:val="24"/>
        </w:rPr>
        <w:t>………………………………………………………………</w:t>
      </w:r>
      <w:r w:rsidR="00120416">
        <w:rPr>
          <w:rFonts w:ascii="Times New Roman" w:hAnsi="Times New Roman" w:cs="Times New Roman"/>
          <w:sz w:val="24"/>
          <w:szCs w:val="24"/>
        </w:rPr>
        <w:t>29</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Methods</w:t>
      </w:r>
      <w:r w:rsidR="00120416">
        <w:rPr>
          <w:rFonts w:ascii="Times New Roman" w:hAnsi="Times New Roman" w:cs="Times New Roman"/>
          <w:sz w:val="24"/>
          <w:szCs w:val="24"/>
        </w:rPr>
        <w:t>………………………………………………………………………………</w:t>
      </w:r>
      <w:proofErr w:type="gramStart"/>
      <w:r w:rsidR="00120416">
        <w:rPr>
          <w:rFonts w:ascii="Times New Roman" w:hAnsi="Times New Roman" w:cs="Times New Roman"/>
          <w:sz w:val="24"/>
          <w:szCs w:val="24"/>
        </w:rPr>
        <w:t>…..</w:t>
      </w:r>
      <w:proofErr w:type="gramEnd"/>
      <w:r w:rsidR="00120416">
        <w:rPr>
          <w:rFonts w:ascii="Times New Roman" w:hAnsi="Times New Roman" w:cs="Times New Roman"/>
          <w:sz w:val="24"/>
          <w:szCs w:val="24"/>
        </w:rPr>
        <w:t>37</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Exploratory Spatial Data Analysis</w:t>
      </w:r>
      <w:r w:rsidR="00120416">
        <w:rPr>
          <w:rFonts w:ascii="Times New Roman" w:hAnsi="Times New Roman" w:cs="Times New Roman"/>
          <w:sz w:val="24"/>
          <w:szCs w:val="24"/>
        </w:rPr>
        <w:t>……………………………………………….37</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lastRenderedPageBreak/>
        <w:tab/>
      </w:r>
      <w:r>
        <w:rPr>
          <w:rFonts w:ascii="Times New Roman" w:hAnsi="Times New Roman" w:cs="Times New Roman"/>
          <w:sz w:val="24"/>
          <w:szCs w:val="24"/>
        </w:rPr>
        <w:tab/>
        <w:t>Inductive Model</w:t>
      </w:r>
      <w:r w:rsidR="0060305B">
        <w:rPr>
          <w:rFonts w:ascii="Times New Roman" w:hAnsi="Times New Roman" w:cs="Times New Roman"/>
          <w:sz w:val="24"/>
          <w:szCs w:val="24"/>
        </w:rPr>
        <w:t>………………………………………………………………….38</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Deductive Model</w:t>
      </w:r>
      <w:r w:rsidR="0060305B">
        <w:rPr>
          <w:rFonts w:ascii="Times New Roman" w:hAnsi="Times New Roman" w:cs="Times New Roman"/>
          <w:sz w:val="24"/>
          <w:szCs w:val="24"/>
        </w:rPr>
        <w:t>………………………………………………………………....41</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Model Validation</w:t>
      </w:r>
      <w:r w:rsidR="0060305B">
        <w:rPr>
          <w:rFonts w:ascii="Times New Roman" w:hAnsi="Times New Roman" w:cs="Times New Roman"/>
          <w:sz w:val="24"/>
          <w:szCs w:val="24"/>
        </w:rPr>
        <w:t>………………………………………………………………...44</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CHAPTER 3: RESULTS</w:t>
      </w:r>
      <w:r w:rsidR="0060305B">
        <w:rPr>
          <w:rFonts w:ascii="Times New Roman" w:hAnsi="Times New Roman" w:cs="Times New Roman"/>
          <w:sz w:val="24"/>
          <w:szCs w:val="24"/>
        </w:rPr>
        <w:t>………………………………………………………………………...47</w:t>
      </w:r>
    </w:p>
    <w:p w:rsidR="00A9251A" w:rsidRDefault="00A9251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Exploratory Spatial Data Analysis</w:t>
      </w:r>
      <w:r w:rsidR="0060305B">
        <w:rPr>
          <w:rFonts w:ascii="Times New Roman" w:hAnsi="Times New Roman" w:cs="Times New Roman"/>
          <w:sz w:val="24"/>
          <w:szCs w:val="24"/>
        </w:rPr>
        <w:t>……………………………………………………….47</w:t>
      </w:r>
    </w:p>
    <w:p w:rsidR="00A9251A" w:rsidRDefault="00A9251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roofErr w:type="gramStart"/>
      <w:r>
        <w:rPr>
          <w:rFonts w:ascii="Times New Roman" w:hAnsi="Times New Roman" w:cs="Times New Roman"/>
          <w:sz w:val="24"/>
          <w:szCs w:val="24"/>
        </w:rPr>
        <w:t>Moran’s</w:t>
      </w:r>
      <w:proofErr w:type="gramEnd"/>
      <w:r>
        <w:rPr>
          <w:rFonts w:ascii="Times New Roman" w:hAnsi="Times New Roman" w:cs="Times New Roman"/>
          <w:sz w:val="24"/>
          <w:szCs w:val="24"/>
        </w:rPr>
        <w:t xml:space="preserve"> I</w:t>
      </w:r>
      <w:r w:rsidR="0060305B">
        <w:rPr>
          <w:rFonts w:ascii="Times New Roman" w:hAnsi="Times New Roman" w:cs="Times New Roman"/>
          <w:sz w:val="24"/>
          <w:szCs w:val="24"/>
        </w:rPr>
        <w:t>…………………………………………………………………………</w:t>
      </w:r>
      <w:r w:rsidR="00642E6D">
        <w:rPr>
          <w:rFonts w:ascii="Times New Roman" w:hAnsi="Times New Roman" w:cs="Times New Roman"/>
          <w:sz w:val="24"/>
          <w:szCs w:val="24"/>
        </w:rPr>
        <w:t>47</w:t>
      </w:r>
    </w:p>
    <w:p w:rsidR="00A9251A" w:rsidRDefault="00A9251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Kernel Density Analysis</w:t>
      </w:r>
      <w:r w:rsidR="00642E6D">
        <w:rPr>
          <w:rFonts w:ascii="Times New Roman" w:hAnsi="Times New Roman" w:cs="Times New Roman"/>
          <w:sz w:val="24"/>
          <w:szCs w:val="24"/>
        </w:rPr>
        <w:t>…………………………………………………………47</w:t>
      </w:r>
    </w:p>
    <w:p w:rsidR="00A9251A" w:rsidRDefault="00A9251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 xml:space="preserve">Ripley’s </w:t>
      </w:r>
      <w:r>
        <w:rPr>
          <w:rFonts w:ascii="Times New Roman" w:hAnsi="Times New Roman" w:cs="Times New Roman"/>
          <w:i/>
          <w:sz w:val="24"/>
          <w:szCs w:val="24"/>
        </w:rPr>
        <w:t>K</w:t>
      </w:r>
      <w:r>
        <w:rPr>
          <w:rFonts w:ascii="Times New Roman" w:hAnsi="Times New Roman" w:cs="Times New Roman"/>
          <w:i/>
          <w:sz w:val="24"/>
          <w:szCs w:val="24"/>
        </w:rPr>
        <w:softHyphen/>
      </w:r>
      <w:r>
        <w:rPr>
          <w:rFonts w:ascii="Times New Roman" w:hAnsi="Times New Roman" w:cs="Times New Roman"/>
          <w:sz w:val="24"/>
          <w:szCs w:val="24"/>
        </w:rPr>
        <w:t>-function</w:t>
      </w:r>
      <w:r w:rsidR="00642E6D">
        <w:rPr>
          <w:rFonts w:ascii="Times New Roman" w:hAnsi="Times New Roman" w:cs="Times New Roman"/>
          <w:sz w:val="24"/>
          <w:szCs w:val="24"/>
        </w:rPr>
        <w:t>……………………………………………………………....48</w:t>
      </w:r>
    </w:p>
    <w:p w:rsidR="00A9251A" w:rsidRDefault="00A9251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Univariate and Bivariate Tests of Variables</w:t>
      </w:r>
      <w:r w:rsidR="00642E6D">
        <w:rPr>
          <w:rFonts w:ascii="Times New Roman" w:hAnsi="Times New Roman" w:cs="Times New Roman"/>
          <w:sz w:val="24"/>
          <w:szCs w:val="24"/>
        </w:rPr>
        <w:t>…………………………………………</w:t>
      </w:r>
      <w:proofErr w:type="gramStart"/>
      <w:r w:rsidR="00642E6D">
        <w:rPr>
          <w:rFonts w:ascii="Times New Roman" w:hAnsi="Times New Roman" w:cs="Times New Roman"/>
          <w:sz w:val="24"/>
          <w:szCs w:val="24"/>
        </w:rPr>
        <w:t>…..</w:t>
      </w:r>
      <w:proofErr w:type="gramEnd"/>
      <w:r w:rsidR="006B3930">
        <w:rPr>
          <w:rFonts w:ascii="Times New Roman" w:hAnsi="Times New Roman" w:cs="Times New Roman"/>
          <w:sz w:val="24"/>
          <w:szCs w:val="24"/>
        </w:rPr>
        <w:t>50</w:t>
      </w:r>
    </w:p>
    <w:p w:rsidR="00A9251A" w:rsidRDefault="00A9251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Summary Statistics</w:t>
      </w:r>
      <w:r w:rsidR="006B3930">
        <w:rPr>
          <w:rFonts w:ascii="Times New Roman" w:hAnsi="Times New Roman" w:cs="Times New Roman"/>
          <w:sz w:val="24"/>
          <w:szCs w:val="24"/>
        </w:rPr>
        <w:t>……………………………………………………………….50</w:t>
      </w:r>
    </w:p>
    <w:p w:rsidR="00A9251A" w:rsidRDefault="00A9251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Univariate Tests</w:t>
      </w:r>
      <w:r w:rsidR="006B3930">
        <w:rPr>
          <w:rFonts w:ascii="Times New Roman" w:hAnsi="Times New Roman" w:cs="Times New Roman"/>
          <w:sz w:val="24"/>
          <w:szCs w:val="24"/>
        </w:rPr>
        <w:t>………………………………………………………………….</w:t>
      </w:r>
      <w:r w:rsidR="000F2B39">
        <w:rPr>
          <w:rFonts w:ascii="Times New Roman" w:hAnsi="Times New Roman" w:cs="Times New Roman"/>
          <w:sz w:val="24"/>
          <w:szCs w:val="24"/>
        </w:rPr>
        <w:t>52</w:t>
      </w:r>
    </w:p>
    <w:p w:rsidR="00A9251A" w:rsidRDefault="00A9251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Bivariate Tests</w:t>
      </w:r>
      <w:r w:rsidR="000F2B39">
        <w:rPr>
          <w:rFonts w:ascii="Times New Roman" w:hAnsi="Times New Roman" w:cs="Times New Roman"/>
          <w:sz w:val="24"/>
          <w:szCs w:val="24"/>
        </w:rPr>
        <w:t>…………………………………………………………………...53</w:t>
      </w:r>
    </w:p>
    <w:p w:rsidR="00A9251A" w:rsidRDefault="00A9251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Inductive Model</w:t>
      </w:r>
      <w:r w:rsidR="000F2B39">
        <w:rPr>
          <w:rFonts w:ascii="Times New Roman" w:hAnsi="Times New Roman" w:cs="Times New Roman"/>
          <w:sz w:val="24"/>
          <w:szCs w:val="24"/>
        </w:rPr>
        <w:t>………………………………………………………………………….57</w:t>
      </w:r>
    </w:p>
    <w:p w:rsidR="00A9251A" w:rsidRDefault="00A9251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Complete Spatial Randomness (CSR) Model</w:t>
      </w:r>
      <w:r w:rsidR="000F2B39">
        <w:rPr>
          <w:rFonts w:ascii="Times New Roman" w:hAnsi="Times New Roman" w:cs="Times New Roman"/>
          <w:sz w:val="24"/>
          <w:szCs w:val="24"/>
        </w:rPr>
        <w:t>……………………………………57</w:t>
      </w:r>
    </w:p>
    <w:p w:rsidR="00AD5FDE" w:rsidRDefault="00A9251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Population Density (PD) Model</w:t>
      </w:r>
      <w:r w:rsidR="000F2B39">
        <w:rPr>
          <w:rFonts w:ascii="Times New Roman" w:hAnsi="Times New Roman" w:cs="Times New Roman"/>
          <w:sz w:val="24"/>
          <w:szCs w:val="24"/>
        </w:rPr>
        <w:t>………………………………………………….62</w:t>
      </w:r>
    </w:p>
    <w:p w:rsidR="00AD5FDE" w:rsidRDefault="00AD5FDE"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Deductive Model</w:t>
      </w:r>
      <w:r w:rsidR="000F2B39">
        <w:rPr>
          <w:rFonts w:ascii="Times New Roman" w:hAnsi="Times New Roman" w:cs="Times New Roman"/>
          <w:sz w:val="24"/>
          <w:szCs w:val="24"/>
        </w:rPr>
        <w:t>…………………………………………………………………………67</w:t>
      </w:r>
    </w:p>
    <w:p w:rsidR="00AD5FDE" w:rsidRDefault="00AD5FDE"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Results</w:t>
      </w:r>
      <w:r w:rsidR="000F2B39">
        <w:rPr>
          <w:rFonts w:ascii="Times New Roman" w:hAnsi="Times New Roman" w:cs="Times New Roman"/>
          <w:sz w:val="24"/>
          <w:szCs w:val="24"/>
        </w:rPr>
        <w:t>……………………………………………………………………………67</w:t>
      </w:r>
    </w:p>
    <w:p w:rsidR="00AD5FDE" w:rsidRPr="00A9251A" w:rsidRDefault="00AD5FDE"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Model Validation</w:t>
      </w:r>
      <w:r w:rsidR="000F2B39">
        <w:rPr>
          <w:rFonts w:ascii="Times New Roman" w:hAnsi="Times New Roman" w:cs="Times New Roman"/>
          <w:sz w:val="24"/>
          <w:szCs w:val="24"/>
        </w:rPr>
        <w:t>………………………………………………………………...70</w:t>
      </w:r>
    </w:p>
    <w:p w:rsidR="00FE7FF0"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CHAPTER 4: DISCUSSION</w:t>
      </w:r>
      <w:r w:rsidR="000F2B39">
        <w:rPr>
          <w:rFonts w:ascii="Times New Roman" w:hAnsi="Times New Roman" w:cs="Times New Roman"/>
          <w:sz w:val="24"/>
          <w:szCs w:val="24"/>
        </w:rPr>
        <w:t>…………………………………………………………………….71</w:t>
      </w:r>
    </w:p>
    <w:p w:rsidR="00F32F7A" w:rsidRDefault="00F32F7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Spatial Statistics</w:t>
      </w:r>
      <w:r w:rsidR="000F2B39">
        <w:rPr>
          <w:rFonts w:ascii="Times New Roman" w:hAnsi="Times New Roman" w:cs="Times New Roman"/>
          <w:sz w:val="24"/>
          <w:szCs w:val="24"/>
        </w:rPr>
        <w:t>………………………………………………………………………….71</w:t>
      </w:r>
    </w:p>
    <w:p w:rsidR="00F32F7A" w:rsidRDefault="00F32F7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Summary Statistics</w:t>
      </w:r>
      <w:r w:rsidR="000F2B39">
        <w:rPr>
          <w:rFonts w:ascii="Times New Roman" w:hAnsi="Times New Roman" w:cs="Times New Roman"/>
          <w:sz w:val="24"/>
          <w:szCs w:val="24"/>
        </w:rPr>
        <w:t>……………………………………………………………………….</w:t>
      </w:r>
      <w:r w:rsidR="00CA7BD0">
        <w:rPr>
          <w:rFonts w:ascii="Times New Roman" w:hAnsi="Times New Roman" w:cs="Times New Roman"/>
          <w:sz w:val="24"/>
          <w:szCs w:val="24"/>
        </w:rPr>
        <w:t>73</w:t>
      </w:r>
    </w:p>
    <w:p w:rsidR="00F32F7A" w:rsidRDefault="00F32F7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Univariate and Bivariate Tests of Significance</w:t>
      </w:r>
      <w:r w:rsidR="00CA7BD0">
        <w:rPr>
          <w:rFonts w:ascii="Times New Roman" w:hAnsi="Times New Roman" w:cs="Times New Roman"/>
          <w:sz w:val="24"/>
          <w:szCs w:val="24"/>
        </w:rPr>
        <w:t>………………………………………….75</w:t>
      </w:r>
    </w:p>
    <w:p w:rsidR="00F32F7A" w:rsidRDefault="00F32F7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Inductive Model</w:t>
      </w:r>
      <w:r w:rsidR="00CA7BD0">
        <w:rPr>
          <w:rFonts w:ascii="Times New Roman" w:hAnsi="Times New Roman" w:cs="Times New Roman"/>
          <w:sz w:val="24"/>
          <w:szCs w:val="24"/>
        </w:rPr>
        <w:t>………………………………………………………………………….76</w:t>
      </w:r>
    </w:p>
    <w:p w:rsidR="00F32F7A" w:rsidRDefault="00F32F7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CSR Model</w:t>
      </w:r>
      <w:r w:rsidR="00CA7BD0">
        <w:rPr>
          <w:rFonts w:ascii="Times New Roman" w:hAnsi="Times New Roman" w:cs="Times New Roman"/>
          <w:sz w:val="24"/>
          <w:szCs w:val="24"/>
        </w:rPr>
        <w:t>………………………………………………………………………76</w:t>
      </w:r>
    </w:p>
    <w:p w:rsidR="00F32F7A" w:rsidRDefault="00F32F7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t>PD Model</w:t>
      </w:r>
      <w:r w:rsidR="00CA7BD0">
        <w:rPr>
          <w:rFonts w:ascii="Times New Roman" w:hAnsi="Times New Roman" w:cs="Times New Roman"/>
          <w:sz w:val="24"/>
          <w:szCs w:val="24"/>
        </w:rPr>
        <w:t>………………………………………………………………………...78</w:t>
      </w:r>
    </w:p>
    <w:p w:rsidR="00F32F7A" w:rsidRDefault="00F32F7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Deductive Model</w:t>
      </w:r>
      <w:r w:rsidR="00CA7BD0">
        <w:rPr>
          <w:rFonts w:ascii="Times New Roman" w:hAnsi="Times New Roman" w:cs="Times New Roman"/>
          <w:sz w:val="24"/>
          <w:szCs w:val="24"/>
        </w:rPr>
        <w:t>………………………………………………………………………</w:t>
      </w:r>
      <w:r w:rsidR="00D2625C">
        <w:rPr>
          <w:rFonts w:ascii="Times New Roman" w:hAnsi="Times New Roman" w:cs="Times New Roman"/>
          <w:sz w:val="24"/>
          <w:szCs w:val="24"/>
        </w:rPr>
        <w:t>…85</w:t>
      </w:r>
    </w:p>
    <w:p w:rsidR="00F32F7A" w:rsidRDefault="00F32F7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Model Comparison</w:t>
      </w:r>
      <w:r w:rsidR="00D2625C">
        <w:rPr>
          <w:rFonts w:ascii="Times New Roman" w:hAnsi="Times New Roman" w:cs="Times New Roman"/>
          <w:sz w:val="24"/>
          <w:szCs w:val="24"/>
        </w:rPr>
        <w:t>……………………………………………………………………….87</w:t>
      </w:r>
    </w:p>
    <w:p w:rsidR="00F32F7A" w:rsidRDefault="00F32F7A"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ab/>
        <w:t>Predictive Modeling of Body Disposal Sites: Lessons Learned</w:t>
      </w:r>
      <w:r w:rsidR="00D2625C">
        <w:rPr>
          <w:rFonts w:ascii="Times New Roman" w:hAnsi="Times New Roman" w:cs="Times New Roman"/>
          <w:sz w:val="24"/>
          <w:szCs w:val="24"/>
        </w:rPr>
        <w:t>…………………………88</w:t>
      </w:r>
    </w:p>
    <w:p w:rsidR="00A1388B" w:rsidRDefault="00FE7FF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CHAPTER 5: CONCLUSION</w:t>
      </w:r>
      <w:r w:rsidR="00D2625C">
        <w:rPr>
          <w:rFonts w:ascii="Times New Roman" w:hAnsi="Times New Roman" w:cs="Times New Roman"/>
          <w:sz w:val="24"/>
          <w:szCs w:val="24"/>
        </w:rPr>
        <w:t>………………………………………………………………</w:t>
      </w:r>
      <w:proofErr w:type="gramStart"/>
      <w:r w:rsidR="00D2625C">
        <w:rPr>
          <w:rFonts w:ascii="Times New Roman" w:hAnsi="Times New Roman" w:cs="Times New Roman"/>
          <w:sz w:val="24"/>
          <w:szCs w:val="24"/>
        </w:rPr>
        <w:t>…..</w:t>
      </w:r>
      <w:proofErr w:type="gramEnd"/>
      <w:r w:rsidR="00D2625C">
        <w:rPr>
          <w:rFonts w:ascii="Times New Roman" w:hAnsi="Times New Roman" w:cs="Times New Roman"/>
          <w:sz w:val="24"/>
          <w:szCs w:val="24"/>
        </w:rPr>
        <w:t>91</w:t>
      </w:r>
    </w:p>
    <w:p w:rsidR="00EB2C00" w:rsidRDefault="00D2625C"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REFERENCES CITED………………………………………………………………………….94</w:t>
      </w:r>
    </w:p>
    <w:p w:rsidR="00EB2C00" w:rsidRDefault="00EB2C00" w:rsidP="00B41151">
      <w:pPr>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VITA</w:t>
      </w:r>
      <w:r w:rsidR="00D2625C">
        <w:rPr>
          <w:rFonts w:ascii="Times New Roman" w:hAnsi="Times New Roman" w:cs="Times New Roman"/>
          <w:sz w:val="24"/>
          <w:szCs w:val="24"/>
        </w:rPr>
        <w:t>……………………………………………………………………………………………</w:t>
      </w:r>
      <w:r w:rsidR="00352ACB">
        <w:rPr>
          <w:rFonts w:ascii="Times New Roman" w:hAnsi="Times New Roman" w:cs="Times New Roman"/>
          <w:sz w:val="24"/>
          <w:szCs w:val="24"/>
        </w:rPr>
        <w:t>103</w:t>
      </w:r>
    </w:p>
    <w:p w:rsidR="00317D65" w:rsidRPr="001423C6" w:rsidRDefault="007C42AC" w:rsidP="0064054E">
      <w:pPr>
        <w:spacing w:line="240" w:lineRule="auto"/>
        <w:contextualSpacing/>
        <w:jc w:val="center"/>
        <w:rPr>
          <w:rFonts w:ascii="Times New Roman" w:hAnsi="Times New Roman" w:cs="Times New Roman"/>
          <w:b/>
          <w:sz w:val="24"/>
          <w:szCs w:val="24"/>
        </w:rPr>
      </w:pPr>
      <w:r w:rsidRPr="001423C6">
        <w:rPr>
          <w:rFonts w:ascii="Times New Roman" w:hAnsi="Times New Roman" w:cs="Times New Roman"/>
          <w:b/>
          <w:sz w:val="24"/>
          <w:szCs w:val="24"/>
        </w:rPr>
        <w:lastRenderedPageBreak/>
        <w:t>LIST OF TABLES</w:t>
      </w:r>
    </w:p>
    <w:p w:rsidR="0064054E" w:rsidRDefault="0064054E" w:rsidP="00556BE7">
      <w:pPr>
        <w:spacing w:line="240" w:lineRule="auto"/>
        <w:contextualSpacing/>
        <w:rPr>
          <w:rFonts w:ascii="Times New Roman" w:hAnsi="Times New Roman" w:cs="Times New Roman"/>
          <w:sz w:val="24"/>
          <w:szCs w:val="24"/>
        </w:rPr>
      </w:pPr>
    </w:p>
    <w:p w:rsidR="00EB2C00" w:rsidRDefault="00EB2C00" w:rsidP="00BF135C">
      <w:pPr>
        <w:tabs>
          <w:tab w:val="left" w:leader="dot" w:pos="8640"/>
          <w:tab w:val="lef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1.1 Distance from victim’s home to body disposal location (</w:t>
      </w:r>
      <w:proofErr w:type="spellStart"/>
      <w:r>
        <w:rPr>
          <w:rFonts w:ascii="Times New Roman" w:hAnsi="Times New Roman" w:cs="Times New Roman"/>
          <w:sz w:val="24"/>
          <w:szCs w:val="24"/>
        </w:rPr>
        <w:t>Lundrigan</w:t>
      </w:r>
      <w:proofErr w:type="spellEnd"/>
      <w:r>
        <w:rPr>
          <w:rFonts w:ascii="Times New Roman" w:hAnsi="Times New Roman" w:cs="Times New Roman"/>
          <w:sz w:val="24"/>
          <w:szCs w:val="24"/>
        </w:rPr>
        <w:t xml:space="preserve"> 2016)</w:t>
      </w:r>
      <w:r w:rsidR="00F057A9">
        <w:rPr>
          <w:rFonts w:ascii="Times New Roman" w:hAnsi="Times New Roman" w:cs="Times New Roman"/>
          <w:sz w:val="24"/>
          <w:szCs w:val="24"/>
        </w:rPr>
        <w:tab/>
      </w:r>
      <w:proofErr w:type="gramStart"/>
      <w:r w:rsidR="00F057A9">
        <w:rPr>
          <w:rFonts w:ascii="Times New Roman" w:hAnsi="Times New Roman" w:cs="Times New Roman"/>
          <w:sz w:val="24"/>
          <w:szCs w:val="24"/>
        </w:rPr>
        <w:t>…</w:t>
      </w:r>
      <w:r w:rsidR="00556BE7">
        <w:rPr>
          <w:rFonts w:ascii="Times New Roman" w:hAnsi="Times New Roman" w:cs="Times New Roman"/>
          <w:sz w:val="24"/>
          <w:szCs w:val="24"/>
        </w:rPr>
        <w:t>..</w:t>
      </w:r>
      <w:proofErr w:type="gramEnd"/>
      <w:r w:rsidR="001C4961">
        <w:rPr>
          <w:rFonts w:ascii="Times New Roman" w:hAnsi="Times New Roman" w:cs="Times New Roman"/>
          <w:sz w:val="24"/>
          <w:szCs w:val="24"/>
        </w:rPr>
        <w:t>24</w:t>
      </w:r>
    </w:p>
    <w:p w:rsidR="00EB2C00" w:rsidRDefault="00EB2C00" w:rsidP="00BF135C">
      <w:pPr>
        <w:tabs>
          <w:tab w:val="left" w:leader="dot" w:pos="8640"/>
          <w:tab w:val="lef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1.2. Distance to road from body disposal location</w:t>
      </w:r>
      <w:r w:rsidR="00F057A9">
        <w:rPr>
          <w:rFonts w:ascii="Times New Roman" w:hAnsi="Times New Roman" w:cs="Times New Roman"/>
          <w:sz w:val="24"/>
          <w:szCs w:val="24"/>
        </w:rPr>
        <w:tab/>
        <w:t>…</w:t>
      </w:r>
      <w:r w:rsidR="00556BE7">
        <w:rPr>
          <w:rFonts w:ascii="Times New Roman" w:hAnsi="Times New Roman" w:cs="Times New Roman"/>
          <w:sz w:val="24"/>
          <w:szCs w:val="24"/>
        </w:rPr>
        <w:t>..</w:t>
      </w:r>
      <w:r w:rsidR="001C4961">
        <w:rPr>
          <w:rFonts w:ascii="Times New Roman" w:hAnsi="Times New Roman" w:cs="Times New Roman"/>
          <w:sz w:val="24"/>
          <w:szCs w:val="24"/>
        </w:rPr>
        <w:t>24</w:t>
      </w:r>
    </w:p>
    <w:p w:rsidR="00EB2C00" w:rsidRDefault="00EB2C00" w:rsidP="00BF135C">
      <w:pPr>
        <w:tabs>
          <w:tab w:val="left" w:leader="dot" w:pos="8640"/>
          <w:tab w:val="lef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1.3. Percentage of bodies deposited in water</w:t>
      </w:r>
      <w:r w:rsidR="00F057A9">
        <w:rPr>
          <w:rFonts w:ascii="Times New Roman" w:hAnsi="Times New Roman" w:cs="Times New Roman"/>
          <w:sz w:val="24"/>
          <w:szCs w:val="24"/>
        </w:rPr>
        <w:tab/>
        <w:t>…</w:t>
      </w:r>
      <w:r w:rsidR="00556BE7">
        <w:rPr>
          <w:rFonts w:ascii="Times New Roman" w:hAnsi="Times New Roman" w:cs="Times New Roman"/>
          <w:sz w:val="24"/>
          <w:szCs w:val="24"/>
        </w:rPr>
        <w:t>..</w:t>
      </w:r>
      <w:r w:rsidR="001C4961">
        <w:rPr>
          <w:rFonts w:ascii="Times New Roman" w:hAnsi="Times New Roman" w:cs="Times New Roman"/>
          <w:sz w:val="24"/>
          <w:szCs w:val="24"/>
        </w:rPr>
        <w:t>25</w:t>
      </w:r>
    </w:p>
    <w:p w:rsidR="00EB2C00" w:rsidRDefault="00EB2C00" w:rsidP="00BF135C">
      <w:pPr>
        <w:tabs>
          <w:tab w:val="left" w:leader="dot" w:pos="8640"/>
          <w:tab w:val="lef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1.4. Percentage of bodies buried</w:t>
      </w:r>
      <w:r w:rsidR="00F057A9">
        <w:rPr>
          <w:rFonts w:ascii="Times New Roman" w:hAnsi="Times New Roman" w:cs="Times New Roman"/>
          <w:sz w:val="24"/>
          <w:szCs w:val="24"/>
        </w:rPr>
        <w:tab/>
        <w:t>…</w:t>
      </w:r>
      <w:r w:rsidR="00556BE7">
        <w:rPr>
          <w:rFonts w:ascii="Times New Roman" w:hAnsi="Times New Roman" w:cs="Times New Roman"/>
          <w:sz w:val="24"/>
          <w:szCs w:val="24"/>
        </w:rPr>
        <w:t>..</w:t>
      </w:r>
      <w:r w:rsidR="001C4961">
        <w:rPr>
          <w:rFonts w:ascii="Times New Roman" w:hAnsi="Times New Roman" w:cs="Times New Roman"/>
          <w:sz w:val="24"/>
          <w:szCs w:val="24"/>
        </w:rPr>
        <w:t>25</w:t>
      </w:r>
    </w:p>
    <w:p w:rsidR="00EB2C00" w:rsidRDefault="00EB2C00" w:rsidP="00BF135C">
      <w:pPr>
        <w:tabs>
          <w:tab w:val="left" w:leader="dot" w:pos="8640"/>
          <w:tab w:val="lef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1.5. Body disposal sites by land use</w:t>
      </w:r>
      <w:r w:rsidR="00F057A9">
        <w:rPr>
          <w:rFonts w:ascii="Times New Roman" w:hAnsi="Times New Roman" w:cs="Times New Roman"/>
          <w:sz w:val="24"/>
          <w:szCs w:val="24"/>
        </w:rPr>
        <w:tab/>
        <w:t>…</w:t>
      </w:r>
      <w:r w:rsidR="00556BE7">
        <w:rPr>
          <w:rFonts w:ascii="Times New Roman" w:hAnsi="Times New Roman" w:cs="Times New Roman"/>
          <w:sz w:val="24"/>
          <w:szCs w:val="24"/>
        </w:rPr>
        <w:t>..</w:t>
      </w:r>
      <w:r w:rsidR="001C4961">
        <w:rPr>
          <w:rFonts w:ascii="Times New Roman" w:hAnsi="Times New Roman" w:cs="Times New Roman"/>
          <w:sz w:val="24"/>
          <w:szCs w:val="24"/>
        </w:rPr>
        <w:t>25</w:t>
      </w:r>
    </w:p>
    <w:p w:rsidR="00317D65" w:rsidRDefault="00EB2C00" w:rsidP="00BF135C">
      <w:pPr>
        <w:tabs>
          <w:tab w:val="left" w:leader="dot" w:pos="8640"/>
          <w:tab w:val="lef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w:t>
      </w:r>
      <w:r w:rsidR="00454BF3">
        <w:rPr>
          <w:rFonts w:ascii="Times New Roman" w:hAnsi="Times New Roman" w:cs="Times New Roman"/>
          <w:sz w:val="24"/>
          <w:szCs w:val="24"/>
        </w:rPr>
        <w:t>2.1</w:t>
      </w:r>
      <w:r w:rsidR="00317D65">
        <w:rPr>
          <w:rFonts w:ascii="Times New Roman" w:hAnsi="Times New Roman" w:cs="Times New Roman"/>
          <w:sz w:val="24"/>
          <w:szCs w:val="24"/>
        </w:rPr>
        <w:t>. Original land use categories (USGS)</w:t>
      </w:r>
      <w:r w:rsidR="00F057A9">
        <w:rPr>
          <w:rFonts w:ascii="Times New Roman" w:hAnsi="Times New Roman" w:cs="Times New Roman"/>
          <w:sz w:val="24"/>
          <w:szCs w:val="24"/>
        </w:rPr>
        <w:tab/>
        <w:t>…</w:t>
      </w:r>
      <w:r w:rsidR="00556BE7">
        <w:rPr>
          <w:rFonts w:ascii="Times New Roman" w:hAnsi="Times New Roman" w:cs="Times New Roman"/>
          <w:sz w:val="24"/>
          <w:szCs w:val="24"/>
        </w:rPr>
        <w:t>..</w:t>
      </w:r>
      <w:r w:rsidR="001C4961">
        <w:rPr>
          <w:rFonts w:ascii="Times New Roman" w:hAnsi="Times New Roman" w:cs="Times New Roman"/>
          <w:sz w:val="24"/>
          <w:szCs w:val="24"/>
        </w:rPr>
        <w:t>33</w:t>
      </w:r>
    </w:p>
    <w:p w:rsidR="00C83AAC" w:rsidRDefault="00EB2C00" w:rsidP="00BF135C">
      <w:pPr>
        <w:tabs>
          <w:tab w:val="left" w:leader="dot" w:pos="8640"/>
          <w:tab w:val="lef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w:t>
      </w:r>
      <w:r w:rsidR="00D84CE1">
        <w:rPr>
          <w:rFonts w:ascii="Times New Roman" w:hAnsi="Times New Roman" w:cs="Times New Roman"/>
          <w:sz w:val="24"/>
          <w:szCs w:val="24"/>
        </w:rPr>
        <w:t xml:space="preserve"> 2.</w:t>
      </w:r>
      <w:r w:rsidR="00454BF3">
        <w:rPr>
          <w:rFonts w:ascii="Times New Roman" w:hAnsi="Times New Roman" w:cs="Times New Roman"/>
          <w:sz w:val="24"/>
          <w:szCs w:val="24"/>
        </w:rPr>
        <w:t>2</w:t>
      </w:r>
      <w:r w:rsidR="00317D65">
        <w:rPr>
          <w:rFonts w:ascii="Times New Roman" w:hAnsi="Times New Roman" w:cs="Times New Roman"/>
          <w:sz w:val="24"/>
          <w:szCs w:val="24"/>
        </w:rPr>
        <w:t>. Aggregated land use categories</w:t>
      </w:r>
      <w:r w:rsidR="00F057A9">
        <w:rPr>
          <w:rFonts w:ascii="Times New Roman" w:hAnsi="Times New Roman" w:cs="Times New Roman"/>
          <w:sz w:val="24"/>
          <w:szCs w:val="24"/>
        </w:rPr>
        <w:tab/>
        <w:t>…</w:t>
      </w:r>
      <w:r w:rsidR="00556BE7">
        <w:rPr>
          <w:rFonts w:ascii="Times New Roman" w:hAnsi="Times New Roman" w:cs="Times New Roman"/>
          <w:sz w:val="24"/>
          <w:szCs w:val="24"/>
        </w:rPr>
        <w:t>..</w:t>
      </w:r>
      <w:r w:rsidR="001C4961">
        <w:rPr>
          <w:rFonts w:ascii="Times New Roman" w:hAnsi="Times New Roman" w:cs="Times New Roman"/>
          <w:sz w:val="24"/>
          <w:szCs w:val="24"/>
        </w:rPr>
        <w:t>34</w:t>
      </w:r>
    </w:p>
    <w:p w:rsidR="00EB2C00" w:rsidRDefault="00EB2C00" w:rsidP="00BF135C">
      <w:pPr>
        <w:tabs>
          <w:tab w:val="left" w:leader="dot" w:pos="8640"/>
          <w:tab w:val="lef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2.3. Deductive model independent variables and categories</w:t>
      </w:r>
      <w:r w:rsidR="00F057A9">
        <w:rPr>
          <w:rFonts w:ascii="Times New Roman" w:hAnsi="Times New Roman" w:cs="Times New Roman"/>
          <w:sz w:val="24"/>
          <w:szCs w:val="24"/>
        </w:rPr>
        <w:tab/>
        <w:t>…</w:t>
      </w:r>
      <w:r w:rsidR="00556BE7">
        <w:rPr>
          <w:rFonts w:ascii="Times New Roman" w:hAnsi="Times New Roman" w:cs="Times New Roman"/>
          <w:sz w:val="24"/>
          <w:szCs w:val="24"/>
        </w:rPr>
        <w:t>..</w:t>
      </w:r>
      <w:r w:rsidR="00A45277">
        <w:rPr>
          <w:rFonts w:ascii="Times New Roman" w:hAnsi="Times New Roman" w:cs="Times New Roman"/>
          <w:sz w:val="24"/>
          <w:szCs w:val="24"/>
        </w:rPr>
        <w:t>42</w:t>
      </w:r>
    </w:p>
    <w:p w:rsidR="00EB2C00" w:rsidRDefault="00EB2C00" w:rsidP="00BF135C">
      <w:pPr>
        <w:tabs>
          <w:tab w:val="left" w:leader="dot" w:pos="8640"/>
          <w:tab w:val="lef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3.1. Results for Univariate Moran’s I Test of Spatial Autocorrelation</w:t>
      </w:r>
      <w:r w:rsidR="00F057A9">
        <w:rPr>
          <w:rFonts w:ascii="Times New Roman" w:hAnsi="Times New Roman" w:cs="Times New Roman"/>
          <w:sz w:val="24"/>
          <w:szCs w:val="24"/>
        </w:rPr>
        <w:tab/>
        <w:t>…</w:t>
      </w:r>
      <w:r w:rsidR="00556BE7">
        <w:rPr>
          <w:rFonts w:ascii="Times New Roman" w:hAnsi="Times New Roman" w:cs="Times New Roman"/>
          <w:sz w:val="24"/>
          <w:szCs w:val="24"/>
        </w:rPr>
        <w:t>..</w:t>
      </w:r>
      <w:r w:rsidR="00A45277">
        <w:rPr>
          <w:rFonts w:ascii="Times New Roman" w:hAnsi="Times New Roman" w:cs="Times New Roman"/>
          <w:sz w:val="24"/>
          <w:szCs w:val="24"/>
        </w:rPr>
        <w:t>47</w:t>
      </w:r>
    </w:p>
    <w:p w:rsidR="000D38AC" w:rsidRDefault="000D38AC" w:rsidP="00556BE7">
      <w:pPr>
        <w:tabs>
          <w:tab w:val="left" w:leader="dot" w:pos="8640"/>
          <w:tab w:val="lef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3.2. Descriptive statistics for binary independent variables</w:t>
      </w:r>
      <w:r w:rsidR="00F057A9">
        <w:rPr>
          <w:rFonts w:ascii="Times New Roman" w:hAnsi="Times New Roman" w:cs="Times New Roman"/>
          <w:sz w:val="24"/>
          <w:szCs w:val="24"/>
        </w:rPr>
        <w:tab/>
        <w:t>…</w:t>
      </w:r>
      <w:r w:rsidR="00556BE7">
        <w:rPr>
          <w:rFonts w:ascii="Times New Roman" w:hAnsi="Times New Roman" w:cs="Times New Roman"/>
          <w:sz w:val="24"/>
          <w:szCs w:val="24"/>
        </w:rPr>
        <w:t>..</w:t>
      </w:r>
      <w:r w:rsidR="00A45277">
        <w:rPr>
          <w:rFonts w:ascii="Times New Roman" w:hAnsi="Times New Roman" w:cs="Times New Roman"/>
          <w:sz w:val="24"/>
          <w:szCs w:val="24"/>
        </w:rPr>
        <w:t>51</w:t>
      </w:r>
    </w:p>
    <w:p w:rsidR="000D38AC" w:rsidRDefault="000D38AC" w:rsidP="00556BE7">
      <w:pPr>
        <w:tabs>
          <w:tab w:val="left" w:leader="dot" w:pos="8640"/>
          <w:tab w:val="lef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3.3. Descriptive statistics for continuous independent variables</w:t>
      </w:r>
      <w:r w:rsidR="00F057A9">
        <w:rPr>
          <w:rFonts w:ascii="Times New Roman" w:hAnsi="Times New Roman" w:cs="Times New Roman"/>
          <w:sz w:val="24"/>
          <w:szCs w:val="24"/>
        </w:rPr>
        <w:tab/>
        <w:t>…</w:t>
      </w:r>
      <w:r w:rsidR="00556BE7">
        <w:rPr>
          <w:rFonts w:ascii="Times New Roman" w:hAnsi="Times New Roman" w:cs="Times New Roman"/>
          <w:sz w:val="24"/>
          <w:szCs w:val="24"/>
        </w:rPr>
        <w:t>..</w:t>
      </w:r>
      <w:r w:rsidR="00A45277">
        <w:rPr>
          <w:rFonts w:ascii="Times New Roman" w:hAnsi="Times New Roman" w:cs="Times New Roman"/>
          <w:sz w:val="24"/>
          <w:szCs w:val="24"/>
        </w:rPr>
        <w:t>51</w:t>
      </w:r>
    </w:p>
    <w:p w:rsidR="000D38AC" w:rsidRDefault="000D38AC" w:rsidP="00556BE7">
      <w:pPr>
        <w:tabs>
          <w:tab w:val="left" w:leader="dot" w:pos="8640"/>
          <w:tab w:val="lef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3.4. Descriptive statistics for body disposal site location (continuous variables)</w:t>
      </w:r>
      <w:r w:rsidR="00F057A9">
        <w:rPr>
          <w:rFonts w:ascii="Times New Roman" w:hAnsi="Times New Roman" w:cs="Times New Roman"/>
          <w:sz w:val="24"/>
          <w:szCs w:val="24"/>
        </w:rPr>
        <w:tab/>
        <w:t>…</w:t>
      </w:r>
      <w:r w:rsidR="00556BE7">
        <w:rPr>
          <w:rFonts w:ascii="Times New Roman" w:hAnsi="Times New Roman" w:cs="Times New Roman"/>
          <w:sz w:val="24"/>
          <w:szCs w:val="24"/>
        </w:rPr>
        <w:t>..</w:t>
      </w:r>
      <w:r w:rsidR="00A45277">
        <w:rPr>
          <w:rFonts w:ascii="Times New Roman" w:hAnsi="Times New Roman" w:cs="Times New Roman"/>
          <w:sz w:val="24"/>
          <w:szCs w:val="24"/>
        </w:rPr>
        <w:t>51</w:t>
      </w:r>
    </w:p>
    <w:p w:rsidR="000D38AC" w:rsidRDefault="000D38AC" w:rsidP="00556BE7">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3.5. Univariate tests of significance for independent variables between site and non-site </w:t>
      </w:r>
    </w:p>
    <w:p w:rsidR="000D38AC" w:rsidRDefault="000D38AC" w:rsidP="00556BE7">
      <w:pPr>
        <w:spacing w:line="36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     (Complete Spatial </w:t>
      </w:r>
      <w:proofErr w:type="gramStart"/>
      <w:r>
        <w:rPr>
          <w:rFonts w:ascii="Times New Roman" w:hAnsi="Times New Roman" w:cs="Times New Roman"/>
          <w:sz w:val="24"/>
          <w:szCs w:val="24"/>
        </w:rPr>
        <w:t>Randomness)</w:t>
      </w:r>
      <w:r w:rsidR="00A45277">
        <w:rPr>
          <w:rFonts w:ascii="Times New Roman" w:hAnsi="Times New Roman" w:cs="Times New Roman"/>
          <w:sz w:val="24"/>
          <w:szCs w:val="24"/>
        </w:rPr>
        <w:t>…</w:t>
      </w:r>
      <w:proofErr w:type="gramEnd"/>
      <w:r w:rsidR="00A45277">
        <w:rPr>
          <w:rFonts w:ascii="Times New Roman" w:hAnsi="Times New Roman" w:cs="Times New Roman"/>
          <w:sz w:val="24"/>
          <w:szCs w:val="24"/>
        </w:rPr>
        <w:t>………………………………………………</w:t>
      </w:r>
      <w:r w:rsidR="00F057A9">
        <w:rPr>
          <w:rFonts w:ascii="Times New Roman" w:hAnsi="Times New Roman" w:cs="Times New Roman"/>
          <w:sz w:val="24"/>
          <w:szCs w:val="24"/>
        </w:rPr>
        <w:t>...</w:t>
      </w:r>
      <w:r w:rsidR="00556BE7">
        <w:rPr>
          <w:rFonts w:ascii="Times New Roman" w:hAnsi="Times New Roman" w:cs="Times New Roman"/>
          <w:sz w:val="24"/>
          <w:szCs w:val="24"/>
        </w:rPr>
        <w:t>..</w:t>
      </w:r>
      <w:r w:rsidR="00A45277">
        <w:rPr>
          <w:rFonts w:ascii="Times New Roman" w:hAnsi="Times New Roman" w:cs="Times New Roman"/>
          <w:sz w:val="24"/>
          <w:szCs w:val="24"/>
        </w:rPr>
        <w:t>52</w:t>
      </w:r>
    </w:p>
    <w:p w:rsidR="0000574F" w:rsidRDefault="000D38AC" w:rsidP="00556BE7">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3.6. </w:t>
      </w:r>
      <w:r w:rsidR="0000574F">
        <w:rPr>
          <w:rFonts w:ascii="Times New Roman" w:hAnsi="Times New Roman" w:cs="Times New Roman"/>
          <w:sz w:val="24"/>
          <w:szCs w:val="24"/>
        </w:rPr>
        <w:t xml:space="preserve">Univariate tests of significance for independent variables between site and non-site </w:t>
      </w:r>
    </w:p>
    <w:p w:rsidR="000D38AC" w:rsidRDefault="0000574F" w:rsidP="00556BE7">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(Population </w:t>
      </w:r>
      <w:proofErr w:type="gramStart"/>
      <w:r>
        <w:rPr>
          <w:rFonts w:ascii="Times New Roman" w:hAnsi="Times New Roman" w:cs="Times New Roman"/>
          <w:sz w:val="24"/>
          <w:szCs w:val="24"/>
        </w:rPr>
        <w:t>Density)</w:t>
      </w:r>
      <w:r w:rsidR="00A45277">
        <w:rPr>
          <w:rFonts w:ascii="Times New Roman" w:hAnsi="Times New Roman" w:cs="Times New Roman"/>
          <w:sz w:val="24"/>
          <w:szCs w:val="24"/>
        </w:rPr>
        <w:t>…</w:t>
      </w:r>
      <w:proofErr w:type="gramEnd"/>
      <w:r w:rsidR="00A45277">
        <w:rPr>
          <w:rFonts w:ascii="Times New Roman" w:hAnsi="Times New Roman" w:cs="Times New Roman"/>
          <w:sz w:val="24"/>
          <w:szCs w:val="24"/>
        </w:rPr>
        <w:t>……………………………………………………………</w:t>
      </w:r>
      <w:r w:rsidR="00556BE7">
        <w:rPr>
          <w:rFonts w:ascii="Times New Roman" w:hAnsi="Times New Roman" w:cs="Times New Roman"/>
          <w:sz w:val="24"/>
          <w:szCs w:val="24"/>
        </w:rPr>
        <w:t>…</w:t>
      </w:r>
      <w:r w:rsidR="00A45277">
        <w:rPr>
          <w:rFonts w:ascii="Times New Roman" w:hAnsi="Times New Roman" w:cs="Times New Roman"/>
          <w:sz w:val="24"/>
          <w:szCs w:val="24"/>
        </w:rPr>
        <w:t>53</w:t>
      </w:r>
    </w:p>
    <w:p w:rsidR="00EB2C00" w:rsidRDefault="0000574F" w:rsidP="00556BE7">
      <w:pPr>
        <w:tabs>
          <w:tab w:val="left" w:leader="dot" w:pos="8640"/>
          <w:tab w:val="left" w:leader="do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3.7. </w:t>
      </w:r>
      <w:r w:rsidR="000D1100">
        <w:rPr>
          <w:rFonts w:ascii="Times New Roman" w:hAnsi="Times New Roman" w:cs="Times New Roman"/>
          <w:sz w:val="24"/>
          <w:szCs w:val="24"/>
        </w:rPr>
        <w:t>Correlation of variables to urban areas</w:t>
      </w:r>
      <w:r w:rsidR="00F057A9">
        <w:rPr>
          <w:rFonts w:ascii="Times New Roman" w:hAnsi="Times New Roman" w:cs="Times New Roman"/>
          <w:sz w:val="24"/>
          <w:szCs w:val="24"/>
        </w:rPr>
        <w:tab/>
      </w:r>
      <w:r w:rsidR="00612CE8">
        <w:rPr>
          <w:rFonts w:ascii="Times New Roman" w:hAnsi="Times New Roman" w:cs="Times New Roman"/>
          <w:sz w:val="24"/>
          <w:szCs w:val="24"/>
        </w:rPr>
        <w:t>....</w:t>
      </w:r>
      <w:r w:rsidR="00556BE7">
        <w:rPr>
          <w:rFonts w:ascii="Times New Roman" w:hAnsi="Times New Roman" w:cs="Times New Roman"/>
          <w:sz w:val="24"/>
          <w:szCs w:val="24"/>
        </w:rPr>
        <w:t>..</w:t>
      </w:r>
      <w:r w:rsidR="00A45277">
        <w:rPr>
          <w:rFonts w:ascii="Times New Roman" w:hAnsi="Times New Roman" w:cs="Times New Roman"/>
          <w:sz w:val="24"/>
          <w:szCs w:val="24"/>
        </w:rPr>
        <w:t>54</w:t>
      </w:r>
    </w:p>
    <w:p w:rsidR="000D1100" w:rsidRDefault="000D1100" w:rsidP="00556BE7">
      <w:pPr>
        <w:tabs>
          <w:tab w:val="left" w:leader="do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3.8. Correlation of variables to open space</w:t>
      </w:r>
      <w:r w:rsidR="00F057A9">
        <w:rPr>
          <w:rFonts w:ascii="Times New Roman" w:hAnsi="Times New Roman" w:cs="Times New Roman"/>
          <w:sz w:val="24"/>
          <w:szCs w:val="24"/>
        </w:rPr>
        <w:t>……………………………………………</w:t>
      </w:r>
      <w:r w:rsidR="00556BE7">
        <w:rPr>
          <w:rFonts w:ascii="Times New Roman" w:hAnsi="Times New Roman" w:cs="Times New Roman"/>
          <w:sz w:val="24"/>
          <w:szCs w:val="24"/>
        </w:rPr>
        <w:t>…</w:t>
      </w:r>
      <w:r w:rsidR="00A45277">
        <w:rPr>
          <w:rFonts w:ascii="Times New Roman" w:hAnsi="Times New Roman" w:cs="Times New Roman"/>
          <w:sz w:val="24"/>
          <w:szCs w:val="24"/>
        </w:rPr>
        <w:t>54</w:t>
      </w:r>
    </w:p>
    <w:p w:rsidR="000D1100" w:rsidRDefault="000D1100" w:rsidP="00556BE7">
      <w:pPr>
        <w:tabs>
          <w:tab w:val="left" w:leader="do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3.9. Correlation of variables to primary and secondary roads</w:t>
      </w:r>
      <w:r w:rsidR="00A45277">
        <w:rPr>
          <w:rFonts w:ascii="Times New Roman" w:hAnsi="Times New Roman" w:cs="Times New Roman"/>
          <w:sz w:val="24"/>
          <w:szCs w:val="24"/>
        </w:rPr>
        <w:t>………………</w:t>
      </w:r>
      <w:r w:rsidR="00F057A9">
        <w:rPr>
          <w:rFonts w:ascii="Times New Roman" w:hAnsi="Times New Roman" w:cs="Times New Roman"/>
          <w:sz w:val="24"/>
          <w:szCs w:val="24"/>
        </w:rPr>
        <w:t>.</w:t>
      </w:r>
      <w:r w:rsidR="00A45277">
        <w:rPr>
          <w:rFonts w:ascii="Times New Roman" w:hAnsi="Times New Roman" w:cs="Times New Roman"/>
          <w:sz w:val="24"/>
          <w:szCs w:val="24"/>
        </w:rPr>
        <w:t>………….</w:t>
      </w:r>
      <w:r w:rsidR="00650E44">
        <w:rPr>
          <w:rFonts w:ascii="Times New Roman" w:hAnsi="Times New Roman" w:cs="Times New Roman"/>
          <w:sz w:val="24"/>
          <w:szCs w:val="24"/>
        </w:rPr>
        <w:t>.</w:t>
      </w:r>
      <w:r w:rsidR="00556BE7">
        <w:rPr>
          <w:rFonts w:ascii="Times New Roman" w:hAnsi="Times New Roman" w:cs="Times New Roman"/>
          <w:sz w:val="24"/>
          <w:szCs w:val="24"/>
        </w:rPr>
        <w:t>.</w:t>
      </w:r>
      <w:r w:rsidR="00A45277">
        <w:rPr>
          <w:rFonts w:ascii="Times New Roman" w:hAnsi="Times New Roman" w:cs="Times New Roman"/>
          <w:sz w:val="24"/>
          <w:szCs w:val="24"/>
        </w:rPr>
        <w:t>55</w:t>
      </w:r>
    </w:p>
    <w:p w:rsidR="000D1100" w:rsidRDefault="000D1100" w:rsidP="00556BE7">
      <w:pPr>
        <w:tabs>
          <w:tab w:val="left" w:leader="do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3.10. Correlation of variables to tertiary roads</w:t>
      </w:r>
      <w:r w:rsidR="00A45277">
        <w:rPr>
          <w:rFonts w:ascii="Times New Roman" w:hAnsi="Times New Roman" w:cs="Times New Roman"/>
          <w:sz w:val="24"/>
          <w:szCs w:val="24"/>
        </w:rPr>
        <w:t>…………………………………………</w:t>
      </w:r>
      <w:r w:rsidR="00650E44">
        <w:rPr>
          <w:rFonts w:ascii="Times New Roman" w:hAnsi="Times New Roman" w:cs="Times New Roman"/>
          <w:sz w:val="24"/>
          <w:szCs w:val="24"/>
        </w:rPr>
        <w:t>.</w:t>
      </w:r>
      <w:r w:rsidR="00F057A9">
        <w:rPr>
          <w:rFonts w:ascii="Times New Roman" w:hAnsi="Times New Roman" w:cs="Times New Roman"/>
          <w:sz w:val="24"/>
          <w:szCs w:val="24"/>
        </w:rPr>
        <w:t>.</w:t>
      </w:r>
      <w:r w:rsidR="00556BE7">
        <w:rPr>
          <w:rFonts w:ascii="Times New Roman" w:hAnsi="Times New Roman" w:cs="Times New Roman"/>
          <w:sz w:val="24"/>
          <w:szCs w:val="24"/>
        </w:rPr>
        <w:t>.</w:t>
      </w:r>
      <w:r w:rsidR="00A45277">
        <w:rPr>
          <w:rFonts w:ascii="Times New Roman" w:hAnsi="Times New Roman" w:cs="Times New Roman"/>
          <w:sz w:val="24"/>
          <w:szCs w:val="24"/>
        </w:rPr>
        <w:t>55</w:t>
      </w:r>
    </w:p>
    <w:p w:rsidR="000D1100" w:rsidRDefault="000D1100" w:rsidP="00556BE7">
      <w:pPr>
        <w:tabs>
          <w:tab w:val="left" w:leader="do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3.11. Correlation of variables to slope</w:t>
      </w:r>
      <w:r w:rsidR="00A45277">
        <w:rPr>
          <w:rFonts w:ascii="Times New Roman" w:hAnsi="Times New Roman" w:cs="Times New Roman"/>
          <w:sz w:val="24"/>
          <w:szCs w:val="24"/>
        </w:rPr>
        <w:t>…………………………………</w:t>
      </w:r>
      <w:r w:rsidR="00556BE7">
        <w:rPr>
          <w:rFonts w:ascii="Times New Roman" w:hAnsi="Times New Roman" w:cs="Times New Roman"/>
          <w:sz w:val="24"/>
          <w:szCs w:val="24"/>
        </w:rPr>
        <w:t>.</w:t>
      </w:r>
      <w:r w:rsidR="00A45277">
        <w:rPr>
          <w:rFonts w:ascii="Times New Roman" w:hAnsi="Times New Roman" w:cs="Times New Roman"/>
          <w:sz w:val="24"/>
          <w:szCs w:val="24"/>
        </w:rPr>
        <w:t>………………</w:t>
      </w:r>
      <w:r w:rsidR="00F057A9">
        <w:rPr>
          <w:rFonts w:ascii="Times New Roman" w:hAnsi="Times New Roman" w:cs="Times New Roman"/>
          <w:sz w:val="24"/>
          <w:szCs w:val="24"/>
        </w:rPr>
        <w:t>.</w:t>
      </w:r>
      <w:r w:rsidR="00556BE7">
        <w:rPr>
          <w:rFonts w:ascii="Times New Roman" w:hAnsi="Times New Roman" w:cs="Times New Roman"/>
          <w:sz w:val="24"/>
          <w:szCs w:val="24"/>
        </w:rPr>
        <w:t>.</w:t>
      </w:r>
      <w:r w:rsidR="00650E44">
        <w:rPr>
          <w:rFonts w:ascii="Times New Roman" w:hAnsi="Times New Roman" w:cs="Times New Roman"/>
          <w:sz w:val="24"/>
          <w:szCs w:val="24"/>
        </w:rPr>
        <w:t>.</w:t>
      </w:r>
      <w:r w:rsidR="00A45277">
        <w:rPr>
          <w:rFonts w:ascii="Times New Roman" w:hAnsi="Times New Roman" w:cs="Times New Roman"/>
          <w:sz w:val="24"/>
          <w:szCs w:val="24"/>
        </w:rPr>
        <w:t>56</w:t>
      </w:r>
    </w:p>
    <w:p w:rsidR="000D1100" w:rsidRDefault="000D1100" w:rsidP="00556BE7">
      <w:pPr>
        <w:tabs>
          <w:tab w:val="left" w:leader="do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Table 3.12. Correlation of variables to population density</w:t>
      </w:r>
      <w:r w:rsidR="00A45277">
        <w:rPr>
          <w:rFonts w:ascii="Times New Roman" w:hAnsi="Times New Roman" w:cs="Times New Roman"/>
          <w:sz w:val="24"/>
          <w:szCs w:val="24"/>
        </w:rPr>
        <w:t>……………………</w:t>
      </w:r>
      <w:r w:rsidR="00556BE7">
        <w:rPr>
          <w:rFonts w:ascii="Times New Roman" w:hAnsi="Times New Roman" w:cs="Times New Roman"/>
          <w:sz w:val="24"/>
          <w:szCs w:val="24"/>
        </w:rPr>
        <w:t>.</w:t>
      </w:r>
      <w:r w:rsidR="00A45277">
        <w:rPr>
          <w:rFonts w:ascii="Times New Roman" w:hAnsi="Times New Roman" w:cs="Times New Roman"/>
          <w:sz w:val="24"/>
          <w:szCs w:val="24"/>
        </w:rPr>
        <w:t>………………</w:t>
      </w:r>
      <w:r w:rsidR="00556BE7">
        <w:rPr>
          <w:rFonts w:ascii="Times New Roman" w:hAnsi="Times New Roman" w:cs="Times New Roman"/>
          <w:sz w:val="24"/>
          <w:szCs w:val="24"/>
        </w:rPr>
        <w:t>.</w:t>
      </w:r>
      <w:r w:rsidR="00650E44">
        <w:rPr>
          <w:rFonts w:ascii="Times New Roman" w:hAnsi="Times New Roman" w:cs="Times New Roman"/>
          <w:sz w:val="24"/>
          <w:szCs w:val="24"/>
        </w:rPr>
        <w:t>.</w:t>
      </w:r>
      <w:r w:rsidR="00A45277">
        <w:rPr>
          <w:rFonts w:ascii="Times New Roman" w:hAnsi="Times New Roman" w:cs="Times New Roman"/>
          <w:sz w:val="24"/>
          <w:szCs w:val="24"/>
        </w:rPr>
        <w:t>56</w:t>
      </w:r>
    </w:p>
    <w:p w:rsidR="000D1100" w:rsidRDefault="000D1100" w:rsidP="00556BE7">
      <w:pPr>
        <w:tabs>
          <w:tab w:val="left" w:leader="do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3.13. Logistic regression results (Complete spatial randomness </w:t>
      </w:r>
      <w:proofErr w:type="gramStart"/>
      <w:r>
        <w:rPr>
          <w:rFonts w:ascii="Times New Roman" w:hAnsi="Times New Roman" w:cs="Times New Roman"/>
          <w:sz w:val="24"/>
          <w:szCs w:val="24"/>
        </w:rPr>
        <w:t>model)</w:t>
      </w:r>
      <w:r w:rsidR="00A45277">
        <w:rPr>
          <w:rFonts w:ascii="Times New Roman" w:hAnsi="Times New Roman" w:cs="Times New Roman"/>
          <w:sz w:val="24"/>
          <w:szCs w:val="24"/>
        </w:rPr>
        <w:t>…</w:t>
      </w:r>
      <w:proofErr w:type="gramEnd"/>
      <w:r w:rsidR="00556BE7">
        <w:rPr>
          <w:rFonts w:ascii="Times New Roman" w:hAnsi="Times New Roman" w:cs="Times New Roman"/>
          <w:sz w:val="24"/>
          <w:szCs w:val="24"/>
        </w:rPr>
        <w:t>.</w:t>
      </w:r>
      <w:r w:rsidR="00A45277">
        <w:rPr>
          <w:rFonts w:ascii="Times New Roman" w:hAnsi="Times New Roman" w:cs="Times New Roman"/>
          <w:sz w:val="24"/>
          <w:szCs w:val="24"/>
        </w:rPr>
        <w:t>……………</w:t>
      </w:r>
      <w:r w:rsidR="00F057A9">
        <w:rPr>
          <w:rFonts w:ascii="Times New Roman" w:hAnsi="Times New Roman" w:cs="Times New Roman"/>
          <w:sz w:val="24"/>
          <w:szCs w:val="24"/>
        </w:rPr>
        <w:t>.</w:t>
      </w:r>
      <w:r w:rsidR="00556BE7">
        <w:rPr>
          <w:rFonts w:ascii="Times New Roman" w:hAnsi="Times New Roman" w:cs="Times New Roman"/>
          <w:sz w:val="24"/>
          <w:szCs w:val="24"/>
        </w:rPr>
        <w:t>.</w:t>
      </w:r>
      <w:r w:rsidR="00650E44">
        <w:rPr>
          <w:rFonts w:ascii="Times New Roman" w:hAnsi="Times New Roman" w:cs="Times New Roman"/>
          <w:sz w:val="24"/>
          <w:szCs w:val="24"/>
        </w:rPr>
        <w:t>.</w:t>
      </w:r>
      <w:r w:rsidR="00F057A9">
        <w:rPr>
          <w:rFonts w:ascii="Times New Roman" w:hAnsi="Times New Roman" w:cs="Times New Roman"/>
          <w:sz w:val="24"/>
          <w:szCs w:val="24"/>
        </w:rPr>
        <w:t>58</w:t>
      </w:r>
    </w:p>
    <w:p w:rsidR="000D1100" w:rsidRDefault="000D1100" w:rsidP="00556BE7">
      <w:pPr>
        <w:tabs>
          <w:tab w:val="left" w:leader="dot" w:pos="11520"/>
        </w:tabs>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3.14. Forest*Slope interaction odds ratios (Complete spatial randomness </w:t>
      </w:r>
      <w:proofErr w:type="gramStart"/>
      <w:r>
        <w:rPr>
          <w:rFonts w:ascii="Times New Roman" w:hAnsi="Times New Roman" w:cs="Times New Roman"/>
          <w:sz w:val="24"/>
          <w:szCs w:val="24"/>
        </w:rPr>
        <w:t>model)</w:t>
      </w:r>
      <w:r w:rsidR="00F057A9">
        <w:rPr>
          <w:rFonts w:ascii="Times New Roman" w:hAnsi="Times New Roman" w:cs="Times New Roman"/>
          <w:sz w:val="24"/>
          <w:szCs w:val="24"/>
        </w:rPr>
        <w:t>…</w:t>
      </w:r>
      <w:proofErr w:type="gramEnd"/>
      <w:r w:rsidR="00F057A9">
        <w:rPr>
          <w:rFonts w:ascii="Times New Roman" w:hAnsi="Times New Roman" w:cs="Times New Roman"/>
          <w:sz w:val="24"/>
          <w:szCs w:val="24"/>
        </w:rPr>
        <w:t>….</w:t>
      </w:r>
      <w:r w:rsidR="00556BE7">
        <w:rPr>
          <w:rFonts w:ascii="Times New Roman" w:hAnsi="Times New Roman" w:cs="Times New Roman"/>
          <w:sz w:val="24"/>
          <w:szCs w:val="24"/>
        </w:rPr>
        <w:t>..</w:t>
      </w:r>
      <w:r w:rsidR="00F057A9">
        <w:rPr>
          <w:rFonts w:ascii="Times New Roman" w:hAnsi="Times New Roman" w:cs="Times New Roman"/>
          <w:sz w:val="24"/>
          <w:szCs w:val="24"/>
        </w:rPr>
        <w:t>.58</w:t>
      </w:r>
    </w:p>
    <w:p w:rsidR="000D1100" w:rsidRDefault="000D1100" w:rsidP="00556BE7">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3.15. Classification matrix of correctly and incorrectly predicted sites and non-sites </w:t>
      </w:r>
    </w:p>
    <w:p w:rsidR="000D1100" w:rsidRDefault="000D1100" w:rsidP="00556BE7">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(Complete spatial randomness </w:t>
      </w:r>
      <w:proofErr w:type="gramStart"/>
      <w:r>
        <w:rPr>
          <w:rFonts w:ascii="Times New Roman" w:hAnsi="Times New Roman" w:cs="Times New Roman"/>
          <w:sz w:val="24"/>
          <w:szCs w:val="24"/>
        </w:rPr>
        <w:t>model)</w:t>
      </w:r>
      <w:r w:rsidR="00F057A9">
        <w:rPr>
          <w:rFonts w:ascii="Times New Roman" w:hAnsi="Times New Roman" w:cs="Times New Roman"/>
          <w:sz w:val="24"/>
          <w:szCs w:val="24"/>
        </w:rPr>
        <w:t>…</w:t>
      </w:r>
      <w:proofErr w:type="gramEnd"/>
      <w:r w:rsidR="00F057A9">
        <w:rPr>
          <w:rFonts w:ascii="Times New Roman" w:hAnsi="Times New Roman" w:cs="Times New Roman"/>
          <w:sz w:val="24"/>
          <w:szCs w:val="24"/>
        </w:rPr>
        <w:t>…………………………………………</w:t>
      </w:r>
      <w:r w:rsidR="00841D0B">
        <w:rPr>
          <w:rFonts w:ascii="Times New Roman" w:hAnsi="Times New Roman" w:cs="Times New Roman"/>
          <w:sz w:val="24"/>
          <w:szCs w:val="24"/>
        </w:rPr>
        <w:t>.</w:t>
      </w:r>
      <w:r w:rsidR="00556BE7">
        <w:rPr>
          <w:rFonts w:ascii="Times New Roman" w:hAnsi="Times New Roman" w:cs="Times New Roman"/>
          <w:sz w:val="24"/>
          <w:szCs w:val="24"/>
        </w:rPr>
        <w:t>..</w:t>
      </w:r>
      <w:r w:rsidR="00F057A9">
        <w:rPr>
          <w:rFonts w:ascii="Times New Roman" w:hAnsi="Times New Roman" w:cs="Times New Roman"/>
          <w:sz w:val="24"/>
          <w:szCs w:val="24"/>
        </w:rPr>
        <w:t>62</w:t>
      </w:r>
    </w:p>
    <w:p w:rsidR="000D1100" w:rsidRDefault="000D1100" w:rsidP="00556BE7">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3.16. Logistic regression results (Population density </w:t>
      </w:r>
      <w:proofErr w:type="gramStart"/>
      <w:r>
        <w:rPr>
          <w:rFonts w:ascii="Times New Roman" w:hAnsi="Times New Roman" w:cs="Times New Roman"/>
          <w:sz w:val="24"/>
          <w:szCs w:val="24"/>
        </w:rPr>
        <w:t>model)</w:t>
      </w:r>
      <w:r w:rsidR="00F057A9">
        <w:rPr>
          <w:rFonts w:ascii="Times New Roman" w:hAnsi="Times New Roman" w:cs="Times New Roman"/>
          <w:sz w:val="24"/>
          <w:szCs w:val="24"/>
        </w:rPr>
        <w:t>…</w:t>
      </w:r>
      <w:proofErr w:type="gramEnd"/>
      <w:r w:rsidR="00F057A9">
        <w:rPr>
          <w:rFonts w:ascii="Times New Roman" w:hAnsi="Times New Roman" w:cs="Times New Roman"/>
          <w:sz w:val="24"/>
          <w:szCs w:val="24"/>
        </w:rPr>
        <w:t>………………………</w:t>
      </w:r>
      <w:r w:rsidR="00841D0B">
        <w:rPr>
          <w:rFonts w:ascii="Times New Roman" w:hAnsi="Times New Roman" w:cs="Times New Roman"/>
          <w:sz w:val="24"/>
          <w:szCs w:val="24"/>
        </w:rPr>
        <w:t>..</w:t>
      </w:r>
      <w:r w:rsidR="00556BE7">
        <w:rPr>
          <w:rFonts w:ascii="Times New Roman" w:hAnsi="Times New Roman" w:cs="Times New Roman"/>
          <w:sz w:val="24"/>
          <w:szCs w:val="24"/>
        </w:rPr>
        <w:t>..</w:t>
      </w:r>
      <w:r w:rsidR="00841D0B">
        <w:rPr>
          <w:rFonts w:ascii="Times New Roman" w:hAnsi="Times New Roman" w:cs="Times New Roman"/>
          <w:sz w:val="24"/>
          <w:szCs w:val="24"/>
        </w:rPr>
        <w:t>.</w:t>
      </w:r>
      <w:r w:rsidR="00F057A9">
        <w:rPr>
          <w:rFonts w:ascii="Times New Roman" w:hAnsi="Times New Roman" w:cs="Times New Roman"/>
          <w:sz w:val="24"/>
          <w:szCs w:val="24"/>
        </w:rPr>
        <w:t>63</w:t>
      </w:r>
    </w:p>
    <w:p w:rsidR="000D1100" w:rsidRDefault="000D1100" w:rsidP="00556BE7">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3.17. Forest*Slope interaction odds ratio (Population density </w:t>
      </w:r>
      <w:proofErr w:type="gramStart"/>
      <w:r>
        <w:rPr>
          <w:rFonts w:ascii="Times New Roman" w:hAnsi="Times New Roman" w:cs="Times New Roman"/>
          <w:sz w:val="24"/>
          <w:szCs w:val="24"/>
        </w:rPr>
        <w:t>model)</w:t>
      </w:r>
      <w:r w:rsidR="00F057A9">
        <w:rPr>
          <w:rFonts w:ascii="Times New Roman" w:hAnsi="Times New Roman" w:cs="Times New Roman"/>
          <w:sz w:val="24"/>
          <w:szCs w:val="24"/>
        </w:rPr>
        <w:t>…</w:t>
      </w:r>
      <w:proofErr w:type="gramEnd"/>
      <w:r w:rsidR="00F057A9">
        <w:rPr>
          <w:rFonts w:ascii="Times New Roman" w:hAnsi="Times New Roman" w:cs="Times New Roman"/>
          <w:sz w:val="24"/>
          <w:szCs w:val="24"/>
        </w:rPr>
        <w:t>………………</w:t>
      </w:r>
      <w:r w:rsidR="00556BE7">
        <w:rPr>
          <w:rFonts w:ascii="Times New Roman" w:hAnsi="Times New Roman" w:cs="Times New Roman"/>
          <w:sz w:val="24"/>
          <w:szCs w:val="24"/>
        </w:rPr>
        <w:t>..</w:t>
      </w:r>
      <w:r w:rsidR="00841D0B">
        <w:rPr>
          <w:rFonts w:ascii="Times New Roman" w:hAnsi="Times New Roman" w:cs="Times New Roman"/>
          <w:sz w:val="24"/>
          <w:szCs w:val="24"/>
        </w:rPr>
        <w:t>.</w:t>
      </w:r>
      <w:r w:rsidR="00F057A9">
        <w:rPr>
          <w:rFonts w:ascii="Times New Roman" w:hAnsi="Times New Roman" w:cs="Times New Roman"/>
          <w:sz w:val="24"/>
          <w:szCs w:val="24"/>
        </w:rPr>
        <w:t>64</w:t>
      </w:r>
    </w:p>
    <w:p w:rsidR="000D1100" w:rsidRDefault="000D1100" w:rsidP="00556BE7">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3.18. Classification matrix of correctly and incorrectly predicted sites and non-sites </w:t>
      </w:r>
    </w:p>
    <w:p w:rsidR="000D1100" w:rsidRDefault="000D1100" w:rsidP="00556BE7">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(Population density </w:t>
      </w:r>
      <w:proofErr w:type="gramStart"/>
      <w:r>
        <w:rPr>
          <w:rFonts w:ascii="Times New Roman" w:hAnsi="Times New Roman" w:cs="Times New Roman"/>
          <w:sz w:val="24"/>
          <w:szCs w:val="24"/>
        </w:rPr>
        <w:t>model)</w:t>
      </w:r>
      <w:r w:rsidR="00F057A9">
        <w:rPr>
          <w:rFonts w:ascii="Times New Roman" w:hAnsi="Times New Roman" w:cs="Times New Roman"/>
          <w:sz w:val="24"/>
          <w:szCs w:val="24"/>
        </w:rPr>
        <w:t>…</w:t>
      </w:r>
      <w:proofErr w:type="gramEnd"/>
      <w:r w:rsidR="00F057A9">
        <w:rPr>
          <w:rFonts w:ascii="Times New Roman" w:hAnsi="Times New Roman" w:cs="Times New Roman"/>
          <w:sz w:val="24"/>
          <w:szCs w:val="24"/>
        </w:rPr>
        <w:t>……………………………………………………</w:t>
      </w:r>
      <w:r w:rsidR="00556BE7">
        <w:rPr>
          <w:rFonts w:ascii="Times New Roman" w:hAnsi="Times New Roman" w:cs="Times New Roman"/>
          <w:sz w:val="24"/>
          <w:szCs w:val="24"/>
        </w:rPr>
        <w:t>…</w:t>
      </w:r>
      <w:r w:rsidR="00F057A9">
        <w:rPr>
          <w:rFonts w:ascii="Times New Roman" w:hAnsi="Times New Roman" w:cs="Times New Roman"/>
          <w:sz w:val="24"/>
          <w:szCs w:val="24"/>
        </w:rPr>
        <w:t>67</w:t>
      </w:r>
    </w:p>
    <w:p w:rsidR="000D1100" w:rsidRDefault="000D1100" w:rsidP="001C4961">
      <w:pPr>
        <w:spacing w:line="360" w:lineRule="auto"/>
        <w:contextualSpacing/>
        <w:rPr>
          <w:rFonts w:ascii="Times New Roman" w:hAnsi="Times New Roman" w:cs="Times New Roman"/>
          <w:sz w:val="24"/>
          <w:szCs w:val="24"/>
        </w:rPr>
      </w:pPr>
      <w:r>
        <w:rPr>
          <w:rFonts w:ascii="Times New Roman" w:hAnsi="Times New Roman" w:cs="Times New Roman"/>
          <w:sz w:val="24"/>
          <w:szCs w:val="24"/>
        </w:rPr>
        <w:lastRenderedPageBreak/>
        <w:t>Table 3.19. Deductive model map values, coverage, and proportion of sites</w:t>
      </w:r>
      <w:r w:rsidR="00F057A9">
        <w:rPr>
          <w:rFonts w:ascii="Times New Roman" w:hAnsi="Times New Roman" w:cs="Times New Roman"/>
          <w:sz w:val="24"/>
          <w:szCs w:val="24"/>
        </w:rPr>
        <w:t>…………………...68</w:t>
      </w:r>
    </w:p>
    <w:p w:rsidR="00916F60" w:rsidRDefault="00916F60" w:rsidP="001C4961">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4.1. Summary statistics for predicted sites (Complete spatial randomness </w:t>
      </w:r>
      <w:proofErr w:type="gramStart"/>
      <w:r>
        <w:rPr>
          <w:rFonts w:ascii="Times New Roman" w:hAnsi="Times New Roman" w:cs="Times New Roman"/>
          <w:sz w:val="24"/>
          <w:szCs w:val="24"/>
        </w:rPr>
        <w:t>model)</w:t>
      </w:r>
      <w:r w:rsidR="00F057A9">
        <w:rPr>
          <w:rFonts w:ascii="Times New Roman" w:hAnsi="Times New Roman" w:cs="Times New Roman"/>
          <w:sz w:val="24"/>
          <w:szCs w:val="24"/>
        </w:rPr>
        <w:t>…</w:t>
      </w:r>
      <w:proofErr w:type="gramEnd"/>
      <w:r w:rsidR="00F057A9">
        <w:rPr>
          <w:rFonts w:ascii="Times New Roman" w:hAnsi="Times New Roman" w:cs="Times New Roman"/>
          <w:sz w:val="24"/>
          <w:szCs w:val="24"/>
        </w:rPr>
        <w:t>……80</w:t>
      </w:r>
    </w:p>
    <w:p w:rsidR="00916F60" w:rsidRDefault="00916F60" w:rsidP="001C4961">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4.2. Summary statistics for predicted sites outside study area (Complete spatial </w:t>
      </w:r>
    </w:p>
    <w:p w:rsidR="00916F60" w:rsidRDefault="00916F60" w:rsidP="001C4961">
      <w:pPr>
        <w:spacing w:line="36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     randomness </w:t>
      </w:r>
      <w:proofErr w:type="gramStart"/>
      <w:r>
        <w:rPr>
          <w:rFonts w:ascii="Times New Roman" w:hAnsi="Times New Roman" w:cs="Times New Roman"/>
          <w:sz w:val="24"/>
          <w:szCs w:val="24"/>
        </w:rPr>
        <w:t>model)</w:t>
      </w:r>
      <w:r w:rsidR="00F057A9">
        <w:rPr>
          <w:rFonts w:ascii="Times New Roman" w:hAnsi="Times New Roman" w:cs="Times New Roman"/>
          <w:sz w:val="24"/>
          <w:szCs w:val="24"/>
        </w:rPr>
        <w:t>…</w:t>
      </w:r>
      <w:proofErr w:type="gramEnd"/>
      <w:r w:rsidR="00F057A9">
        <w:rPr>
          <w:rFonts w:ascii="Times New Roman" w:hAnsi="Times New Roman" w:cs="Times New Roman"/>
          <w:sz w:val="24"/>
          <w:szCs w:val="24"/>
        </w:rPr>
        <w:t>………………………………………………………………...80</w:t>
      </w:r>
    </w:p>
    <w:p w:rsidR="00D96995" w:rsidRDefault="00D96995" w:rsidP="001C4961">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4.3. Summary statistics for predicted sites (Population density </w:t>
      </w:r>
      <w:proofErr w:type="gramStart"/>
      <w:r>
        <w:rPr>
          <w:rFonts w:ascii="Times New Roman" w:hAnsi="Times New Roman" w:cs="Times New Roman"/>
          <w:sz w:val="24"/>
          <w:szCs w:val="24"/>
        </w:rPr>
        <w:t>model)</w:t>
      </w:r>
      <w:r w:rsidR="00F057A9">
        <w:rPr>
          <w:rFonts w:ascii="Times New Roman" w:hAnsi="Times New Roman" w:cs="Times New Roman"/>
          <w:sz w:val="24"/>
          <w:szCs w:val="24"/>
        </w:rPr>
        <w:t>…</w:t>
      </w:r>
      <w:proofErr w:type="gramEnd"/>
      <w:r w:rsidR="00F057A9">
        <w:rPr>
          <w:rFonts w:ascii="Times New Roman" w:hAnsi="Times New Roman" w:cs="Times New Roman"/>
          <w:sz w:val="24"/>
          <w:szCs w:val="24"/>
        </w:rPr>
        <w:t>………………..84</w:t>
      </w:r>
    </w:p>
    <w:p w:rsidR="00F057A9" w:rsidRDefault="00D96995" w:rsidP="001C4961">
      <w:pPr>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Table 4.4. Summary statistics for predicted sites outside study </w:t>
      </w:r>
      <w:r w:rsidR="00F057A9">
        <w:rPr>
          <w:rFonts w:ascii="Times New Roman" w:hAnsi="Times New Roman" w:cs="Times New Roman"/>
          <w:sz w:val="24"/>
          <w:szCs w:val="24"/>
        </w:rPr>
        <w:t xml:space="preserve">area (Population density </w:t>
      </w:r>
    </w:p>
    <w:p w:rsidR="00C83AAC" w:rsidRDefault="00F057A9" w:rsidP="00F057A9">
      <w:pPr>
        <w:spacing w:line="360" w:lineRule="auto"/>
        <w:ind w:left="720"/>
        <w:contextualSpacing/>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model)…</w:t>
      </w:r>
      <w:proofErr w:type="gramEnd"/>
      <w:r>
        <w:rPr>
          <w:rFonts w:ascii="Times New Roman" w:hAnsi="Times New Roman" w:cs="Times New Roman"/>
          <w:sz w:val="24"/>
          <w:szCs w:val="24"/>
        </w:rPr>
        <w:t>……………………………………………………………………………...86</w:t>
      </w:r>
      <w:r w:rsidR="00C83AAC">
        <w:rPr>
          <w:rFonts w:ascii="Times New Roman" w:hAnsi="Times New Roman" w:cs="Times New Roman"/>
          <w:sz w:val="24"/>
          <w:szCs w:val="24"/>
        </w:rPr>
        <w:br w:type="page"/>
      </w:r>
    </w:p>
    <w:p w:rsidR="00317D65" w:rsidRPr="001423C6" w:rsidRDefault="007C42AC" w:rsidP="0064054E">
      <w:pPr>
        <w:spacing w:line="240" w:lineRule="auto"/>
        <w:contextualSpacing/>
        <w:jc w:val="center"/>
        <w:rPr>
          <w:rFonts w:ascii="Times New Roman" w:hAnsi="Times New Roman" w:cs="Times New Roman"/>
          <w:b/>
          <w:sz w:val="24"/>
          <w:szCs w:val="24"/>
        </w:rPr>
      </w:pPr>
      <w:r w:rsidRPr="001423C6">
        <w:rPr>
          <w:rFonts w:ascii="Times New Roman" w:hAnsi="Times New Roman" w:cs="Times New Roman"/>
          <w:b/>
          <w:sz w:val="24"/>
          <w:szCs w:val="24"/>
        </w:rPr>
        <w:lastRenderedPageBreak/>
        <w:t>LIST OF FIGURES</w:t>
      </w:r>
    </w:p>
    <w:p w:rsidR="0064054E" w:rsidRDefault="0064054E" w:rsidP="001C4961">
      <w:pPr>
        <w:spacing w:line="360" w:lineRule="auto"/>
        <w:contextualSpacing/>
        <w:rPr>
          <w:rFonts w:ascii="Times New Roman" w:hAnsi="Times New Roman" w:cs="Times New Roman"/>
          <w:sz w:val="24"/>
          <w:szCs w:val="24"/>
        </w:rPr>
      </w:pPr>
    </w:p>
    <w:p w:rsidR="00DF737B" w:rsidRDefault="00EB2C00" w:rsidP="00DD1C59">
      <w:pPr>
        <w:tabs>
          <w:tab w:val="left" w:leader="dot" w:pos="5760"/>
          <w:tab w:val="left" w:leader="dot" w:pos="8640"/>
        </w:tabs>
        <w:spacing w:line="360" w:lineRule="auto"/>
        <w:contextualSpacing/>
        <w:rPr>
          <w:rFonts w:ascii="Times New Roman" w:hAnsi="Times New Roman" w:cs="Times New Roman"/>
          <w:sz w:val="24"/>
          <w:szCs w:val="24"/>
        </w:rPr>
      </w:pPr>
      <w:r>
        <w:rPr>
          <w:rFonts w:ascii="Times New Roman" w:hAnsi="Times New Roman" w:cs="Times New Roman"/>
          <w:sz w:val="24"/>
          <w:szCs w:val="24"/>
        </w:rPr>
        <w:t>Figure 3.1. Kernel density</w:t>
      </w:r>
      <w:r w:rsidR="00DF737B">
        <w:rPr>
          <w:rFonts w:ascii="Times New Roman" w:hAnsi="Times New Roman" w:cs="Times New Roman"/>
          <w:sz w:val="24"/>
          <w:szCs w:val="24"/>
        </w:rPr>
        <w:t xml:space="preserve"> analysis results for known sites</w:t>
      </w:r>
      <w:r w:rsidR="00E20ADC">
        <w:rPr>
          <w:rFonts w:ascii="Times New Roman" w:hAnsi="Times New Roman" w:cs="Times New Roman"/>
          <w:sz w:val="24"/>
          <w:szCs w:val="24"/>
        </w:rPr>
        <w:t>……………………………………</w:t>
      </w:r>
      <w:r w:rsidR="005553C7">
        <w:rPr>
          <w:rFonts w:ascii="Times New Roman" w:hAnsi="Times New Roman" w:cs="Times New Roman"/>
          <w:sz w:val="24"/>
          <w:szCs w:val="24"/>
        </w:rPr>
        <w:t>...48</w:t>
      </w:r>
    </w:p>
    <w:p w:rsidR="000D1100" w:rsidRDefault="001A7382" w:rsidP="00DD1C59">
      <w:pPr>
        <w:tabs>
          <w:tab w:val="left" w:leader="dot" w:pos="5760"/>
          <w:tab w:val="left" w:leader="dot" w:pos="8640"/>
        </w:tabs>
        <w:spacing w:line="360" w:lineRule="auto"/>
        <w:contextualSpacing/>
        <w:rPr>
          <w:rFonts w:ascii="Times New Roman" w:hAnsi="Times New Roman" w:cs="Times New Roman"/>
          <w:sz w:val="24"/>
          <w:szCs w:val="24"/>
        </w:rPr>
      </w:pPr>
      <w:r>
        <w:rPr>
          <w:rFonts w:ascii="Times New Roman" w:hAnsi="Times New Roman" w:cs="Times New Roman"/>
          <w:sz w:val="24"/>
          <w:szCs w:val="24"/>
        </w:rPr>
        <w:t xml:space="preserve">Figure 3.2. Ripley’s </w:t>
      </w:r>
      <w:r>
        <w:rPr>
          <w:rFonts w:ascii="Times New Roman" w:hAnsi="Times New Roman" w:cs="Times New Roman"/>
          <w:i/>
          <w:sz w:val="24"/>
          <w:szCs w:val="24"/>
        </w:rPr>
        <w:t>K</w:t>
      </w:r>
      <w:r>
        <w:rPr>
          <w:rFonts w:ascii="Times New Roman" w:hAnsi="Times New Roman" w:cs="Times New Roman"/>
          <w:sz w:val="24"/>
          <w:szCs w:val="24"/>
        </w:rPr>
        <w:t xml:space="preserve">-function results for known </w:t>
      </w:r>
      <w:r w:rsidR="000D1100">
        <w:rPr>
          <w:rFonts w:ascii="Times New Roman" w:hAnsi="Times New Roman" w:cs="Times New Roman"/>
          <w:sz w:val="24"/>
          <w:szCs w:val="24"/>
        </w:rPr>
        <w:t>site clustering and dispersion</w:t>
      </w:r>
      <w:r w:rsidR="005553C7">
        <w:rPr>
          <w:rFonts w:ascii="Times New Roman" w:hAnsi="Times New Roman" w:cs="Times New Roman"/>
          <w:sz w:val="24"/>
          <w:szCs w:val="24"/>
        </w:rPr>
        <w:t>……………….49</w:t>
      </w:r>
    </w:p>
    <w:p w:rsidR="000D1100" w:rsidRDefault="000D1100" w:rsidP="00DD1C59">
      <w:pPr>
        <w:tabs>
          <w:tab w:val="left" w:leader="dot" w:pos="5760"/>
          <w:tab w:val="left" w:leader="dot" w:pos="8640"/>
        </w:tabs>
        <w:spacing w:line="360" w:lineRule="auto"/>
        <w:contextualSpacing/>
        <w:rPr>
          <w:rFonts w:ascii="Times New Roman" w:hAnsi="Times New Roman" w:cs="Times New Roman"/>
          <w:sz w:val="24"/>
          <w:szCs w:val="24"/>
        </w:rPr>
      </w:pPr>
      <w:r>
        <w:rPr>
          <w:rFonts w:ascii="Times New Roman" w:hAnsi="Times New Roman" w:cs="Times New Roman"/>
          <w:sz w:val="24"/>
          <w:szCs w:val="24"/>
        </w:rPr>
        <w:t>Figure 3.3. Complete spatial randomness predictive model, full range</w:t>
      </w:r>
      <w:r w:rsidR="005553C7">
        <w:rPr>
          <w:rFonts w:ascii="Times New Roman" w:hAnsi="Times New Roman" w:cs="Times New Roman"/>
          <w:sz w:val="24"/>
          <w:szCs w:val="24"/>
        </w:rPr>
        <w:t>………………………….60</w:t>
      </w:r>
    </w:p>
    <w:p w:rsidR="000D1100" w:rsidRDefault="000D1100" w:rsidP="00DD1C59">
      <w:pPr>
        <w:tabs>
          <w:tab w:val="left" w:leader="dot" w:pos="5760"/>
          <w:tab w:val="left" w:leader="dot" w:pos="8640"/>
        </w:tabs>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Figure 3.4. Complete spatial randomness predictive model, classified</w:t>
      </w:r>
      <w:r w:rsidR="005553C7">
        <w:rPr>
          <w:rFonts w:ascii="Times New Roman" w:hAnsi="Times New Roman" w:cs="Times New Roman"/>
          <w:sz w:val="24"/>
          <w:szCs w:val="24"/>
        </w:rPr>
        <w:t>………………………….61</w:t>
      </w:r>
    </w:p>
    <w:p w:rsidR="000D1100" w:rsidRDefault="000D1100" w:rsidP="00DD1C59">
      <w:pPr>
        <w:tabs>
          <w:tab w:val="left" w:leader="dot" w:pos="5760"/>
          <w:tab w:val="left" w:leader="dot" w:pos="8640"/>
        </w:tabs>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Figure 3.5. Population density predictive model, full range</w:t>
      </w:r>
      <w:r w:rsidR="005553C7">
        <w:rPr>
          <w:rFonts w:ascii="Times New Roman" w:hAnsi="Times New Roman" w:cs="Times New Roman"/>
          <w:sz w:val="24"/>
          <w:szCs w:val="24"/>
        </w:rPr>
        <w:t>…………………………………</w:t>
      </w:r>
      <w:proofErr w:type="gramStart"/>
      <w:r w:rsidR="005553C7">
        <w:rPr>
          <w:rFonts w:ascii="Times New Roman" w:hAnsi="Times New Roman" w:cs="Times New Roman"/>
          <w:sz w:val="24"/>
          <w:szCs w:val="24"/>
        </w:rPr>
        <w:t>…..</w:t>
      </w:r>
      <w:proofErr w:type="gramEnd"/>
      <w:r w:rsidR="005553C7">
        <w:rPr>
          <w:rFonts w:ascii="Times New Roman" w:hAnsi="Times New Roman" w:cs="Times New Roman"/>
          <w:sz w:val="24"/>
          <w:szCs w:val="24"/>
        </w:rPr>
        <w:t>65</w:t>
      </w:r>
    </w:p>
    <w:p w:rsidR="000D1100" w:rsidRDefault="000D1100" w:rsidP="00DD1C59">
      <w:pPr>
        <w:tabs>
          <w:tab w:val="left" w:leader="dot" w:pos="5760"/>
          <w:tab w:val="left" w:leader="dot" w:pos="8640"/>
        </w:tabs>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Figure 3.6. Population density predictive model, classified</w:t>
      </w:r>
      <w:r w:rsidR="005553C7">
        <w:rPr>
          <w:rFonts w:ascii="Times New Roman" w:hAnsi="Times New Roman" w:cs="Times New Roman"/>
          <w:sz w:val="24"/>
          <w:szCs w:val="24"/>
        </w:rPr>
        <w:t>…………………………………</w:t>
      </w:r>
      <w:proofErr w:type="gramStart"/>
      <w:r w:rsidR="005553C7">
        <w:rPr>
          <w:rFonts w:ascii="Times New Roman" w:hAnsi="Times New Roman" w:cs="Times New Roman"/>
          <w:sz w:val="24"/>
          <w:szCs w:val="24"/>
        </w:rPr>
        <w:t>…..</w:t>
      </w:r>
      <w:proofErr w:type="gramEnd"/>
      <w:r w:rsidR="005553C7">
        <w:rPr>
          <w:rFonts w:ascii="Times New Roman" w:hAnsi="Times New Roman" w:cs="Times New Roman"/>
          <w:sz w:val="24"/>
          <w:szCs w:val="24"/>
        </w:rPr>
        <w:t>66</w:t>
      </w:r>
    </w:p>
    <w:p w:rsidR="000D1100" w:rsidRDefault="00C472B6" w:rsidP="00DD1C59">
      <w:pPr>
        <w:tabs>
          <w:tab w:val="left" w:leader="dot" w:pos="5760"/>
          <w:tab w:val="left" w:leader="dot" w:pos="8640"/>
        </w:tabs>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Figure 3.7. Deductive predictive model</w:t>
      </w:r>
      <w:r w:rsidR="005553C7">
        <w:rPr>
          <w:rFonts w:ascii="Times New Roman" w:hAnsi="Times New Roman" w:cs="Times New Roman"/>
          <w:sz w:val="24"/>
          <w:szCs w:val="24"/>
        </w:rPr>
        <w:t>…………………………………………………………</w:t>
      </w:r>
      <w:r w:rsidR="00350280">
        <w:rPr>
          <w:rFonts w:ascii="Times New Roman" w:hAnsi="Times New Roman" w:cs="Times New Roman"/>
          <w:sz w:val="24"/>
          <w:szCs w:val="24"/>
        </w:rPr>
        <w:t>.</w:t>
      </w:r>
      <w:r w:rsidR="0062455A">
        <w:rPr>
          <w:rFonts w:ascii="Times New Roman" w:hAnsi="Times New Roman" w:cs="Times New Roman"/>
          <w:sz w:val="24"/>
          <w:szCs w:val="24"/>
        </w:rPr>
        <w:t>69</w:t>
      </w:r>
    </w:p>
    <w:p w:rsidR="00C472B6" w:rsidRDefault="00C472B6" w:rsidP="00DD1C59">
      <w:pPr>
        <w:tabs>
          <w:tab w:val="left" w:leader="dot" w:pos="5760"/>
          <w:tab w:val="left" w:leader="dot" w:pos="8640"/>
        </w:tabs>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Figure 4.1. Example of known sites clustering in town vicinities</w:t>
      </w:r>
      <w:r w:rsidR="0062455A">
        <w:rPr>
          <w:rFonts w:ascii="Times New Roman" w:hAnsi="Times New Roman" w:cs="Times New Roman"/>
          <w:sz w:val="24"/>
          <w:szCs w:val="24"/>
        </w:rPr>
        <w:t>……………………………….72</w:t>
      </w:r>
    </w:p>
    <w:p w:rsidR="00D96995" w:rsidRDefault="00916F60" w:rsidP="00DD1C59">
      <w:pPr>
        <w:tabs>
          <w:tab w:val="left" w:leader="dot" w:pos="5760"/>
          <w:tab w:val="left" w:leader="dot" w:pos="8640"/>
        </w:tabs>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Figure 4.2. Complete spatial r</w:t>
      </w:r>
      <w:r w:rsidR="00D96995">
        <w:rPr>
          <w:rFonts w:ascii="Times New Roman" w:hAnsi="Times New Roman" w:cs="Times New Roman"/>
          <w:sz w:val="24"/>
          <w:szCs w:val="24"/>
        </w:rPr>
        <w:t>andomness model predicted sites</w:t>
      </w:r>
      <w:r w:rsidR="0062455A">
        <w:rPr>
          <w:rFonts w:ascii="Times New Roman" w:hAnsi="Times New Roman" w:cs="Times New Roman"/>
          <w:sz w:val="24"/>
          <w:szCs w:val="24"/>
        </w:rPr>
        <w:t>………………………………..</w:t>
      </w:r>
      <w:r w:rsidR="00DD1C59">
        <w:rPr>
          <w:rFonts w:ascii="Times New Roman" w:hAnsi="Times New Roman" w:cs="Times New Roman"/>
          <w:sz w:val="24"/>
          <w:szCs w:val="24"/>
        </w:rPr>
        <w:t>.</w:t>
      </w:r>
      <w:r w:rsidR="002347B1">
        <w:rPr>
          <w:rFonts w:ascii="Times New Roman" w:hAnsi="Times New Roman" w:cs="Times New Roman"/>
          <w:sz w:val="24"/>
          <w:szCs w:val="24"/>
        </w:rPr>
        <w:t>79</w:t>
      </w:r>
    </w:p>
    <w:p w:rsidR="00D96995" w:rsidRDefault="00D96995" w:rsidP="00DD1C59">
      <w:pPr>
        <w:tabs>
          <w:tab w:val="left" w:leader="dot" w:pos="5760"/>
          <w:tab w:val="left" w:leader="dot" w:pos="8640"/>
        </w:tabs>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Figure 4.3. Histogram of site population density values</w:t>
      </w:r>
      <w:r w:rsidR="002347B1">
        <w:rPr>
          <w:rFonts w:ascii="Times New Roman" w:hAnsi="Times New Roman" w:cs="Times New Roman"/>
          <w:sz w:val="24"/>
          <w:szCs w:val="24"/>
        </w:rPr>
        <w:t>………………………………………...82</w:t>
      </w:r>
    </w:p>
    <w:p w:rsidR="00D96995" w:rsidRDefault="00D96995" w:rsidP="00DD1C59">
      <w:pPr>
        <w:tabs>
          <w:tab w:val="left" w:leader="dot" w:pos="5760"/>
          <w:tab w:val="left" w:leader="dot" w:pos="8640"/>
        </w:tabs>
        <w:spacing w:line="360" w:lineRule="auto"/>
        <w:contextualSpacing/>
        <w:jc w:val="right"/>
        <w:rPr>
          <w:rFonts w:ascii="Times New Roman" w:hAnsi="Times New Roman" w:cs="Times New Roman"/>
          <w:sz w:val="24"/>
          <w:szCs w:val="24"/>
        </w:rPr>
      </w:pPr>
      <w:r>
        <w:rPr>
          <w:rFonts w:ascii="Times New Roman" w:hAnsi="Times New Roman" w:cs="Times New Roman"/>
          <w:sz w:val="24"/>
          <w:szCs w:val="24"/>
        </w:rPr>
        <w:t>Figure 4.4. Population density model predicted sites</w:t>
      </w:r>
      <w:r w:rsidR="00350280">
        <w:rPr>
          <w:rFonts w:ascii="Times New Roman" w:hAnsi="Times New Roman" w:cs="Times New Roman"/>
          <w:sz w:val="24"/>
          <w:szCs w:val="24"/>
        </w:rPr>
        <w:t>……………………………………………83</w:t>
      </w:r>
    </w:p>
    <w:p w:rsidR="00D96995" w:rsidRDefault="00D96995" w:rsidP="001C4961">
      <w:pPr>
        <w:spacing w:line="360" w:lineRule="auto"/>
        <w:contextualSpacing/>
        <w:rPr>
          <w:rFonts w:ascii="Times New Roman" w:hAnsi="Times New Roman" w:cs="Times New Roman"/>
          <w:sz w:val="24"/>
          <w:szCs w:val="24"/>
        </w:rPr>
      </w:pPr>
    </w:p>
    <w:p w:rsidR="00D96995" w:rsidRDefault="00D96995" w:rsidP="001C4961">
      <w:pPr>
        <w:spacing w:line="360" w:lineRule="auto"/>
        <w:contextualSpacing/>
        <w:rPr>
          <w:rFonts w:ascii="Times New Roman" w:hAnsi="Times New Roman" w:cs="Times New Roman"/>
          <w:sz w:val="24"/>
          <w:szCs w:val="24"/>
        </w:rPr>
      </w:pPr>
    </w:p>
    <w:p w:rsidR="00D96995" w:rsidRDefault="00D96995" w:rsidP="001C4961">
      <w:pPr>
        <w:spacing w:line="360" w:lineRule="auto"/>
        <w:contextualSpacing/>
        <w:rPr>
          <w:rFonts w:ascii="Times New Roman" w:hAnsi="Times New Roman" w:cs="Times New Roman"/>
          <w:sz w:val="24"/>
          <w:szCs w:val="24"/>
        </w:rPr>
        <w:sectPr w:rsidR="00D96995" w:rsidSect="00EB15F7">
          <w:pgSz w:w="12240" w:h="15840"/>
          <w:pgMar w:top="1440" w:right="1440" w:bottom="1440" w:left="1440" w:header="720" w:footer="720" w:gutter="0"/>
          <w:pgNumType w:fmt="lowerRoman"/>
          <w:cols w:space="720"/>
          <w:docGrid w:linePitch="360"/>
        </w:sectPr>
      </w:pPr>
    </w:p>
    <w:p w:rsidR="00BB6E04" w:rsidRPr="00AA32EC" w:rsidRDefault="00BB6E04" w:rsidP="00BB6E04">
      <w:pPr>
        <w:spacing w:line="24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lastRenderedPageBreak/>
        <w:t>CHAPTER ONE</w:t>
      </w:r>
    </w:p>
    <w:p w:rsidR="00BB6E04" w:rsidRPr="00AA32EC" w:rsidRDefault="00BB6E04" w:rsidP="00BB6E04">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 xml:space="preserve">INTRODUCTION AND </w:t>
      </w:r>
      <w:r w:rsidRPr="00AA32EC">
        <w:rPr>
          <w:rFonts w:ascii="Times New Roman" w:hAnsi="Times New Roman" w:cs="Times New Roman"/>
          <w:b/>
          <w:sz w:val="24"/>
          <w:szCs w:val="24"/>
        </w:rPr>
        <w:t>LITERATURE REVIEW</w:t>
      </w:r>
    </w:p>
    <w:p w:rsidR="00BB6E04" w:rsidRPr="00AA32EC" w:rsidRDefault="00BB6E04" w:rsidP="00BB6E04">
      <w:pPr>
        <w:spacing w:line="240" w:lineRule="auto"/>
        <w:contextualSpacing/>
        <w:rPr>
          <w:rFonts w:ascii="Times New Roman" w:hAnsi="Times New Roman" w:cs="Times New Roman"/>
          <w:b/>
          <w:sz w:val="24"/>
          <w:szCs w:val="24"/>
        </w:rPr>
      </w:pPr>
    </w:p>
    <w:p w:rsidR="00BB6E04" w:rsidRPr="00AA32EC" w:rsidRDefault="00BB6E04" w:rsidP="00BB6E04">
      <w:pPr>
        <w:spacing w:line="240" w:lineRule="auto"/>
        <w:contextualSpacing/>
        <w:rPr>
          <w:rFonts w:ascii="Times New Roman" w:hAnsi="Times New Roman" w:cs="Times New Roman"/>
          <w:b/>
          <w:sz w:val="24"/>
          <w:szCs w:val="24"/>
        </w:rPr>
      </w:pPr>
    </w:p>
    <w:p w:rsidR="00BB6E04" w:rsidRPr="00AA32EC" w:rsidRDefault="00BB6E04" w:rsidP="00BB6E04">
      <w:pPr>
        <w:spacing w:line="48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t>I. Introduction</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While </w:t>
      </w:r>
      <w:proofErr w:type="gramStart"/>
      <w:r w:rsidRPr="00AA32EC">
        <w:rPr>
          <w:rFonts w:ascii="Times New Roman" w:hAnsi="Times New Roman" w:cs="Times New Roman"/>
          <w:sz w:val="24"/>
          <w:szCs w:val="24"/>
        </w:rPr>
        <w:t>the majority of</w:t>
      </w:r>
      <w:proofErr w:type="gramEnd"/>
      <w:r w:rsidRPr="00AA32EC">
        <w:rPr>
          <w:rFonts w:ascii="Times New Roman" w:hAnsi="Times New Roman" w:cs="Times New Roman"/>
          <w:sz w:val="24"/>
          <w:szCs w:val="24"/>
        </w:rPr>
        <w:t xml:space="preserve"> missing persons are recovered safely, there are cases in which the missing person is the victim of homicide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In suspected homicide cases, locating and recovering the body is crucial to law enforcement’s investigation (Keppel and Weis 1994;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Many victims are found at the crime scene but some perpetrators will move the body from the scene of the murder.  Moving a body to a secondary location separates it from the original crime scene, which may further delay body recovery, hides or destroys evidence, and complicates the investigation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Keppel and Weis (1994) report the clearance rate of homicide cases drops from 84% to 42% when a victim’s body is not recovered within the first 24 hours.  </w:t>
      </w:r>
      <w:proofErr w:type="spellStart"/>
      <w:r w:rsidRPr="00AA32EC">
        <w:rPr>
          <w:rFonts w:ascii="Times New Roman" w:hAnsi="Times New Roman" w:cs="Times New Roman"/>
          <w:sz w:val="24"/>
          <w:szCs w:val="24"/>
        </w:rPr>
        <w:t>DiBiase</w:t>
      </w:r>
      <w:proofErr w:type="spellEnd"/>
      <w:r w:rsidRPr="00AA32EC">
        <w:rPr>
          <w:rFonts w:ascii="Times New Roman" w:hAnsi="Times New Roman" w:cs="Times New Roman"/>
          <w:sz w:val="24"/>
          <w:szCs w:val="24"/>
        </w:rPr>
        <w:t xml:space="preserve"> (2014) notes that only approximately five “</w:t>
      </w:r>
      <w:proofErr w:type="spellStart"/>
      <w:r w:rsidRPr="00AA32EC">
        <w:rPr>
          <w:rFonts w:ascii="Times New Roman" w:hAnsi="Times New Roman" w:cs="Times New Roman"/>
          <w:sz w:val="24"/>
          <w:szCs w:val="24"/>
        </w:rPr>
        <w:t>no body</w:t>
      </w:r>
      <w:proofErr w:type="spellEnd"/>
      <w:r w:rsidRPr="00AA32EC">
        <w:rPr>
          <w:rFonts w:ascii="Times New Roman" w:hAnsi="Times New Roman" w:cs="Times New Roman"/>
          <w:sz w:val="24"/>
          <w:szCs w:val="24"/>
        </w:rPr>
        <w:t>” cases go to trial each year in the United States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In most cases, the body is either accidentally found (e.g., a hiker in the forest) or located through witness testimony, both of which are unreliable, rendering locating a victim’s body a difficult process (</w:t>
      </w:r>
      <w:proofErr w:type="spellStart"/>
      <w:r w:rsidRPr="00AA32EC">
        <w:rPr>
          <w:rFonts w:ascii="Times New Roman" w:hAnsi="Times New Roman" w:cs="Times New Roman"/>
          <w:sz w:val="24"/>
          <w:szCs w:val="24"/>
        </w:rPr>
        <w:t>Fruzzetti</w:t>
      </w:r>
      <w:proofErr w:type="spellEnd"/>
      <w:r w:rsidRPr="00AA32EC">
        <w:rPr>
          <w:rFonts w:ascii="Times New Roman" w:hAnsi="Times New Roman" w:cs="Times New Roman"/>
          <w:sz w:val="24"/>
          <w:szCs w:val="24"/>
        </w:rPr>
        <w:t xml:space="preserve"> et al. 1992).  Forensic site prediction models are an alternative to relying on witness testimony.  Research in archaeology, environmental criminology, and geographic profiling suggests that human interaction with the environment is predictable and non-random (Brandt et al. 1992;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and Whitley 2012;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and Canter 2001;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It follows that if offender interaction with the environment is patterned, offender rationale behind the disposal and concealment of a body will also be patterned and predictable (</w:t>
      </w: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2010; 2013).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Forensic site prediction models can aid law enforcement in locating a victim’s body by narrowing search areas and helping to maximize resources.  To date, predictive modeling has not </w:t>
      </w:r>
      <w:r w:rsidRPr="00AA32EC">
        <w:rPr>
          <w:rFonts w:ascii="Times New Roman" w:hAnsi="Times New Roman" w:cs="Times New Roman"/>
          <w:sz w:val="24"/>
          <w:szCs w:val="24"/>
        </w:rPr>
        <w:lastRenderedPageBreak/>
        <w:t xml:space="preserve">been applied to the U.S. medicolegal context.  Manheim et al. (2006) and </w:t>
      </w:r>
      <w:proofErr w:type="spellStart"/>
      <w:r w:rsidRPr="00AA32EC">
        <w:rPr>
          <w:rFonts w:ascii="Times New Roman" w:hAnsi="Times New Roman" w:cs="Times New Roman"/>
          <w:sz w:val="24"/>
          <w:szCs w:val="24"/>
        </w:rPr>
        <w:t>Kolpan</w:t>
      </w:r>
      <w:proofErr w:type="spellEnd"/>
      <w:r w:rsidRPr="00AA32EC">
        <w:rPr>
          <w:rFonts w:ascii="Times New Roman" w:hAnsi="Times New Roman" w:cs="Times New Roman"/>
          <w:sz w:val="24"/>
          <w:szCs w:val="24"/>
        </w:rPr>
        <w:t xml:space="preserve"> (2015) have previously examined patterns of body deposition in Louisiana and Florida respectively, but did not make predictive claims about their results.  However, the growing body of research on patterned human interaction with the environment suggests that predictive modeling can be applied to the U.S. medicolegal context.  This thesis explores the feasibility of predicting body disposal and recovery site locations in four Connecticut counties using data collected from the Connecticut Medical Examiner’s Office.</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t>II. GIS and Spatial Analysis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b/>
          <w:sz w:val="24"/>
          <w:szCs w:val="24"/>
        </w:rPr>
        <w:t>A. GIS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 History of GIS</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GIS is a way of associating data based on shared geographic locations.  It is a computer system that provides a means of storing, manipulating, analyzing, and presenting geographic data (Longley et al. 2011; Wheatley and </w:t>
      </w:r>
      <w:proofErr w:type="spellStart"/>
      <w:r w:rsidRPr="00AA32EC">
        <w:rPr>
          <w:rFonts w:ascii="Times New Roman" w:hAnsi="Times New Roman" w:cs="Times New Roman"/>
          <w:sz w:val="24"/>
          <w:szCs w:val="24"/>
        </w:rPr>
        <w:t>Gillings</w:t>
      </w:r>
      <w:proofErr w:type="spellEnd"/>
      <w:r w:rsidRPr="00AA32EC">
        <w:rPr>
          <w:rFonts w:ascii="Times New Roman" w:hAnsi="Times New Roman" w:cs="Times New Roman"/>
          <w:sz w:val="24"/>
          <w:szCs w:val="24"/>
        </w:rPr>
        <w:t xml:space="preserve"> 2002;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1989).  In simple terms, GIS can be thought of as a spatially referenced database (</w:t>
      </w:r>
      <w:proofErr w:type="spellStart"/>
      <w:r w:rsidRPr="00AA32EC">
        <w:rPr>
          <w:rFonts w:ascii="Times New Roman" w:hAnsi="Times New Roman" w:cs="Times New Roman"/>
          <w:sz w:val="24"/>
          <w:szCs w:val="24"/>
        </w:rPr>
        <w:t>Maschner</w:t>
      </w:r>
      <w:proofErr w:type="spellEnd"/>
      <w:r w:rsidRPr="00AA32EC">
        <w:rPr>
          <w:rFonts w:ascii="Times New Roman" w:hAnsi="Times New Roman" w:cs="Times New Roman"/>
          <w:sz w:val="24"/>
          <w:szCs w:val="24"/>
        </w:rPr>
        <w:t xml:space="preserve"> 1996; Ebert 2004).  At a more complex level, GIS can calculate statistics and conduct spatial analysis (Fischer and </w:t>
      </w:r>
      <w:proofErr w:type="spellStart"/>
      <w:r w:rsidRPr="00AA32EC">
        <w:rPr>
          <w:rFonts w:ascii="Times New Roman" w:hAnsi="Times New Roman" w:cs="Times New Roman"/>
          <w:sz w:val="24"/>
          <w:szCs w:val="24"/>
        </w:rPr>
        <w:t>Getis</w:t>
      </w:r>
      <w:proofErr w:type="spellEnd"/>
      <w:r w:rsidRPr="00AA32EC">
        <w:rPr>
          <w:rFonts w:ascii="Times New Roman" w:hAnsi="Times New Roman" w:cs="Times New Roman"/>
          <w:sz w:val="24"/>
          <w:szCs w:val="24"/>
        </w:rPr>
        <w:t xml:space="preserve"> 2010; Longley et al. 2011).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GIS has its origins in the Canadian department of natural resources.  In the early 1960s, the Canadian government needed to develop a plan to manage the renewable and non-renewable resources within the country.  This involved taking inventory of the available resources, as well as evaluating how these resources were being utilized at that time and how they would be utilized in the future (Wheatley and </w:t>
      </w:r>
      <w:proofErr w:type="spellStart"/>
      <w:r w:rsidRPr="00AA32EC">
        <w:rPr>
          <w:rFonts w:ascii="Times New Roman" w:hAnsi="Times New Roman" w:cs="Times New Roman"/>
          <w:sz w:val="24"/>
          <w:szCs w:val="24"/>
        </w:rPr>
        <w:t>Gillings</w:t>
      </w:r>
      <w:proofErr w:type="spellEnd"/>
      <w:r w:rsidRPr="00AA32EC">
        <w:rPr>
          <w:rFonts w:ascii="Times New Roman" w:hAnsi="Times New Roman" w:cs="Times New Roman"/>
          <w:sz w:val="24"/>
          <w:szCs w:val="24"/>
        </w:rPr>
        <w:t xml:space="preserve"> 2002).  The Regional Planning Information Systems Division created the first GIS </w:t>
      </w:r>
      <w:proofErr w:type="gramStart"/>
      <w:r w:rsidRPr="00AA32EC">
        <w:rPr>
          <w:rFonts w:ascii="Times New Roman" w:hAnsi="Times New Roman" w:cs="Times New Roman"/>
          <w:sz w:val="24"/>
          <w:szCs w:val="24"/>
        </w:rPr>
        <w:t>in an effort to</w:t>
      </w:r>
      <w:proofErr w:type="gramEnd"/>
      <w:r w:rsidRPr="00AA32EC">
        <w:rPr>
          <w:rFonts w:ascii="Times New Roman" w:hAnsi="Times New Roman" w:cs="Times New Roman"/>
          <w:sz w:val="24"/>
          <w:szCs w:val="24"/>
        </w:rPr>
        <w:t xml:space="preserve"> address these complex and dynamic issues of </w:t>
      </w:r>
      <w:r w:rsidRPr="00AA32EC">
        <w:rPr>
          <w:rFonts w:ascii="Times New Roman" w:hAnsi="Times New Roman" w:cs="Times New Roman"/>
          <w:sz w:val="24"/>
          <w:szCs w:val="24"/>
        </w:rPr>
        <w:lastRenderedPageBreak/>
        <w:t xml:space="preserve">cultural and natural resource management (Wheatley and </w:t>
      </w:r>
      <w:proofErr w:type="spellStart"/>
      <w:r w:rsidRPr="00AA32EC">
        <w:rPr>
          <w:rFonts w:ascii="Times New Roman" w:hAnsi="Times New Roman" w:cs="Times New Roman"/>
          <w:sz w:val="24"/>
          <w:szCs w:val="24"/>
        </w:rPr>
        <w:t>Gillings</w:t>
      </w:r>
      <w:proofErr w:type="spellEnd"/>
      <w:r w:rsidRPr="00AA32EC">
        <w:rPr>
          <w:rFonts w:ascii="Times New Roman" w:hAnsi="Times New Roman" w:cs="Times New Roman"/>
          <w:sz w:val="24"/>
          <w:szCs w:val="24"/>
        </w:rPr>
        <w:t xml:space="preserve"> 2002; </w:t>
      </w:r>
      <w:proofErr w:type="spellStart"/>
      <w:r w:rsidRPr="00AA32EC">
        <w:rPr>
          <w:rFonts w:ascii="Times New Roman" w:hAnsi="Times New Roman" w:cs="Times New Roman"/>
          <w:sz w:val="24"/>
          <w:szCs w:val="24"/>
        </w:rPr>
        <w:t>Peuquet</w:t>
      </w:r>
      <w:proofErr w:type="spellEnd"/>
      <w:r w:rsidRPr="00AA32EC">
        <w:rPr>
          <w:rFonts w:ascii="Times New Roman" w:hAnsi="Times New Roman" w:cs="Times New Roman"/>
          <w:sz w:val="24"/>
          <w:szCs w:val="24"/>
        </w:rPr>
        <w:t xml:space="preserve"> 1977; Tomlinson 1982; Longley et al. 2011).  At its earliest stages, GIS was primarily used to computer automate mapping.  The technology was improved with advances in satellite imagery and military development of the Global Positioning System (GPS) (Longley et al. 2011;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Widespread use of GIS did not occur until reduction in computer hardware costs in the 1980s.  At present, GIS is ubiquitous and used for everything from in-car navigation to utilities management and military planning to crime mapping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Fischer and </w:t>
      </w:r>
      <w:proofErr w:type="spellStart"/>
      <w:r w:rsidRPr="00AA32EC">
        <w:rPr>
          <w:rFonts w:ascii="Times New Roman" w:hAnsi="Times New Roman" w:cs="Times New Roman"/>
          <w:sz w:val="24"/>
          <w:szCs w:val="24"/>
        </w:rPr>
        <w:t>Getis</w:t>
      </w:r>
      <w:proofErr w:type="spellEnd"/>
      <w:r w:rsidRPr="00AA32EC">
        <w:rPr>
          <w:rFonts w:ascii="Times New Roman" w:hAnsi="Times New Roman" w:cs="Times New Roman"/>
          <w:sz w:val="24"/>
          <w:szCs w:val="24"/>
        </w:rPr>
        <w:t xml:space="preserve"> 2010).</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b. GIS Data</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Spatial data are data with a geographic reference.  Data occur at a position in space that can be recorded and understood in relation to other data elsewhere in space (Longley et al. 2011).  There are two different types of spatial data in GIS.  Vector data is discrete, occurring at a specific point in space.  Examples of vector data include buildings, roads and designated spaces such as parks.  Vector data is stored as points, lines, and polygons.  Raster data is continuous data that can be measured at any point within a given study area.  Examples of raster data include temperature and elevation data (Longley et al. 2011).  Raster data is stored in square pixels that vary in size depending on the resolution of the data.  Additional information can be included with the spatial location of data.  This information is known as the attributes of the data.  Both vector and raster data can have associated attributes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Longley et al. 2011).</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lastRenderedPageBreak/>
        <w:t xml:space="preserve">Working with spatial data requires a way to reference spatial location, as well as measure distances between locations and a means of describing complex shapes and their properties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One solution to this problem is coordinate systems.  Coordinate systems create a grid around the earth (which is not a perfect sphere, nor a perfect ellipsoid, which complicates calculations) from which to reference a point in space on earth.  Longitude grid lines travel north-south around the earth, passing through the north and south poles.  Latitude grid lines are perpendicular to the lines of longitude, traveling east-west around the earth.  Longitude and latitude provide a means of describing the location of a point on earth by the coordinate pair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The system of longitude and latitude is called geographic coordinates (Longley et al. 2011).  The most common geographic coordinate system is the World Geodetic System of 1984 (WGS84).  Another geographic coordinate system commonly used in North America is the North American Datum of 1983 (NAD83).  The difference between these geographic coordinate systems is based on how each treats the complications presented by earth’s complex shape (Longley et al. 2011).</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Three-dimensional (3D) representations of the earth are difficult to use in spatial analysis and GIS.  Two-dimensional (2D) surfaces are easier and more commonly used.  Representing a 3D surface on a 2D surface requires mathematical transformation, known as map projection.  Each map projection has some level of distortion, whether it be in area, shape, distance, or direction.  This is because a curved 3D surface does not naturally lie on a flat 2D surface; some distortion must be introduced to make it fit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Conformal projections preserve shape, but distort area at a large scale.  Equal-area projections preserve area, while distorting shape.  The choice of map projection will depend on the project at hand.  Conformal projections are best for navigational use.  If quantitative </w:t>
      </w:r>
      <w:r w:rsidRPr="00AA32EC">
        <w:rPr>
          <w:rFonts w:ascii="Times New Roman" w:hAnsi="Times New Roman" w:cs="Times New Roman"/>
          <w:sz w:val="24"/>
          <w:szCs w:val="24"/>
        </w:rPr>
        <w:lastRenderedPageBreak/>
        <w:t xml:space="preserve">assessment of area is necessary, then an equal-area projection is the best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Longley et al. 2011).</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b/>
          <w:sz w:val="24"/>
          <w:szCs w:val="24"/>
        </w:rPr>
        <w:t>B.</w:t>
      </w:r>
      <w:r w:rsidRPr="00AA32EC">
        <w:rPr>
          <w:rFonts w:ascii="Times New Roman" w:hAnsi="Times New Roman" w:cs="Times New Roman"/>
          <w:sz w:val="24"/>
          <w:szCs w:val="24"/>
        </w:rPr>
        <w:t xml:space="preserve"> </w:t>
      </w:r>
      <w:r w:rsidRPr="00AA32EC">
        <w:rPr>
          <w:rFonts w:ascii="Times New Roman" w:hAnsi="Times New Roman" w:cs="Times New Roman"/>
          <w:b/>
          <w:sz w:val="24"/>
          <w:szCs w:val="24"/>
        </w:rPr>
        <w:t>Spatial Analysis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 Spatial Data</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Spatial data are data with a geographic reference.  Data occur at a position in space that can be recorded and understood in relation to other data elsewhere in space.  Spatial data present a problem for traditional statistical analyses, as observations in geographic space are not independent.  Tobler’s 1</w:t>
      </w:r>
      <w:r w:rsidRPr="00AA32EC">
        <w:rPr>
          <w:rFonts w:ascii="Times New Roman" w:hAnsi="Times New Roman" w:cs="Times New Roman"/>
          <w:sz w:val="24"/>
          <w:szCs w:val="24"/>
          <w:vertAlign w:val="superscript"/>
        </w:rPr>
        <w:t>st</w:t>
      </w:r>
      <w:r w:rsidRPr="00AA32EC">
        <w:rPr>
          <w:rFonts w:ascii="Times New Roman" w:hAnsi="Times New Roman" w:cs="Times New Roman"/>
          <w:sz w:val="24"/>
          <w:szCs w:val="24"/>
        </w:rPr>
        <w:t xml:space="preserve"> Law of Geography states that objects close together in space are more similar than objects further away in space (also known as spatial autocorrelation) (Tobler 1970; </w:t>
      </w:r>
      <w:proofErr w:type="spellStart"/>
      <w:r w:rsidRPr="00AA32EC">
        <w:rPr>
          <w:rFonts w:ascii="Times New Roman" w:hAnsi="Times New Roman" w:cs="Times New Roman"/>
          <w:sz w:val="24"/>
          <w:szCs w:val="24"/>
        </w:rPr>
        <w:t>Haining</w:t>
      </w:r>
      <w:proofErr w:type="spellEnd"/>
      <w:r w:rsidRPr="00AA32EC">
        <w:rPr>
          <w:rFonts w:ascii="Times New Roman" w:hAnsi="Times New Roman" w:cs="Times New Roman"/>
          <w:sz w:val="24"/>
          <w:szCs w:val="24"/>
        </w:rPr>
        <w:t xml:space="preserve"> 2003; </w:t>
      </w:r>
      <w:proofErr w:type="spellStart"/>
      <w:r w:rsidRPr="00AA32EC">
        <w:rPr>
          <w:rFonts w:ascii="Times New Roman" w:hAnsi="Times New Roman" w:cs="Times New Roman"/>
          <w:sz w:val="24"/>
          <w:szCs w:val="24"/>
        </w:rPr>
        <w:t>Bivand</w:t>
      </w:r>
      <w:proofErr w:type="spellEnd"/>
      <w:r w:rsidRPr="00AA32EC">
        <w:rPr>
          <w:rFonts w:ascii="Times New Roman" w:hAnsi="Times New Roman" w:cs="Times New Roman"/>
          <w:sz w:val="24"/>
          <w:szCs w:val="24"/>
        </w:rPr>
        <w:t xml:space="preserve"> et al. 2008).  Dependent data provide less information than independent data due to information redundancy; spatial data carry “duplicate” information, making the effective sample size less than the number of sample collected (</w:t>
      </w:r>
      <w:proofErr w:type="spellStart"/>
      <w:r w:rsidRPr="00AA32EC">
        <w:rPr>
          <w:rFonts w:ascii="Times New Roman" w:hAnsi="Times New Roman" w:cs="Times New Roman"/>
          <w:sz w:val="24"/>
          <w:szCs w:val="24"/>
        </w:rPr>
        <w:t>Haining</w:t>
      </w:r>
      <w:proofErr w:type="spellEnd"/>
      <w:r w:rsidRPr="00AA32EC">
        <w:rPr>
          <w:rFonts w:ascii="Times New Roman" w:hAnsi="Times New Roman" w:cs="Times New Roman"/>
          <w:sz w:val="24"/>
          <w:szCs w:val="24"/>
        </w:rPr>
        <w:t xml:space="preserve"> 2003:41;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Consequently, traditional statistical techniques result in a reduction of statistical precision of spatial data (</w:t>
      </w: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et al. 2016;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Recognition of these limitations has led to recent developments in spatial analysis, including techniques and models that explicitly take the spatial referencing associated with data into account (</w:t>
      </w:r>
      <w:proofErr w:type="spellStart"/>
      <w:r w:rsidRPr="00AA32EC">
        <w:rPr>
          <w:rFonts w:ascii="Times New Roman" w:hAnsi="Times New Roman" w:cs="Times New Roman"/>
          <w:sz w:val="24"/>
          <w:szCs w:val="24"/>
        </w:rPr>
        <w:t>Haining</w:t>
      </w:r>
      <w:proofErr w:type="spellEnd"/>
      <w:r w:rsidRPr="00AA32EC">
        <w:rPr>
          <w:rFonts w:ascii="Times New Roman" w:hAnsi="Times New Roman" w:cs="Times New Roman"/>
          <w:sz w:val="24"/>
          <w:szCs w:val="24"/>
        </w:rPr>
        <w:t xml:space="preserve"> 2003; </w:t>
      </w:r>
      <w:proofErr w:type="spellStart"/>
      <w:r w:rsidRPr="00AA32EC">
        <w:rPr>
          <w:rFonts w:ascii="Times New Roman" w:hAnsi="Times New Roman" w:cs="Times New Roman"/>
          <w:sz w:val="24"/>
          <w:szCs w:val="24"/>
        </w:rPr>
        <w:t>Bivand</w:t>
      </w:r>
      <w:proofErr w:type="spellEnd"/>
      <w:r w:rsidRPr="00AA32EC">
        <w:rPr>
          <w:rFonts w:ascii="Times New Roman" w:hAnsi="Times New Roman" w:cs="Times New Roman"/>
          <w:sz w:val="24"/>
          <w:szCs w:val="24"/>
        </w:rPr>
        <w:t xml:space="preserve"> et al. 2008; Fischer and </w:t>
      </w:r>
      <w:proofErr w:type="spellStart"/>
      <w:r w:rsidRPr="00AA32EC">
        <w:rPr>
          <w:rFonts w:ascii="Times New Roman" w:hAnsi="Times New Roman" w:cs="Times New Roman"/>
          <w:sz w:val="24"/>
          <w:szCs w:val="24"/>
        </w:rPr>
        <w:t>Getis</w:t>
      </w:r>
      <w:proofErr w:type="spellEnd"/>
      <w:r w:rsidRPr="00AA32EC">
        <w:rPr>
          <w:rFonts w:ascii="Times New Roman" w:hAnsi="Times New Roman" w:cs="Times New Roman"/>
          <w:sz w:val="24"/>
          <w:szCs w:val="24"/>
        </w:rPr>
        <w:t xml:space="preserve"> 2010).</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b. Spatial Analysis</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The first step in spatial analysis is determining if the data are spatial.  This requires testing for spatial autocorrelation.  There are two types of spatial autocorrelation: positive and negative.  Positive spatial autocorrelation visually looks like a clustering of points.  It follows </w:t>
      </w:r>
      <w:r w:rsidRPr="00AA32EC">
        <w:rPr>
          <w:rFonts w:ascii="Times New Roman" w:hAnsi="Times New Roman" w:cs="Times New Roman"/>
          <w:sz w:val="24"/>
          <w:szCs w:val="24"/>
        </w:rPr>
        <w:lastRenderedPageBreak/>
        <w:t xml:space="preserve">Tobler’s Law that everything is related to everything else, but near things are more related than others (Schwarz and Mount 2006).  Negative spatial autocorrelation is the clustering of dissimilar values in space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As discussed above, spatial autocorrelation is a major problem for traditional statistics and the presence of spatial autocorrelation requires spatial statistics.  Two methods of identifying spatial autocorrelation are Moran’s I and Geary’s C (Schwarz and Mount 2006;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There are three types of spatial data.  Continuous field data are data with observations that can be measured anywhere in space, such as temperature data.  Lattice models, also known as network models, have one fixed observation.  These models are often aggregated data contained within a set area of space, such as income data for a United States county.  The third type of data is point pattern data.  Point pattern data include observations that are irregularly or randomly distributed in space, such as the location of trees (</w:t>
      </w:r>
      <w:proofErr w:type="spellStart"/>
      <w:r w:rsidRPr="00AA32EC">
        <w:rPr>
          <w:rFonts w:ascii="Times New Roman" w:hAnsi="Times New Roman" w:cs="Times New Roman"/>
          <w:sz w:val="24"/>
          <w:szCs w:val="24"/>
        </w:rPr>
        <w:t>Illian</w:t>
      </w:r>
      <w:proofErr w:type="spellEnd"/>
      <w:r w:rsidRPr="00AA32EC">
        <w:rPr>
          <w:rFonts w:ascii="Times New Roman" w:hAnsi="Times New Roman" w:cs="Times New Roman"/>
          <w:sz w:val="24"/>
          <w:szCs w:val="24"/>
        </w:rPr>
        <w:t xml:space="preserve"> et al. 2008; </w:t>
      </w:r>
      <w:proofErr w:type="spellStart"/>
      <w:r w:rsidRPr="00AA32EC">
        <w:rPr>
          <w:rFonts w:ascii="Times New Roman" w:hAnsi="Times New Roman" w:cs="Times New Roman"/>
          <w:sz w:val="24"/>
          <w:szCs w:val="24"/>
        </w:rPr>
        <w:t>Zuur</w:t>
      </w:r>
      <w:proofErr w:type="spellEnd"/>
      <w:r w:rsidRPr="00AA32EC">
        <w:rPr>
          <w:rFonts w:ascii="Times New Roman" w:hAnsi="Times New Roman" w:cs="Times New Roman"/>
          <w:sz w:val="24"/>
          <w:szCs w:val="24"/>
        </w:rPr>
        <w:t xml:space="preserve"> et al. 2007).  This thesis will focus specifically on point pattern data, since body disposal sites are point patterns.</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After establishing that data are spatial in nature, the next step in analyzing point pattern data is to determine if the points deviate from complete spatial randomness (CSR).  With CSR, the observed points are equally as likely to occur in one location as they are in another, given the established study area.  The points are independent of each other.  Complete spatial randomness is the baseline for understanding spatial point patterns that are more clustered than random, and spatial point patterns that are more regular than random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When points deviate from CSR, they are no longer independent.  Clustered points indicate that some locations are more likely than others, so the presence of one point may attract other points to the </w:t>
      </w:r>
      <w:r w:rsidRPr="00AA32EC">
        <w:rPr>
          <w:rFonts w:ascii="Times New Roman" w:hAnsi="Times New Roman" w:cs="Times New Roman"/>
          <w:sz w:val="24"/>
          <w:szCs w:val="24"/>
        </w:rPr>
        <w:lastRenderedPageBreak/>
        <w:t>same vicinity.  Dispersed points are the opposite; the presence of one point may make other points less likely to appear in the same vicinity (Longley et al. 2011).</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There are two processes to consider when studying point patterns.  First-order processes investigate point density.  Point density refers to how the number of points are distributed across the study area, but does not address point independence.  Second-order processes investigate the interaction between points.  Both first- and second-order processes identify clustering, but they do so in different ways; first-order processes identify patterns, while second-order processes identify patterns and begin to explain their existence (Longley et al. 2011).  One common method of first-order analysis is kernel density mapping.  Kernel density mapping examines the intensity </w:t>
      </w:r>
      <w:r w:rsidRPr="00AA32EC">
        <w:rPr>
          <w:rFonts w:ascii="Times New Roman" w:eastAsia="TimesNewRomanPSMT" w:hAnsi="Times New Roman" w:cs="Times New Roman"/>
          <w:sz w:val="24"/>
          <w:szCs w:val="24"/>
        </w:rPr>
        <w:t xml:space="preserve">λ of points across the study area, which is defined as the number of expected points per unit area at a given location (Waller and </w:t>
      </w:r>
      <w:proofErr w:type="spellStart"/>
      <w:r w:rsidRPr="00AA32EC">
        <w:rPr>
          <w:rFonts w:ascii="Times New Roman" w:eastAsia="TimesNewRomanPSMT" w:hAnsi="Times New Roman" w:cs="Times New Roman"/>
          <w:sz w:val="24"/>
          <w:szCs w:val="24"/>
        </w:rPr>
        <w:t>Gotway</w:t>
      </w:r>
      <w:proofErr w:type="spellEnd"/>
      <w:r w:rsidRPr="00AA32EC">
        <w:rPr>
          <w:rFonts w:ascii="Times New Roman" w:eastAsia="TimesNewRomanPSMT" w:hAnsi="Times New Roman" w:cs="Times New Roman"/>
          <w:sz w:val="24"/>
          <w:szCs w:val="24"/>
        </w:rPr>
        <w:t xml:space="preserve"> 2004).  The λ of points is calculated using overlapping bins called kernels.  Kernel density mapping is dependent on the parameters of the kernel; if the width of the kernel changes, then the results of the density map will change (Longley et al. 2011; </w:t>
      </w:r>
      <w:proofErr w:type="spellStart"/>
      <w:r w:rsidRPr="00AA32EC">
        <w:rPr>
          <w:rFonts w:ascii="Times New Roman" w:eastAsia="TimesNewRomanPSMT" w:hAnsi="Times New Roman" w:cs="Times New Roman"/>
          <w:sz w:val="24"/>
          <w:szCs w:val="24"/>
        </w:rPr>
        <w:t>Chainey</w:t>
      </w:r>
      <w:proofErr w:type="spellEnd"/>
      <w:r w:rsidRPr="00AA32EC">
        <w:rPr>
          <w:rFonts w:ascii="Times New Roman" w:eastAsia="TimesNewRomanPSMT" w:hAnsi="Times New Roman" w:cs="Times New Roman"/>
          <w:sz w:val="24"/>
          <w:szCs w:val="24"/>
        </w:rPr>
        <w:t xml:space="preserve"> and </w:t>
      </w:r>
      <w:proofErr w:type="spellStart"/>
      <w:r w:rsidRPr="00AA32EC">
        <w:rPr>
          <w:rFonts w:ascii="Times New Roman" w:eastAsia="TimesNewRomanPSMT" w:hAnsi="Times New Roman" w:cs="Times New Roman"/>
          <w:sz w:val="24"/>
          <w:szCs w:val="24"/>
        </w:rPr>
        <w:t>Ratcliffe</w:t>
      </w:r>
      <w:proofErr w:type="spellEnd"/>
      <w:r w:rsidRPr="00AA32EC">
        <w:rPr>
          <w:rFonts w:ascii="Times New Roman" w:eastAsia="TimesNewRomanPSMT" w:hAnsi="Times New Roman" w:cs="Times New Roman"/>
          <w:sz w:val="24"/>
          <w:szCs w:val="24"/>
        </w:rPr>
        <w:t xml:space="preserve"> 2005).  </w:t>
      </w:r>
      <w:r w:rsidRPr="00AA32EC">
        <w:rPr>
          <w:rFonts w:ascii="Times New Roman" w:hAnsi="Times New Roman" w:cs="Times New Roman"/>
          <w:sz w:val="24"/>
          <w:szCs w:val="24"/>
        </w:rPr>
        <w:t xml:space="preserve">Ripley’s </w:t>
      </w:r>
      <w:r w:rsidRPr="00AA32EC">
        <w:rPr>
          <w:rFonts w:ascii="Times New Roman" w:hAnsi="Times New Roman" w:cs="Times New Roman"/>
          <w:i/>
          <w:sz w:val="24"/>
          <w:szCs w:val="24"/>
        </w:rPr>
        <w:t>K</w:t>
      </w:r>
      <w:r w:rsidRPr="00AA32EC">
        <w:rPr>
          <w:rFonts w:ascii="Times New Roman" w:hAnsi="Times New Roman" w:cs="Times New Roman"/>
          <w:sz w:val="24"/>
          <w:szCs w:val="24"/>
        </w:rPr>
        <w:t xml:space="preserve"> statistic measures second-order processes.  It compares the expected average point intensity at set intervals within a study area to the observed point intensity.  The </w:t>
      </w:r>
      <w:r w:rsidRPr="00AA32EC">
        <w:rPr>
          <w:rFonts w:ascii="Times New Roman" w:hAnsi="Times New Roman" w:cs="Times New Roman"/>
          <w:i/>
          <w:sz w:val="24"/>
          <w:szCs w:val="24"/>
        </w:rPr>
        <w:t>K</w:t>
      </w:r>
      <w:r w:rsidRPr="00AA32EC">
        <w:rPr>
          <w:rFonts w:ascii="Times New Roman" w:hAnsi="Times New Roman" w:cs="Times New Roman"/>
          <w:sz w:val="24"/>
          <w:szCs w:val="24"/>
        </w:rPr>
        <w:t xml:space="preserve"> statistic identifies clustering of points within the study area.  Like kernel density mapping, the </w:t>
      </w:r>
      <w:r w:rsidRPr="00AA32EC">
        <w:rPr>
          <w:rFonts w:ascii="Times New Roman" w:hAnsi="Times New Roman" w:cs="Times New Roman"/>
          <w:i/>
          <w:sz w:val="24"/>
          <w:szCs w:val="24"/>
        </w:rPr>
        <w:t>K</w:t>
      </w:r>
      <w:r w:rsidRPr="00AA32EC">
        <w:rPr>
          <w:rFonts w:ascii="Times New Roman" w:hAnsi="Times New Roman" w:cs="Times New Roman"/>
          <w:sz w:val="24"/>
          <w:szCs w:val="24"/>
        </w:rPr>
        <w:t xml:space="preserve"> statistic is dependent on the established parameters (Schwarz and Mount 2006; Fischer and </w:t>
      </w:r>
      <w:proofErr w:type="spellStart"/>
      <w:r w:rsidRPr="00AA32EC">
        <w:rPr>
          <w:rFonts w:ascii="Times New Roman" w:hAnsi="Times New Roman" w:cs="Times New Roman"/>
          <w:sz w:val="24"/>
          <w:szCs w:val="24"/>
        </w:rPr>
        <w:t>Getis</w:t>
      </w:r>
      <w:proofErr w:type="spellEnd"/>
      <w:r w:rsidRPr="00AA32EC">
        <w:rPr>
          <w:rFonts w:ascii="Times New Roman" w:hAnsi="Times New Roman" w:cs="Times New Roman"/>
          <w:sz w:val="24"/>
          <w:szCs w:val="24"/>
        </w:rPr>
        <w:t xml:space="preserve"> 2010).  </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It is important to note that the results of spatial analysis change depending on the scale of analysis and how the boundaries of the study area are drawn.  This is known as the modifiable areal unit problem (Longley et al. 2011;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w:t>
      </w: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et al. 2016).  The modifiable areal unit problem is inescapable; every spatial analysis is an abstract representation of the real world, and is therefore always a subsample of a larger data set.  The modifiable areal </w:t>
      </w:r>
      <w:r w:rsidRPr="00AA32EC">
        <w:rPr>
          <w:rFonts w:ascii="Times New Roman" w:hAnsi="Times New Roman" w:cs="Times New Roman"/>
          <w:sz w:val="24"/>
          <w:szCs w:val="24"/>
        </w:rPr>
        <w:lastRenderedPageBreak/>
        <w:t xml:space="preserve">unit problem is also present when representing aggregated data.  The spatial analysis results will provide different answers depending on the boundaries used to aggregate the data (Longley et al. 2011).  The importance of scale and the boundaries of the study area are also important to first- and second-order analyses.  The results will differ depending on the size of the kernels and the distance set for the </w:t>
      </w:r>
      <w:r w:rsidRPr="00AA32EC">
        <w:rPr>
          <w:rFonts w:ascii="Times New Roman" w:hAnsi="Times New Roman" w:cs="Times New Roman"/>
          <w:i/>
          <w:sz w:val="24"/>
          <w:szCs w:val="24"/>
        </w:rPr>
        <w:t>K</w:t>
      </w:r>
      <w:r w:rsidRPr="00AA32EC">
        <w:rPr>
          <w:rFonts w:ascii="Times New Roman" w:hAnsi="Times New Roman" w:cs="Times New Roman"/>
          <w:sz w:val="24"/>
          <w:szCs w:val="24"/>
        </w:rPr>
        <w:t xml:space="preserve">-statistics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t>III. Spatial Analysis and Pred</w:t>
      </w:r>
      <w:r>
        <w:rPr>
          <w:rFonts w:ascii="Times New Roman" w:hAnsi="Times New Roman" w:cs="Times New Roman"/>
          <w:b/>
          <w:sz w:val="24"/>
          <w:szCs w:val="24"/>
        </w:rPr>
        <w:t>ictive Modeling in Anthropology</w:t>
      </w: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A. History of Predictive Modeling</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Archaeological data is inherently spatial.  Sites, artifacts, features, and structures all occur at a position in space.  These remains are spatially related to each other, and to other features of the environment.  Archaeologists are aware of the importance of these spatial relationships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and Whitley 2012; Wheatley and </w:t>
      </w:r>
      <w:proofErr w:type="spellStart"/>
      <w:r w:rsidRPr="00AA32EC">
        <w:rPr>
          <w:rFonts w:ascii="Times New Roman" w:hAnsi="Times New Roman" w:cs="Times New Roman"/>
          <w:sz w:val="24"/>
          <w:szCs w:val="24"/>
        </w:rPr>
        <w:t>Gillings</w:t>
      </w:r>
      <w:proofErr w:type="spellEnd"/>
      <w:r w:rsidRPr="00AA32EC">
        <w:rPr>
          <w:rFonts w:ascii="Times New Roman" w:hAnsi="Times New Roman" w:cs="Times New Roman"/>
          <w:sz w:val="24"/>
          <w:szCs w:val="24"/>
        </w:rPr>
        <w:t xml:space="preserve"> 2002; </w:t>
      </w:r>
      <w:proofErr w:type="spellStart"/>
      <w:r w:rsidRPr="00AA32EC">
        <w:rPr>
          <w:rFonts w:ascii="Times New Roman" w:hAnsi="Times New Roman" w:cs="Times New Roman"/>
          <w:sz w:val="24"/>
          <w:szCs w:val="24"/>
        </w:rPr>
        <w:t>Wescott</w:t>
      </w:r>
      <w:proofErr w:type="spellEnd"/>
      <w:r w:rsidRPr="00AA32EC">
        <w:rPr>
          <w:rFonts w:ascii="Times New Roman" w:hAnsi="Times New Roman" w:cs="Times New Roman"/>
          <w:sz w:val="24"/>
          <w:szCs w:val="24"/>
        </w:rPr>
        <w:t xml:space="preserve"> 2000).  Although conceptions of space have evolved over time, archaeologists record and analyze the spatial relationship of archaeological sites, artifacts, and features.  Detailed site maps and records of the three-dimensional location of artifacts date back to the 18</w:t>
      </w:r>
      <w:r w:rsidRPr="00AA32EC">
        <w:rPr>
          <w:rFonts w:ascii="Times New Roman" w:hAnsi="Times New Roman" w:cs="Times New Roman"/>
          <w:sz w:val="24"/>
          <w:szCs w:val="24"/>
          <w:vertAlign w:val="superscript"/>
        </w:rPr>
        <w:t>th</w:t>
      </w:r>
      <w:r w:rsidRPr="00AA32EC">
        <w:rPr>
          <w:rFonts w:ascii="Times New Roman" w:hAnsi="Times New Roman" w:cs="Times New Roman"/>
          <w:sz w:val="24"/>
          <w:szCs w:val="24"/>
        </w:rPr>
        <w:t xml:space="preserve"> century (Wheatley and </w:t>
      </w:r>
      <w:proofErr w:type="spellStart"/>
      <w:r w:rsidRPr="00AA32EC">
        <w:rPr>
          <w:rFonts w:ascii="Times New Roman" w:hAnsi="Times New Roman" w:cs="Times New Roman"/>
          <w:sz w:val="24"/>
          <w:szCs w:val="24"/>
        </w:rPr>
        <w:t>Gillings</w:t>
      </w:r>
      <w:proofErr w:type="spellEnd"/>
      <w:r w:rsidRPr="00AA32EC">
        <w:rPr>
          <w:rFonts w:ascii="Times New Roman" w:hAnsi="Times New Roman" w:cs="Times New Roman"/>
          <w:sz w:val="24"/>
          <w:szCs w:val="24"/>
        </w:rPr>
        <w:t xml:space="preserve"> 2002).  Prior to the mid-20</w:t>
      </w:r>
      <w:r w:rsidRPr="00AA32EC">
        <w:rPr>
          <w:rFonts w:ascii="Times New Roman" w:hAnsi="Times New Roman" w:cs="Times New Roman"/>
          <w:sz w:val="24"/>
          <w:szCs w:val="24"/>
          <w:vertAlign w:val="superscript"/>
        </w:rPr>
        <w:t>th</w:t>
      </w:r>
      <w:r w:rsidRPr="00AA32EC">
        <w:rPr>
          <w:rFonts w:ascii="Times New Roman" w:hAnsi="Times New Roman" w:cs="Times New Roman"/>
          <w:sz w:val="24"/>
          <w:szCs w:val="24"/>
        </w:rPr>
        <w:t xml:space="preserve"> century, archaeologists mapped artifacts by traits to visually establish the extent of “culture-areas” (Wheatley and </w:t>
      </w:r>
      <w:proofErr w:type="spellStart"/>
      <w:r w:rsidRPr="00AA32EC">
        <w:rPr>
          <w:rFonts w:ascii="Times New Roman" w:hAnsi="Times New Roman" w:cs="Times New Roman"/>
          <w:sz w:val="24"/>
          <w:szCs w:val="24"/>
        </w:rPr>
        <w:t>Gillings</w:t>
      </w:r>
      <w:proofErr w:type="spellEnd"/>
      <w:r w:rsidRPr="00AA32EC">
        <w:rPr>
          <w:rFonts w:ascii="Times New Roman" w:hAnsi="Times New Roman" w:cs="Times New Roman"/>
          <w:sz w:val="24"/>
          <w:szCs w:val="24"/>
        </w:rPr>
        <w:t xml:space="preserve"> 2002).  By the mid-20</w:t>
      </w:r>
      <w:r w:rsidRPr="00AA32EC">
        <w:rPr>
          <w:rFonts w:ascii="Times New Roman" w:hAnsi="Times New Roman" w:cs="Times New Roman"/>
          <w:sz w:val="24"/>
          <w:szCs w:val="24"/>
          <w:vertAlign w:val="superscript"/>
        </w:rPr>
        <w:t>th</w:t>
      </w:r>
      <w:r w:rsidRPr="00AA32EC">
        <w:rPr>
          <w:rFonts w:ascii="Times New Roman" w:hAnsi="Times New Roman" w:cs="Times New Roman"/>
          <w:sz w:val="24"/>
          <w:szCs w:val="24"/>
        </w:rPr>
        <w:t xml:space="preserve"> century, archaeologists took interest in the environmental factors influencing the observed spatial relationships between archaeological sites.  Settlement pattern studies played a role in this interest, which can be traced back to prominent studies by Steward (1938) and Willey (1953) on settlement patterns and their relationship to environmental features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 Kohler and Parker 1986).  Early studies utilized distribution maps to visualize site patterns.  More intensive quantitative approaches to spatial analysis evolved in the 1960s, with the advent </w:t>
      </w:r>
      <w:r w:rsidRPr="00AA32EC">
        <w:rPr>
          <w:rFonts w:ascii="Times New Roman" w:hAnsi="Times New Roman" w:cs="Times New Roman"/>
          <w:sz w:val="24"/>
          <w:szCs w:val="24"/>
        </w:rPr>
        <w:lastRenderedPageBreak/>
        <w:t>of New Archaeology.  Rather than describing the observed patterns, archaeologists sought to explain the patterns.  It is from this combination of an ecological approach to settlement analysis and the exploding interest in quantitative analysis that led to the birth of predictive modeling in archaeology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and Whitley 2012;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Wheatley and </w:t>
      </w:r>
      <w:proofErr w:type="spellStart"/>
      <w:r w:rsidRPr="00AA32EC">
        <w:rPr>
          <w:rFonts w:ascii="Times New Roman" w:hAnsi="Times New Roman" w:cs="Times New Roman"/>
          <w:sz w:val="24"/>
          <w:szCs w:val="24"/>
        </w:rPr>
        <w:t>Gillings</w:t>
      </w:r>
      <w:proofErr w:type="spellEnd"/>
      <w:r w:rsidRPr="00AA32EC">
        <w:rPr>
          <w:rFonts w:ascii="Times New Roman" w:hAnsi="Times New Roman" w:cs="Times New Roman"/>
          <w:sz w:val="24"/>
          <w:szCs w:val="24"/>
        </w:rPr>
        <w:t xml:space="preserve"> 2002).</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Predictive modeling is defined as a technique that attempts to predict the location of archaeological sites in a region, given a sample of the region or a theoretical explanation of human behavior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Kohler and Parker 1986).  Predictive models project known patterns and relationships into unknown spaces (Warren and Asch 2010).  </w:t>
      </w:r>
      <w:proofErr w:type="gramStart"/>
      <w:r w:rsidRPr="00AA32EC">
        <w:rPr>
          <w:rFonts w:ascii="Times New Roman" w:hAnsi="Times New Roman" w:cs="Times New Roman"/>
          <w:sz w:val="24"/>
          <w:szCs w:val="24"/>
        </w:rPr>
        <w:t>The majority of</w:t>
      </w:r>
      <w:proofErr w:type="gramEnd"/>
      <w:r w:rsidRPr="00AA32EC">
        <w:rPr>
          <w:rFonts w:ascii="Times New Roman" w:hAnsi="Times New Roman" w:cs="Times New Roman"/>
          <w:sz w:val="24"/>
          <w:szCs w:val="24"/>
        </w:rPr>
        <w:t xml:space="preserve"> predictive modeling, especially in its nascent stages, assumes that archaeological sites are related to certain characteristics of the environment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Warren and Asch 2010).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Archaeological predictive models emerged in the late 1970s, but it was not until the introduction of Geographic Information Systems (GIS) that they truly expanded.  The computing power of GIS allowed for the development of more complex predictive models.  Using GIS,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(1983; 1984; 1988) developed statistical and spatial analysis techniques that formed the basis of predictive modeling in the United States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Predictive modeling initially held the most appeal to those working in Cultural Resource Management (CRM).  The National Historic Preservation Act (1966) states that federal agencies must “identify historic properties on their lands… and to record such properties when they must be destroyed” (King 1984;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and Whitley 2012;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CRM agencies needed techniques to predict where sites occur on the landscape, </w:t>
      </w:r>
      <w:proofErr w:type="gramStart"/>
      <w:r w:rsidRPr="00AA32EC">
        <w:rPr>
          <w:rFonts w:ascii="Times New Roman" w:hAnsi="Times New Roman" w:cs="Times New Roman"/>
          <w:sz w:val="24"/>
          <w:szCs w:val="24"/>
        </w:rPr>
        <w:t>in an effort to</w:t>
      </w:r>
      <w:proofErr w:type="gramEnd"/>
      <w:r w:rsidRPr="00AA32EC">
        <w:rPr>
          <w:rFonts w:ascii="Times New Roman" w:hAnsi="Times New Roman" w:cs="Times New Roman"/>
          <w:sz w:val="24"/>
          <w:szCs w:val="24"/>
        </w:rPr>
        <w:t xml:space="preserve"> be able to protect and/or record them.  Predictive models have the potential to maximize available resources by defining the regions of high archaeological probability, and therefore, aiding CRM firms in deciding where to spend their limited funding (Kohler and Parker 1986; Dore and </w:t>
      </w:r>
      <w:proofErr w:type="spellStart"/>
      <w:r w:rsidRPr="00AA32EC">
        <w:rPr>
          <w:rFonts w:ascii="Times New Roman" w:hAnsi="Times New Roman" w:cs="Times New Roman"/>
          <w:sz w:val="24"/>
          <w:szCs w:val="24"/>
        </w:rPr>
        <w:t>Wandsnider</w:t>
      </w:r>
      <w:proofErr w:type="spellEnd"/>
      <w:r w:rsidRPr="00AA32EC">
        <w:rPr>
          <w:rFonts w:ascii="Times New Roman" w:hAnsi="Times New Roman" w:cs="Times New Roman"/>
          <w:sz w:val="24"/>
          <w:szCs w:val="24"/>
        </w:rPr>
        <w:t xml:space="preserve"> 2006).  GIS </w:t>
      </w:r>
      <w:r w:rsidRPr="00AA32EC">
        <w:rPr>
          <w:rFonts w:ascii="Times New Roman" w:hAnsi="Times New Roman" w:cs="Times New Roman"/>
          <w:sz w:val="24"/>
          <w:szCs w:val="24"/>
        </w:rPr>
        <w:lastRenderedPageBreak/>
        <w:t xml:space="preserve">continued its popularity within the CRM realm into the 1990s.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suggests that this popularity was due to the ease with which GIS appeared to simplify complex statistics and present results that were easy to understand.  This is viewed as both a positive and a negative.  Utilizing GIS as a “black box” in which data is input and results are produced without understanding the underlying processes can lead to oversimplified, or just plain incorrect results (Wheatley and </w:t>
      </w:r>
      <w:proofErr w:type="spellStart"/>
      <w:r w:rsidRPr="00AA32EC">
        <w:rPr>
          <w:rFonts w:ascii="Times New Roman" w:hAnsi="Times New Roman" w:cs="Times New Roman"/>
          <w:sz w:val="24"/>
          <w:szCs w:val="24"/>
        </w:rPr>
        <w:t>Gillings</w:t>
      </w:r>
      <w:proofErr w:type="spellEnd"/>
      <w:r w:rsidRPr="00AA32EC">
        <w:rPr>
          <w:rFonts w:ascii="Times New Roman" w:hAnsi="Times New Roman" w:cs="Times New Roman"/>
          <w:sz w:val="24"/>
          <w:szCs w:val="24"/>
        </w:rPr>
        <w:t xml:space="preserve"> 2002;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As the use of GIS and predictive modeling grew in the 1990s, so did the critiques of their use.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Unlike their CRM counterparts, academic archaeologists were wary of incorporating GIS into their research.  By the 1990s, many academic archaeologists were divided into two camps: those that accepted GIS and those that heavily critiqued it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Part of the academic hesitation was due to a theoretical paradigm change in the discipline.  The focus on quantitative methods of analysis in archaeology diminished as New Archaeology was replaced by post-processual archaeology.  Post-processual archaeologists suggest a dialectic relationship exists between social action and space.  Space is shaped and constructed by the social actions that occur within it; at the same time, these social actions are shaped and constructed by the space in which they take place (Wheatley and </w:t>
      </w:r>
      <w:proofErr w:type="spellStart"/>
      <w:r w:rsidRPr="00AA32EC">
        <w:rPr>
          <w:rFonts w:ascii="Times New Roman" w:hAnsi="Times New Roman" w:cs="Times New Roman"/>
          <w:sz w:val="24"/>
          <w:szCs w:val="24"/>
        </w:rPr>
        <w:t>Gillings</w:t>
      </w:r>
      <w:proofErr w:type="spellEnd"/>
      <w:r w:rsidRPr="00AA32EC">
        <w:rPr>
          <w:rFonts w:ascii="Times New Roman" w:hAnsi="Times New Roman" w:cs="Times New Roman"/>
          <w:sz w:val="24"/>
          <w:szCs w:val="24"/>
        </w:rPr>
        <w:t xml:space="preserve"> 2002; Lock and Harris 2006).  The primary concern of post-</w:t>
      </w:r>
      <w:proofErr w:type="spellStart"/>
      <w:r w:rsidRPr="00AA32EC">
        <w:rPr>
          <w:rFonts w:ascii="Times New Roman" w:hAnsi="Times New Roman" w:cs="Times New Roman"/>
          <w:sz w:val="24"/>
          <w:szCs w:val="24"/>
        </w:rPr>
        <w:t>processualists</w:t>
      </w:r>
      <w:proofErr w:type="spellEnd"/>
      <w:r w:rsidRPr="00AA32EC">
        <w:rPr>
          <w:rFonts w:ascii="Times New Roman" w:hAnsi="Times New Roman" w:cs="Times New Roman"/>
          <w:sz w:val="24"/>
          <w:szCs w:val="24"/>
        </w:rPr>
        <w:t xml:space="preserve"> regarding predictive modeling is the environmental determinism inherent in including only environmental factors in the models (Ebert 2004; Gaffney and van </w:t>
      </w:r>
      <w:proofErr w:type="spellStart"/>
      <w:r w:rsidRPr="00AA32EC">
        <w:rPr>
          <w:rFonts w:ascii="Times New Roman" w:hAnsi="Times New Roman" w:cs="Times New Roman"/>
          <w:sz w:val="24"/>
          <w:szCs w:val="24"/>
        </w:rPr>
        <w:t>Leusen</w:t>
      </w:r>
      <w:proofErr w:type="spellEnd"/>
      <w:r w:rsidRPr="00AA32EC">
        <w:rPr>
          <w:rFonts w:ascii="Times New Roman" w:hAnsi="Times New Roman" w:cs="Times New Roman"/>
          <w:sz w:val="24"/>
          <w:szCs w:val="24"/>
        </w:rPr>
        <w:t xml:space="preserve"> 1995).</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The environmental determinism critique continues to be one of the strongest critiques against archaeological predictive modeling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and Whitley 2012;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  Ebert (2004) argues that too much emphasis is placed on the physical aspects of the sites, and not enough attention is paid to the social aspects.  Following this argument, some suggest that it is </w:t>
      </w:r>
      <w:r w:rsidRPr="00AA32EC">
        <w:rPr>
          <w:rFonts w:ascii="Times New Roman" w:hAnsi="Times New Roman" w:cs="Times New Roman"/>
          <w:sz w:val="24"/>
          <w:szCs w:val="24"/>
        </w:rPr>
        <w:lastRenderedPageBreak/>
        <w:t xml:space="preserve">not possible to know the social aspects influencing site location in the past (Ebert 2004; van </w:t>
      </w:r>
      <w:proofErr w:type="spellStart"/>
      <w:r w:rsidRPr="00AA32EC">
        <w:rPr>
          <w:rFonts w:ascii="Times New Roman" w:hAnsi="Times New Roman" w:cs="Times New Roman"/>
          <w:sz w:val="24"/>
          <w:szCs w:val="24"/>
        </w:rPr>
        <w:t>Leusen</w:t>
      </w:r>
      <w:proofErr w:type="spellEnd"/>
      <w:r w:rsidRPr="00AA32EC">
        <w:rPr>
          <w:rFonts w:ascii="Times New Roman" w:hAnsi="Times New Roman" w:cs="Times New Roman"/>
          <w:sz w:val="24"/>
          <w:szCs w:val="24"/>
        </w:rPr>
        <w:t xml:space="preserve"> 2002;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  A similar argument is that human behavior is too unpredictable to model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 reviews other concerns, including the critique that archaeological site distribution cannot be modeled because “site” is a meaningless concept and human behavior is continuous over the landscape.  Furthermore, the site use is often unknown and therefore the sites cannot be modeled because the locational differences between different types of sites cannot be addressed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1988; Dore and </w:t>
      </w:r>
      <w:proofErr w:type="spellStart"/>
      <w:r w:rsidRPr="00AA32EC">
        <w:rPr>
          <w:rFonts w:ascii="Times New Roman" w:hAnsi="Times New Roman" w:cs="Times New Roman"/>
          <w:sz w:val="24"/>
          <w:szCs w:val="24"/>
        </w:rPr>
        <w:t>Wandsnider</w:t>
      </w:r>
      <w:proofErr w:type="spellEnd"/>
      <w:r w:rsidRPr="00AA32EC">
        <w:rPr>
          <w:rFonts w:ascii="Times New Roman" w:hAnsi="Times New Roman" w:cs="Times New Roman"/>
          <w:sz w:val="24"/>
          <w:szCs w:val="24"/>
        </w:rPr>
        <w:t xml:space="preserve"> 2006).  Another concern is that many archaeological sites are buried and remain unknown to researchers; this missing data creates a biased model.  A similar bias exists in the known sites, as the sites are frequently not systematically surveyed and recorded (</w:t>
      </w:r>
      <w:proofErr w:type="spellStart"/>
      <w:r w:rsidRPr="00AA32EC">
        <w:rPr>
          <w:rFonts w:ascii="Times New Roman" w:hAnsi="Times New Roman" w:cs="Times New Roman"/>
          <w:sz w:val="24"/>
          <w:szCs w:val="24"/>
        </w:rPr>
        <w:t>Carrer</w:t>
      </w:r>
      <w:proofErr w:type="spellEnd"/>
      <w:r w:rsidRPr="00AA32EC">
        <w:rPr>
          <w:rFonts w:ascii="Times New Roman" w:hAnsi="Times New Roman" w:cs="Times New Roman"/>
          <w:sz w:val="24"/>
          <w:szCs w:val="24"/>
        </w:rPr>
        <w:t xml:space="preserve"> 2013; Wheatley 2004; Dore and </w:t>
      </w:r>
      <w:proofErr w:type="spellStart"/>
      <w:r w:rsidRPr="00AA32EC">
        <w:rPr>
          <w:rFonts w:ascii="Times New Roman" w:hAnsi="Times New Roman" w:cs="Times New Roman"/>
          <w:sz w:val="24"/>
          <w:szCs w:val="24"/>
        </w:rPr>
        <w:t>Wandsnider</w:t>
      </w:r>
      <w:proofErr w:type="spellEnd"/>
      <w:r w:rsidRPr="00AA32EC">
        <w:rPr>
          <w:rFonts w:ascii="Times New Roman" w:hAnsi="Times New Roman" w:cs="Times New Roman"/>
          <w:sz w:val="24"/>
          <w:szCs w:val="24"/>
        </w:rPr>
        <w:t xml:space="preserve"> 2006;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  There is also concern that the designation of “low archaeological potential” leads to less intensive site survey, which culminates in sites being overlooked and lost forever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and Whitley 2012:53).</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Efforts to address critiques of environmental determinism have been slow to develop, but some research on incorporating cultural and social variables does exist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et al. 2007; Ridges 2006; </w:t>
      </w:r>
      <w:proofErr w:type="spellStart"/>
      <w:r w:rsidRPr="00AA32EC">
        <w:rPr>
          <w:rFonts w:ascii="Times New Roman" w:hAnsi="Times New Roman" w:cs="Times New Roman"/>
          <w:sz w:val="24"/>
          <w:szCs w:val="24"/>
        </w:rPr>
        <w:t>Carrer</w:t>
      </w:r>
      <w:proofErr w:type="spellEnd"/>
      <w:r w:rsidRPr="00AA32EC">
        <w:rPr>
          <w:rFonts w:ascii="Times New Roman" w:hAnsi="Times New Roman" w:cs="Times New Roman"/>
          <w:sz w:val="24"/>
          <w:szCs w:val="24"/>
        </w:rPr>
        <w:t xml:space="preserve"> 2013;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and Whitley 2012).  One example of this comes from </w:t>
      </w:r>
      <w:proofErr w:type="spellStart"/>
      <w:r w:rsidRPr="00AA32EC">
        <w:rPr>
          <w:rFonts w:ascii="Times New Roman" w:hAnsi="Times New Roman" w:cs="Times New Roman"/>
          <w:sz w:val="24"/>
          <w:szCs w:val="24"/>
        </w:rPr>
        <w:t>Carrer</w:t>
      </w:r>
      <w:proofErr w:type="spellEnd"/>
      <w:r w:rsidRPr="00AA32EC">
        <w:rPr>
          <w:rFonts w:ascii="Times New Roman" w:hAnsi="Times New Roman" w:cs="Times New Roman"/>
          <w:sz w:val="24"/>
          <w:szCs w:val="24"/>
        </w:rPr>
        <w:t xml:space="preserve"> (2013), who incorporated theory from ethnoarchaeology into his predictive model of site location in Italy.  As for the critique of biased data,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et al. (2007) note that the lack of appropriate data sets is not purely an archaeological predictive modeling issue; biased data sets are characteristic of how most archaeological data is collected.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also argues that the failure to survey areas of “low archaeological potential” is not just the result of a map that marks “high” and “low” areas.  CRM archaeologists are forced to make decisions about what areas are surveyed and which are not based on their limited time and monetary resources.  </w:t>
      </w:r>
      <w:r w:rsidRPr="00AA32EC">
        <w:rPr>
          <w:rFonts w:ascii="Times New Roman" w:hAnsi="Times New Roman" w:cs="Times New Roman"/>
          <w:sz w:val="24"/>
          <w:szCs w:val="24"/>
        </w:rPr>
        <w:lastRenderedPageBreak/>
        <w:t>Predictive model or no predictive model, some areas will receive the “low archaeological potential” designation.  Using predictive models provides a quantitative basis for making those designations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and Whitley 2012).</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B. Inductive v. Deductive Models</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Predictive model methodology is most frequently discussed as a dichotomy between inductive and deductive modeling.  Inductive models, also known as “data-driven” models, are a quantitative approach to modeling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1990; Wheatley and </w:t>
      </w:r>
      <w:proofErr w:type="spellStart"/>
      <w:r w:rsidRPr="00AA32EC">
        <w:rPr>
          <w:rFonts w:ascii="Times New Roman" w:hAnsi="Times New Roman" w:cs="Times New Roman"/>
          <w:sz w:val="24"/>
          <w:szCs w:val="24"/>
        </w:rPr>
        <w:t>Gillings</w:t>
      </w:r>
      <w:proofErr w:type="spellEnd"/>
      <w:r w:rsidRPr="00AA32EC">
        <w:rPr>
          <w:rFonts w:ascii="Times New Roman" w:hAnsi="Times New Roman" w:cs="Times New Roman"/>
          <w:sz w:val="24"/>
          <w:szCs w:val="24"/>
        </w:rPr>
        <w:t xml:space="preserve"> 2002;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Samples of known archaeological sites are linked with environmental factors.  Statistical methods are used to determine the relationship between the sites and the factors.  Once the relationship between the sites and the environment is known, the relationship can be extrapolated to the entire study region to provide probabilities of site location (Kohler and Parker 1986;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and Whitley 2012).  Inductive models are the most commonly used in United States CRM.  Deductive models, also known as “theory-driven” models, begin with a hypothesis on factors influencing site location based on previous research and theory based on human activity in the area (Wheatley and </w:t>
      </w:r>
      <w:proofErr w:type="spellStart"/>
      <w:r w:rsidRPr="00AA32EC">
        <w:rPr>
          <w:rFonts w:ascii="Times New Roman" w:hAnsi="Times New Roman" w:cs="Times New Roman"/>
          <w:sz w:val="24"/>
          <w:szCs w:val="24"/>
        </w:rPr>
        <w:t>Gillings</w:t>
      </w:r>
      <w:proofErr w:type="spellEnd"/>
      <w:r w:rsidRPr="00AA32EC">
        <w:rPr>
          <w:rFonts w:ascii="Times New Roman" w:hAnsi="Times New Roman" w:cs="Times New Roman"/>
          <w:sz w:val="24"/>
          <w:szCs w:val="24"/>
        </w:rPr>
        <w:t xml:space="preserve"> 2002;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Selected variables are weighted given their theoretical importance.  Maps of each variable are overlaid on top of each other.  The total score of the weighted variables determines the areas of high and low site probability (Kohler and Parker 1986;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and Whitley 2012).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In practice, the dichotomy between inductive and deductive models is a false one.  Most models involve a mix of inductive and deductive methods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and Whitley 2012;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2007;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  For example, deciding which variables to include for statistical analysis in an inductive model requires some previous knowledge of which variables may be </w:t>
      </w:r>
      <w:r w:rsidRPr="00AA32EC">
        <w:rPr>
          <w:rFonts w:ascii="Times New Roman" w:hAnsi="Times New Roman" w:cs="Times New Roman"/>
          <w:sz w:val="24"/>
          <w:szCs w:val="24"/>
        </w:rPr>
        <w:lastRenderedPageBreak/>
        <w:t xml:space="preserve">important in the region.  Alternatively, statistical methods can be used to determine which variables are significant, and then the variables can be weighted based on theory to create the final model.  </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C. Common statistical methods of predictive modeling</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Logistic regression is a useful statistical tool for modeling.  It is an appropriate fit for modeling site location, as it analyzes binary dependent variables (e.g. site v. non-site).  Furthermore, logistic regression is flexible, does not require normality of data, and it works with categorical variables.  Most inductive archaeological predictive models have used logistic regression (Warren and Asch 2000; </w:t>
      </w:r>
      <w:proofErr w:type="spellStart"/>
      <w:r w:rsidRPr="00AA32EC">
        <w:rPr>
          <w:rFonts w:ascii="Times New Roman" w:hAnsi="Times New Roman" w:cs="Times New Roman"/>
          <w:sz w:val="24"/>
          <w:szCs w:val="24"/>
        </w:rPr>
        <w:t>Conolly</w:t>
      </w:r>
      <w:proofErr w:type="spellEnd"/>
      <w:r w:rsidRPr="00AA32EC">
        <w:rPr>
          <w:rFonts w:ascii="Times New Roman" w:hAnsi="Times New Roman" w:cs="Times New Roman"/>
          <w:sz w:val="24"/>
          <w:szCs w:val="24"/>
        </w:rPr>
        <w:t xml:space="preserve"> and Lake 2006).</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 xml:space="preserve">D. Theory </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(2006:4) simplifies the theoretical basis for predictive modeling into three points:</w:t>
      </w:r>
    </w:p>
    <w:p w:rsidR="00BB6E04" w:rsidRPr="00AA32EC" w:rsidRDefault="00BB6E04" w:rsidP="00BB6E04">
      <w:pPr>
        <w:spacing w:line="240" w:lineRule="auto"/>
        <w:contextualSpacing/>
        <w:rPr>
          <w:rFonts w:ascii="Times New Roman" w:hAnsi="Times New Roman" w:cs="Times New Roman"/>
          <w:sz w:val="24"/>
          <w:szCs w:val="24"/>
        </w:rPr>
      </w:pPr>
      <w:r w:rsidRPr="00AA32EC">
        <w:rPr>
          <w:rFonts w:ascii="Times New Roman" w:hAnsi="Times New Roman" w:cs="Times New Roman"/>
          <w:sz w:val="24"/>
          <w:szCs w:val="24"/>
        </w:rPr>
        <w:tab/>
      </w:r>
    </w:p>
    <w:p w:rsidR="00BB6E04" w:rsidRPr="00AA32EC" w:rsidRDefault="00BB6E04" w:rsidP="00BB6E04">
      <w:pPr>
        <w:spacing w:line="240" w:lineRule="auto"/>
        <w:ind w:left="720"/>
        <w:contextualSpacing/>
        <w:rPr>
          <w:rFonts w:ascii="Times New Roman" w:hAnsi="Times New Roman" w:cs="Times New Roman"/>
          <w:sz w:val="24"/>
          <w:szCs w:val="24"/>
        </w:rPr>
      </w:pPr>
      <w:r w:rsidRPr="00AA32EC">
        <w:rPr>
          <w:rFonts w:ascii="Times New Roman" w:hAnsi="Times New Roman" w:cs="Times New Roman"/>
          <w:sz w:val="24"/>
          <w:szCs w:val="24"/>
        </w:rPr>
        <w:t>“1. Human behavior is patterned with respect to the natural environment and to social environments created by humanity itself.</w:t>
      </w:r>
    </w:p>
    <w:p w:rsidR="00BB6E04" w:rsidRPr="00AA32EC" w:rsidRDefault="00BB6E04" w:rsidP="00BB6E04">
      <w:pPr>
        <w:spacing w:line="240" w:lineRule="auto"/>
        <w:ind w:left="720"/>
        <w:contextualSpacing/>
        <w:rPr>
          <w:rFonts w:ascii="Times New Roman" w:hAnsi="Times New Roman" w:cs="Times New Roman"/>
          <w:sz w:val="24"/>
          <w:szCs w:val="24"/>
        </w:rPr>
      </w:pPr>
      <w:r w:rsidRPr="00AA32EC">
        <w:rPr>
          <w:rFonts w:ascii="Times New Roman" w:hAnsi="Times New Roman" w:cs="Times New Roman"/>
          <w:sz w:val="24"/>
          <w:szCs w:val="24"/>
        </w:rPr>
        <w:t>2. We know or can learn something about how people interacted with these environments by observing relationships between human residues (i.e. the archaeological record) and environmental features.</w:t>
      </w:r>
    </w:p>
    <w:p w:rsidR="00BB6E04" w:rsidRPr="00AA32EC" w:rsidRDefault="00BB6E04" w:rsidP="00BB6E04">
      <w:pPr>
        <w:spacing w:line="240" w:lineRule="auto"/>
        <w:ind w:left="720"/>
        <w:contextualSpacing/>
        <w:rPr>
          <w:rFonts w:ascii="Times New Roman" w:hAnsi="Times New Roman" w:cs="Times New Roman"/>
          <w:sz w:val="24"/>
          <w:szCs w:val="24"/>
        </w:rPr>
      </w:pPr>
      <w:r w:rsidRPr="00AA32EC">
        <w:rPr>
          <w:rFonts w:ascii="Times New Roman" w:hAnsi="Times New Roman" w:cs="Times New Roman"/>
          <w:sz w:val="24"/>
          <w:szCs w:val="24"/>
        </w:rPr>
        <w:t>3. GIS provides a tool for mapping what we know.”</w:t>
      </w:r>
    </w:p>
    <w:p w:rsidR="00BB6E04" w:rsidRPr="00AA32EC" w:rsidRDefault="00BB6E04" w:rsidP="00BB6E04">
      <w:pPr>
        <w:spacing w:line="240" w:lineRule="auto"/>
        <w:ind w:left="720"/>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 xml:space="preserve">Support for </w:t>
      </w:r>
      <w:proofErr w:type="spellStart"/>
      <w:r w:rsidRPr="00AA32EC">
        <w:rPr>
          <w:rFonts w:ascii="Times New Roman" w:hAnsi="Times New Roman" w:cs="Times New Roman"/>
          <w:sz w:val="24"/>
          <w:szCs w:val="24"/>
        </w:rPr>
        <w:t>Kvamme’s</w:t>
      </w:r>
      <w:proofErr w:type="spellEnd"/>
      <w:r w:rsidRPr="00AA32EC">
        <w:rPr>
          <w:rFonts w:ascii="Times New Roman" w:hAnsi="Times New Roman" w:cs="Times New Roman"/>
          <w:sz w:val="24"/>
          <w:szCs w:val="24"/>
        </w:rPr>
        <w:t xml:space="preserve"> (2006) suggestion that human behavior is patterned with respect to the natural environment stems from quantitative ecology and niches.  A species niche is “the total range of conditions in the environment under which a population lives and replaces itself” (</w:t>
      </w:r>
      <w:proofErr w:type="spellStart"/>
      <w:r w:rsidRPr="00AA32EC">
        <w:rPr>
          <w:rFonts w:ascii="Times New Roman" w:hAnsi="Times New Roman" w:cs="Times New Roman"/>
          <w:sz w:val="24"/>
          <w:szCs w:val="24"/>
        </w:rPr>
        <w:t>Pianka</w:t>
      </w:r>
      <w:proofErr w:type="spellEnd"/>
      <w:r w:rsidRPr="00AA32EC">
        <w:rPr>
          <w:rFonts w:ascii="Times New Roman" w:hAnsi="Times New Roman" w:cs="Times New Roman"/>
          <w:sz w:val="24"/>
          <w:szCs w:val="24"/>
        </w:rPr>
        <w:t xml:space="preserve"> 1974: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 argues that in theory, humans can inhabit all environments on earth; yet</w:t>
      </w:r>
      <w:proofErr w:type="gramStart"/>
      <w:r w:rsidRPr="00AA32EC">
        <w:rPr>
          <w:rFonts w:ascii="Times New Roman" w:hAnsi="Times New Roman" w:cs="Times New Roman"/>
          <w:sz w:val="24"/>
          <w:szCs w:val="24"/>
        </w:rPr>
        <w:t>, in reality, humans</w:t>
      </w:r>
      <w:proofErr w:type="gramEnd"/>
      <w:r w:rsidRPr="00AA32EC">
        <w:rPr>
          <w:rFonts w:ascii="Times New Roman" w:hAnsi="Times New Roman" w:cs="Times New Roman"/>
          <w:sz w:val="24"/>
          <w:szCs w:val="24"/>
        </w:rPr>
        <w:t xml:space="preserve"> are limited by unfavorable conditions (e.g. steep </w:t>
      </w:r>
      <w:r w:rsidRPr="00AA32EC">
        <w:rPr>
          <w:rFonts w:ascii="Times New Roman" w:hAnsi="Times New Roman" w:cs="Times New Roman"/>
          <w:sz w:val="24"/>
          <w:szCs w:val="24"/>
        </w:rPr>
        <w:lastRenderedPageBreak/>
        <w:t>cliff faces, bodies of water, glaciers, etc.).  Furthermore, some of these human niches are only accessible to those with the technology and resources to reach them.  In addition to the limited area for human inhabitance, certain activities are linked to certain environmental characteristics (e.g. fishing occurs in lakes or streams).  Consequently, archaeological predictive modeling is justified given the observed characteristics of niches; analysis of favorable physical and social characteristics in the environment provides an opportunity to identify favorable and unfavorable regions for archaeological site location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r>
      <w:proofErr w:type="spellStart"/>
      <w:r w:rsidRPr="00AA32EC">
        <w:rPr>
          <w:rFonts w:ascii="Times New Roman" w:hAnsi="Times New Roman" w:cs="Times New Roman"/>
          <w:sz w:val="24"/>
          <w:szCs w:val="24"/>
        </w:rPr>
        <w:t>Kvamme’s</w:t>
      </w:r>
      <w:proofErr w:type="spellEnd"/>
      <w:r w:rsidRPr="00AA32EC">
        <w:rPr>
          <w:rFonts w:ascii="Times New Roman" w:hAnsi="Times New Roman" w:cs="Times New Roman"/>
          <w:sz w:val="24"/>
          <w:szCs w:val="24"/>
        </w:rPr>
        <w:t xml:space="preserve"> (2006) argument that we can know or learn something about people’s interaction with the environment by studying the archaeological record is supported by site formation theory (Schiffer 1983).  Schiffer (1983) notes that formation processes create the archaeological record.  Artifacts are ingrained in human society; they reflect behavior and organization, actively structure social interaction, and participate in most activities (Hodder 1982; </w:t>
      </w:r>
      <w:proofErr w:type="spellStart"/>
      <w:r w:rsidRPr="00AA32EC">
        <w:rPr>
          <w:rFonts w:ascii="Times New Roman" w:hAnsi="Times New Roman" w:cs="Times New Roman"/>
          <w:sz w:val="24"/>
          <w:szCs w:val="24"/>
        </w:rPr>
        <w:t>Rathje</w:t>
      </w:r>
      <w:proofErr w:type="spellEnd"/>
      <w:r w:rsidRPr="00AA32EC">
        <w:rPr>
          <w:rFonts w:ascii="Times New Roman" w:hAnsi="Times New Roman" w:cs="Times New Roman"/>
          <w:sz w:val="24"/>
          <w:szCs w:val="24"/>
        </w:rPr>
        <w:t xml:space="preserve"> and Schiffer 1982; </w:t>
      </w:r>
      <w:proofErr w:type="spellStart"/>
      <w:r w:rsidRPr="00AA32EC">
        <w:rPr>
          <w:rFonts w:ascii="Times New Roman" w:hAnsi="Times New Roman" w:cs="Times New Roman"/>
          <w:sz w:val="24"/>
          <w:szCs w:val="24"/>
        </w:rPr>
        <w:t>Rathje</w:t>
      </w:r>
      <w:proofErr w:type="spellEnd"/>
      <w:r w:rsidRPr="00AA32EC">
        <w:rPr>
          <w:rFonts w:ascii="Times New Roman" w:hAnsi="Times New Roman" w:cs="Times New Roman"/>
          <w:sz w:val="24"/>
          <w:szCs w:val="24"/>
        </w:rPr>
        <w:t xml:space="preserve"> 1979; Schiffer 1983).  To understand the patterns of artifact deposition, archaeologists must take formation processes (both cultural and non-cultural) into account.  In practice, this means incorporating knowledge of the “past agencies” into the interpretation of the observed pattern of artifacts at a site (Schiffer 1983:697).  What this means for predictive modeling is that human behavior can be inferred (to a degree) by studying the relationship between artifacts and environmental and social features of the landscape.</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If patterns exist between regional variables and known site locations, a model can be constructed through exploitation of these relationships (Brandt et al. 1992).  This is the final link in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(2006)’s argument.  Once the associations of environmental and social variables are made, these associations can be exploited using the tools within GIS to create a predictive model of site location.</w:t>
      </w: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lastRenderedPageBreak/>
        <w:t>E. Spatial Analysis, Predictive Models, and Forensic Anthropology</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Very little research has been published on spatial analysis and predictive modeling within the field of forensic anthropology.  The following is a chronological detailed review of the limited available research.</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Reddick (2005) reviews the benefits of remote sensing, geophysics, and GIS to search for mass graves.  Her use of GIS does not focus on predictive modeling, but on utilizing GIS mapping capabilities to record crime scenes in detail.  Computerized mapping has been used to investigate and record mass graves in Former Yugoslavia and Cambodia.  Reddick (2005) argues that while the outcome of these maps was beneficial, GIS was not used to its full capacity as a reconstruction tool.  GIS can be utilized at almost all levels: in search, planning and logistics, excavation, analysis, as well as data and information control and dissemination.  Reddick (2005) uses GIS to analyze the location of mass grave location in relation to the landscape to identify search parameters for possible clandestine mass graves in the Former Yugoslavia, to analyze potential vehicle routes between primary and linked secondary sites, and to analyze the relationship between minimum number of individuals (MNI) and mass grave location.  The variables included in her analysis include distance to road, land use, satellite image spectral analysis, population, and slope.</w:t>
      </w:r>
    </w:p>
    <w:p w:rsidR="00BB6E04" w:rsidRPr="00AA32EC" w:rsidRDefault="00BB6E04" w:rsidP="00BB6E04">
      <w:pPr>
        <w:spacing w:line="480" w:lineRule="auto"/>
        <w:ind w:firstLine="720"/>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Manhein</w:t>
      </w:r>
      <w:proofErr w:type="spellEnd"/>
      <w:r w:rsidRPr="00AA32EC">
        <w:rPr>
          <w:rFonts w:ascii="Times New Roman" w:hAnsi="Times New Roman" w:cs="Times New Roman"/>
          <w:sz w:val="24"/>
          <w:szCs w:val="24"/>
        </w:rPr>
        <w:t xml:space="preserve"> et al. (2006) utilize GIS to determine if there is a selective bias in where bodies are deposited.  The study has a sample size of 175 forensic anthropology cases from the state of Louisiana.  Descriptive statistics for the cases reveal that approximately three-quarters of the cases were dumped in a rural area, and approximately half of the cases were dumped in a wooded environment.  A very low percentage of bodies were recovered from water environments (6%).  Body recovery sites are typically within half a mile of a road.  The results of the study </w:t>
      </w:r>
      <w:r w:rsidRPr="00AA32EC">
        <w:rPr>
          <w:rFonts w:ascii="Times New Roman" w:hAnsi="Times New Roman" w:cs="Times New Roman"/>
          <w:sz w:val="24"/>
          <w:szCs w:val="24"/>
        </w:rPr>
        <w:lastRenderedPageBreak/>
        <w:t xml:space="preserve">indicate that if an individual is not recovered within 12 hours after being reported missing, it is more likely that the individual has been dumped in a rural area.  </w:t>
      </w:r>
      <w:proofErr w:type="spellStart"/>
      <w:r w:rsidRPr="00AA32EC">
        <w:rPr>
          <w:rFonts w:ascii="Times New Roman" w:hAnsi="Times New Roman" w:cs="Times New Roman"/>
          <w:sz w:val="24"/>
          <w:szCs w:val="24"/>
        </w:rPr>
        <w:t>Manhein</w:t>
      </w:r>
      <w:proofErr w:type="spellEnd"/>
      <w:r w:rsidRPr="00AA32EC">
        <w:rPr>
          <w:rFonts w:ascii="Times New Roman" w:hAnsi="Times New Roman" w:cs="Times New Roman"/>
          <w:sz w:val="24"/>
          <w:szCs w:val="24"/>
        </w:rPr>
        <w:t xml:space="preserve"> et al. (2006) utilize spatial analysis to examine the relationship between the postmortem interval and dispersion of skeletal remains, but they do not conduct spatial analysis or make predictive claims about body recovery location in their study.</w:t>
      </w:r>
    </w:p>
    <w:p w:rsidR="00BB6E04" w:rsidRPr="00AA32EC" w:rsidRDefault="00BB6E04" w:rsidP="00BB6E04">
      <w:pPr>
        <w:spacing w:line="480" w:lineRule="auto"/>
        <w:ind w:firstLine="720"/>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Orengo</w:t>
      </w:r>
      <w:proofErr w:type="spellEnd"/>
      <w:r w:rsidRPr="00AA32EC">
        <w:rPr>
          <w:rFonts w:ascii="Times New Roman" w:hAnsi="Times New Roman" w:cs="Times New Roman"/>
          <w:sz w:val="24"/>
          <w:szCs w:val="24"/>
        </w:rPr>
        <w:t xml:space="preserve"> (2006) applies GIS to the analysis of nonurban body recovery sites in the United Kingdom.  He utilizes the deductive technique to develop a predictive model depicting the probabilities of body recovery site location in Leicestershire, United Kingdom.  The theoretical basis for his predictive model is that body dump sites and archaeological sites are subject to the same social and environmental influences.  </w:t>
      </w:r>
      <w:proofErr w:type="spellStart"/>
      <w:r w:rsidRPr="00AA32EC">
        <w:rPr>
          <w:rFonts w:ascii="Times New Roman" w:hAnsi="Times New Roman" w:cs="Times New Roman"/>
          <w:sz w:val="24"/>
          <w:szCs w:val="24"/>
        </w:rPr>
        <w:t>Orengo</w:t>
      </w:r>
      <w:proofErr w:type="spellEnd"/>
      <w:r w:rsidRPr="00AA32EC">
        <w:rPr>
          <w:rFonts w:ascii="Times New Roman" w:hAnsi="Times New Roman" w:cs="Times New Roman"/>
          <w:sz w:val="24"/>
          <w:szCs w:val="24"/>
        </w:rPr>
        <w:t xml:space="preserve"> (2006) first establishes the theory behind his model.  His basic assumptions are that a search following a road network will have greater success than a normal search (</w:t>
      </w:r>
      <w:proofErr w:type="spellStart"/>
      <w:r w:rsidRPr="00AA32EC">
        <w:rPr>
          <w:rFonts w:ascii="Times New Roman" w:hAnsi="Times New Roman" w:cs="Times New Roman"/>
          <w:sz w:val="24"/>
          <w:szCs w:val="24"/>
        </w:rPr>
        <w:t>Streed</w:t>
      </w:r>
      <w:proofErr w:type="spellEnd"/>
      <w:r w:rsidRPr="00AA32EC">
        <w:rPr>
          <w:rFonts w:ascii="Times New Roman" w:hAnsi="Times New Roman" w:cs="Times New Roman"/>
          <w:sz w:val="24"/>
          <w:szCs w:val="24"/>
        </w:rPr>
        <w:t xml:space="preserve"> 1989; Killam 2004); that a body will be dragged an average of 50 feet from a road or trail on even terrain (McLaughlin 1974; Morse et al. 1983;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that terrain slope will influence where a body is left and whether or not it is buried; that bodies are often found on the right passenger side of the road headed outbound from a city or town (Killam 2004); that most disposal sites are 30-45 minutes from where the body was picked up (</w:t>
      </w:r>
      <w:proofErr w:type="spellStart"/>
      <w:r w:rsidRPr="00AA32EC">
        <w:rPr>
          <w:rFonts w:ascii="Times New Roman" w:hAnsi="Times New Roman" w:cs="Times New Roman"/>
          <w:sz w:val="24"/>
          <w:szCs w:val="24"/>
        </w:rPr>
        <w:t>Streed</w:t>
      </w:r>
      <w:proofErr w:type="spellEnd"/>
      <w:r w:rsidRPr="00AA32EC">
        <w:rPr>
          <w:rFonts w:ascii="Times New Roman" w:hAnsi="Times New Roman" w:cs="Times New Roman"/>
          <w:sz w:val="24"/>
          <w:szCs w:val="24"/>
        </w:rPr>
        <w:t xml:space="preserve"> 1989; Killam 2004;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that lakes, deep rivers, and canals are likely points of body disposal (Killam 2004;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that offenders are drawn to pre-constructed hiding places, such as mine shafts, wells, and other pre-existing holes (Killam 2004; Levine et al. 1984); that it is possible to predict where graves are feasibly dug based on soil profiles, land use, and underlying geography (Hunter 1996); that the body recovery site is accessible in the dark (Killam 2004); and that the offender is heading from a high density area to a low density area (</w:t>
      </w:r>
      <w:proofErr w:type="spellStart"/>
      <w:r w:rsidRPr="00AA32EC">
        <w:rPr>
          <w:rFonts w:ascii="Times New Roman" w:hAnsi="Times New Roman" w:cs="Times New Roman"/>
          <w:sz w:val="24"/>
          <w:szCs w:val="24"/>
        </w:rPr>
        <w:t>Orengo</w:t>
      </w:r>
      <w:proofErr w:type="spellEnd"/>
      <w:r w:rsidRPr="00AA32EC">
        <w:rPr>
          <w:rFonts w:ascii="Times New Roman" w:hAnsi="Times New Roman" w:cs="Times New Roman"/>
          <w:sz w:val="24"/>
          <w:szCs w:val="24"/>
        </w:rPr>
        <w:t xml:space="preserve"> 2006:186).  </w:t>
      </w:r>
      <w:proofErr w:type="spellStart"/>
      <w:r w:rsidRPr="00AA32EC">
        <w:rPr>
          <w:rFonts w:ascii="Times New Roman" w:hAnsi="Times New Roman" w:cs="Times New Roman"/>
          <w:sz w:val="24"/>
          <w:szCs w:val="24"/>
        </w:rPr>
        <w:t>Orengo</w:t>
      </w:r>
      <w:proofErr w:type="spellEnd"/>
      <w:r w:rsidRPr="00AA32EC">
        <w:rPr>
          <w:rFonts w:ascii="Times New Roman" w:hAnsi="Times New Roman" w:cs="Times New Roman"/>
          <w:sz w:val="24"/>
          <w:szCs w:val="24"/>
        </w:rPr>
        <w:t xml:space="preserve"> (2006) collected relevant maps (e.g. DEM for slope) and created </w:t>
      </w:r>
      <w:r w:rsidRPr="00AA32EC">
        <w:rPr>
          <w:rFonts w:ascii="Times New Roman" w:hAnsi="Times New Roman" w:cs="Times New Roman"/>
          <w:sz w:val="24"/>
          <w:szCs w:val="24"/>
        </w:rPr>
        <w:lastRenderedPageBreak/>
        <w:t xml:space="preserve">buffers around certain features (e.g. roads and cities).  Each of these maps was assigned a gradient of values based on the above theoretical outline.  As is typical of researchers using the deductive method, </w:t>
      </w:r>
      <w:proofErr w:type="spellStart"/>
      <w:r w:rsidRPr="00AA32EC">
        <w:rPr>
          <w:rFonts w:ascii="Times New Roman" w:hAnsi="Times New Roman" w:cs="Times New Roman"/>
          <w:sz w:val="24"/>
          <w:szCs w:val="24"/>
        </w:rPr>
        <w:t>Orengo</w:t>
      </w:r>
      <w:proofErr w:type="spellEnd"/>
      <w:r w:rsidRPr="00AA32EC">
        <w:rPr>
          <w:rFonts w:ascii="Times New Roman" w:hAnsi="Times New Roman" w:cs="Times New Roman"/>
          <w:sz w:val="24"/>
          <w:szCs w:val="24"/>
        </w:rPr>
        <w:t xml:space="preserve"> (2006) overlaid the maps using GIS.  The combined values from each map are the predicted values representing the final predictive model of body recovery location.  While </w:t>
      </w:r>
      <w:proofErr w:type="spellStart"/>
      <w:r w:rsidRPr="00AA32EC">
        <w:rPr>
          <w:rFonts w:ascii="Times New Roman" w:hAnsi="Times New Roman" w:cs="Times New Roman"/>
          <w:sz w:val="24"/>
          <w:szCs w:val="24"/>
        </w:rPr>
        <w:t>Orengo</w:t>
      </w:r>
      <w:proofErr w:type="spellEnd"/>
      <w:r w:rsidRPr="00AA32EC">
        <w:rPr>
          <w:rFonts w:ascii="Times New Roman" w:hAnsi="Times New Roman" w:cs="Times New Roman"/>
          <w:sz w:val="24"/>
          <w:szCs w:val="24"/>
        </w:rPr>
        <w:t xml:space="preserve"> (2006) utilizes relevant criminological theory to create his predictive map, he was denied access to body recovery locations in his study area, preventing him from conducting any model validation studies.  Despite his inability to test the model, </w:t>
      </w:r>
      <w:proofErr w:type="spellStart"/>
      <w:r w:rsidRPr="00AA32EC">
        <w:rPr>
          <w:rFonts w:ascii="Times New Roman" w:hAnsi="Times New Roman" w:cs="Times New Roman"/>
          <w:sz w:val="24"/>
          <w:szCs w:val="24"/>
        </w:rPr>
        <w:t>Orengo’s</w:t>
      </w:r>
      <w:proofErr w:type="spellEnd"/>
      <w:r w:rsidRPr="00AA32EC">
        <w:rPr>
          <w:rFonts w:ascii="Times New Roman" w:hAnsi="Times New Roman" w:cs="Times New Roman"/>
          <w:sz w:val="24"/>
          <w:szCs w:val="24"/>
        </w:rPr>
        <w:t xml:space="preserve"> (2006) study is valuable as the only example of a predictive model of body recovery location in the medico-legal context.</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r>
      <w:proofErr w:type="spellStart"/>
      <w:r w:rsidRPr="00AA32EC">
        <w:rPr>
          <w:rFonts w:ascii="Times New Roman" w:hAnsi="Times New Roman" w:cs="Times New Roman"/>
          <w:sz w:val="24"/>
          <w:szCs w:val="24"/>
        </w:rPr>
        <w:t>Tuller</w:t>
      </w:r>
      <w:proofErr w:type="spellEnd"/>
      <w:r w:rsidRPr="00AA32EC">
        <w:rPr>
          <w:rFonts w:ascii="Times New Roman" w:hAnsi="Times New Roman" w:cs="Times New Roman"/>
          <w:sz w:val="24"/>
          <w:szCs w:val="24"/>
        </w:rPr>
        <w:t xml:space="preserve"> et al. (2008) utilize spatial analysis and GIS to analyze spatial relationships between disarticulated and commingled remains within a mass grave.  Spatial location data were obtained for different parts of the body and recorded as points to be </w:t>
      </w:r>
      <w:proofErr w:type="gramStart"/>
      <w:r w:rsidRPr="00AA32EC">
        <w:rPr>
          <w:rFonts w:ascii="Times New Roman" w:hAnsi="Times New Roman" w:cs="Times New Roman"/>
          <w:sz w:val="24"/>
          <w:szCs w:val="24"/>
        </w:rPr>
        <w:t>entered into GIS</w:t>
      </w:r>
      <w:proofErr w:type="gramEnd"/>
      <w:r w:rsidRPr="00AA32EC">
        <w:rPr>
          <w:rFonts w:ascii="Times New Roman" w:hAnsi="Times New Roman" w:cs="Times New Roman"/>
          <w:sz w:val="24"/>
          <w:szCs w:val="24"/>
        </w:rPr>
        <w:t xml:space="preserve">.  A spatial analysis program was used to calculate the distance between bodies missing elements and potential matching body parts.  The output of this analysis is a list or every possible match within the grave, ordered by distance.  </w:t>
      </w:r>
      <w:proofErr w:type="spellStart"/>
      <w:r w:rsidRPr="00AA32EC">
        <w:rPr>
          <w:rFonts w:ascii="Times New Roman" w:hAnsi="Times New Roman" w:cs="Times New Roman"/>
          <w:sz w:val="24"/>
          <w:szCs w:val="24"/>
        </w:rPr>
        <w:t>Tuller</w:t>
      </w:r>
      <w:proofErr w:type="spellEnd"/>
      <w:r w:rsidRPr="00AA32EC">
        <w:rPr>
          <w:rFonts w:ascii="Times New Roman" w:hAnsi="Times New Roman" w:cs="Times New Roman"/>
          <w:sz w:val="24"/>
          <w:szCs w:val="24"/>
        </w:rPr>
        <w:t xml:space="preserve"> et al. (2008) utilize spatial analysis to examine dispersion of skeletal remains within a mass grave, but do not look at relationships between grave sites or make predictive claims regarding site location in their study.</w:t>
      </w:r>
    </w:p>
    <w:p w:rsidR="00BB6E04" w:rsidRPr="00AA32EC" w:rsidRDefault="00BB6E04" w:rsidP="00BB6E04">
      <w:pPr>
        <w:spacing w:line="480" w:lineRule="auto"/>
        <w:ind w:firstLine="720"/>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(2010) utilizes spatial analysis, predictive modeling, and GIS to analyze perpetrator behavior during the Spanish Civil War.  He uses spatial analysis and GIS to investigate the hypothesis that the location of clandestine graves is patterned and nonrandom.  </w:t>
      </w: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(2010:20) cites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(2006:6) for the theoretical basis of his research, noting that “human behavior is patterned with respect to the natural environment and to social environments created by humanity itself”, and that “we know or can learn something about how people </w:t>
      </w:r>
      <w:r w:rsidRPr="00AA32EC">
        <w:rPr>
          <w:rFonts w:ascii="Times New Roman" w:hAnsi="Times New Roman" w:cs="Times New Roman"/>
          <w:sz w:val="24"/>
          <w:szCs w:val="24"/>
        </w:rPr>
        <w:lastRenderedPageBreak/>
        <w:t xml:space="preserve">interacted with these environments by observing relationships between human residues and environmental features”.  The variables chosen for analysis were number of victims in the grave, distance travelled between origin and kill site, land use/cover at kill site, road side, road type, soil type, slope, distance to last town, distance to next town, distance from road to grave, number of females among victims, and population density change.  These variables were linked to the 47 known sites and 100 non-sites, and statistically analyzed for significance.  The sites were also tested for spatial autocorrelation using Univariate Moran’s I.  </w:t>
      </w: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(2010) created three models: one inductive model and two deductive models.  The inductive model was built using logistic regression.  The two deductive models were built using the weighted intersection method.  The final models were produced in ArcMap.  All models were validated using </w:t>
      </w:r>
      <w:proofErr w:type="spellStart"/>
      <w:r w:rsidRPr="00AA32EC">
        <w:rPr>
          <w:rFonts w:ascii="Times New Roman" w:hAnsi="Times New Roman" w:cs="Times New Roman"/>
          <w:sz w:val="24"/>
          <w:szCs w:val="24"/>
        </w:rPr>
        <w:t>Kvamme’s</w:t>
      </w:r>
      <w:proofErr w:type="spellEnd"/>
      <w:r w:rsidRPr="00AA32EC">
        <w:rPr>
          <w:rFonts w:ascii="Times New Roman" w:hAnsi="Times New Roman" w:cs="Times New Roman"/>
          <w:sz w:val="24"/>
          <w:szCs w:val="24"/>
        </w:rPr>
        <w:t xml:space="preserve"> Gain statistic.  </w:t>
      </w:r>
      <w:proofErr w:type="spellStart"/>
      <w:r w:rsidRPr="00AA32EC">
        <w:rPr>
          <w:rFonts w:ascii="Times New Roman" w:hAnsi="Times New Roman" w:cs="Times New Roman"/>
          <w:sz w:val="24"/>
          <w:szCs w:val="24"/>
        </w:rPr>
        <w:t>Congram’s</w:t>
      </w:r>
      <w:proofErr w:type="spellEnd"/>
      <w:r w:rsidRPr="00AA32EC">
        <w:rPr>
          <w:rFonts w:ascii="Times New Roman" w:hAnsi="Times New Roman" w:cs="Times New Roman"/>
          <w:sz w:val="24"/>
          <w:szCs w:val="24"/>
        </w:rPr>
        <w:t xml:space="preserve"> (2010) results suggest that perpetrator behavior when creating clandestine graves is predictable and nonrandom.  Further model validation utilizing new sites in the study area is necessary.  </w:t>
      </w:r>
      <w:proofErr w:type="spellStart"/>
      <w:r w:rsidRPr="00AA32EC">
        <w:rPr>
          <w:rFonts w:ascii="Times New Roman" w:hAnsi="Times New Roman" w:cs="Times New Roman"/>
          <w:sz w:val="24"/>
          <w:szCs w:val="24"/>
        </w:rPr>
        <w:t>Congram’s</w:t>
      </w:r>
      <w:proofErr w:type="spellEnd"/>
      <w:r w:rsidRPr="00AA32EC">
        <w:rPr>
          <w:rFonts w:ascii="Times New Roman" w:hAnsi="Times New Roman" w:cs="Times New Roman"/>
          <w:sz w:val="24"/>
          <w:szCs w:val="24"/>
        </w:rPr>
        <w:t xml:space="preserve"> (2010) research is the first example of using known site locations to produce predictive models of mass grave site location.</w:t>
      </w:r>
    </w:p>
    <w:p w:rsidR="00BB6E04" w:rsidRPr="00AA32EC" w:rsidRDefault="00BB6E04" w:rsidP="00BB6E04">
      <w:pPr>
        <w:spacing w:line="480" w:lineRule="auto"/>
        <w:ind w:firstLine="720"/>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Kolpan</w:t>
      </w:r>
      <w:proofErr w:type="spellEnd"/>
      <w:r w:rsidRPr="00AA32EC">
        <w:rPr>
          <w:rFonts w:ascii="Times New Roman" w:hAnsi="Times New Roman" w:cs="Times New Roman"/>
          <w:sz w:val="24"/>
          <w:szCs w:val="24"/>
        </w:rPr>
        <w:t xml:space="preserve"> (2015) presented a paper on utilizing GIS to analyze geographic and demographic patterns related to forensic case recovery locations in Florida.  She entered 92 known forensic body recovery site locations between the years 2007 and 2012 into ArcGIS.  These known sites were linked with geospatial variables, including physical land cover, population density and crime rate.  </w:t>
      </w:r>
      <w:proofErr w:type="spellStart"/>
      <w:r w:rsidRPr="00AA32EC">
        <w:rPr>
          <w:rFonts w:ascii="Times New Roman" w:hAnsi="Times New Roman" w:cs="Times New Roman"/>
          <w:sz w:val="24"/>
          <w:szCs w:val="24"/>
        </w:rPr>
        <w:t>Kolpan</w:t>
      </w:r>
      <w:proofErr w:type="spellEnd"/>
      <w:r w:rsidRPr="00AA32EC">
        <w:rPr>
          <w:rFonts w:ascii="Times New Roman" w:hAnsi="Times New Roman" w:cs="Times New Roman"/>
          <w:sz w:val="24"/>
          <w:szCs w:val="24"/>
        </w:rPr>
        <w:t xml:space="preserve"> (2015) found that 77% of cases were recovered in urban areas, but </w:t>
      </w:r>
      <w:proofErr w:type="gramStart"/>
      <w:r w:rsidRPr="00AA32EC">
        <w:rPr>
          <w:rFonts w:ascii="Times New Roman" w:hAnsi="Times New Roman" w:cs="Times New Roman"/>
          <w:sz w:val="24"/>
          <w:szCs w:val="24"/>
        </w:rPr>
        <w:t>the majority of</w:t>
      </w:r>
      <w:proofErr w:type="gramEnd"/>
      <w:r w:rsidRPr="00AA32EC">
        <w:rPr>
          <w:rFonts w:ascii="Times New Roman" w:hAnsi="Times New Roman" w:cs="Times New Roman"/>
          <w:sz w:val="24"/>
          <w:szCs w:val="24"/>
        </w:rPr>
        <w:t xml:space="preserve"> cases were found in areas of low population density and very low to medium crime rates.  While </w:t>
      </w:r>
      <w:proofErr w:type="spellStart"/>
      <w:r w:rsidRPr="00AA32EC">
        <w:rPr>
          <w:rFonts w:ascii="Times New Roman" w:hAnsi="Times New Roman" w:cs="Times New Roman"/>
          <w:sz w:val="24"/>
          <w:szCs w:val="24"/>
        </w:rPr>
        <w:t>Kolpan</w:t>
      </w:r>
      <w:proofErr w:type="spellEnd"/>
      <w:r w:rsidRPr="00AA32EC">
        <w:rPr>
          <w:rFonts w:ascii="Times New Roman" w:hAnsi="Times New Roman" w:cs="Times New Roman"/>
          <w:sz w:val="24"/>
          <w:szCs w:val="24"/>
        </w:rPr>
        <w:t xml:space="preserve"> (2015) utilized GIS to identify patterns in the data, she did not conduct spatial analysis or make predictive claims about forensic body recovery location.</w:t>
      </w:r>
    </w:p>
    <w:p w:rsidR="00BB6E04" w:rsidRPr="00AA32EC" w:rsidRDefault="00BB6E04" w:rsidP="00BB6E04">
      <w:pPr>
        <w:spacing w:line="480" w:lineRule="auto"/>
        <w:ind w:firstLine="720"/>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lastRenderedPageBreak/>
        <w:t>Congram</w:t>
      </w:r>
      <w:proofErr w:type="spellEnd"/>
      <w:r w:rsidRPr="00AA32EC">
        <w:rPr>
          <w:rFonts w:ascii="Times New Roman" w:hAnsi="Times New Roman" w:cs="Times New Roman"/>
          <w:sz w:val="24"/>
          <w:szCs w:val="24"/>
        </w:rPr>
        <w:t xml:space="preserve"> et al. (2016) discuss the application of spatial statistics to forensic anthropology.  They review spatial statistical methods, such as Moran’s I, Ripley’s K, Geographically Weighted Regression, Kriging, and Bayesian analysis.  The authors present a case study from Bosnia and Herzegovina in which spatial statistics are applied to known clandestine burial sites.  The variables included in their study were vegetation type, presence and size of human settlements, road types, and several other environmental factors.  The authors used Average Nearest Neighbor (ANN) to test if the observed mean distance between sites </w:t>
      </w:r>
      <w:proofErr w:type="gramStart"/>
      <w:r w:rsidRPr="00AA32EC">
        <w:rPr>
          <w:rFonts w:ascii="Times New Roman" w:hAnsi="Times New Roman" w:cs="Times New Roman"/>
          <w:sz w:val="24"/>
          <w:szCs w:val="24"/>
        </w:rPr>
        <w:t>was more or less</w:t>
      </w:r>
      <w:proofErr w:type="gramEnd"/>
      <w:r w:rsidRPr="00AA32EC">
        <w:rPr>
          <w:rFonts w:ascii="Times New Roman" w:hAnsi="Times New Roman" w:cs="Times New Roman"/>
          <w:sz w:val="24"/>
          <w:szCs w:val="24"/>
        </w:rPr>
        <w:t xml:space="preserve"> than the expected mean distance for sites in the study area.  Ripley’s K was also used to test for clustering in the study area.  Based on the results of these statistical tests, </w:t>
      </w: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et al. (2016) argue that clandestine graves in their study area of Bosnia and Herzegovina are spatially clustered and typically within 8 – 9.5 km of each other.</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t>IV. Geography and Crime Studies</w:t>
      </w: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A. Introduction</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Geography is a key component to contemporary crime studies.  Like archaeological data, crime is inherently spatial.  Crime occurs at a given location with a geographic reference point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The use of geographic techniques in crime analysis began as early as the mid-19</w:t>
      </w:r>
      <w:r w:rsidRPr="00AA32EC">
        <w:rPr>
          <w:rFonts w:ascii="Times New Roman" w:hAnsi="Times New Roman" w:cs="Times New Roman"/>
          <w:sz w:val="24"/>
          <w:szCs w:val="24"/>
          <w:vertAlign w:val="superscript"/>
        </w:rPr>
        <w:t>th</w:t>
      </w:r>
      <w:r w:rsidRPr="00AA32EC">
        <w:rPr>
          <w:rFonts w:ascii="Times New Roman" w:hAnsi="Times New Roman" w:cs="Times New Roman"/>
          <w:sz w:val="24"/>
          <w:szCs w:val="24"/>
        </w:rPr>
        <w:t xml:space="preserve"> century, when two men mapped violent and property offenses with poverty levels to see if there was a spatial relationship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w:t>
      </w:r>
      <w:proofErr w:type="spellStart"/>
      <w:r w:rsidRPr="00AA32EC">
        <w:rPr>
          <w:rFonts w:ascii="Times New Roman" w:hAnsi="Times New Roman" w:cs="Times New Roman"/>
          <w:sz w:val="24"/>
          <w:szCs w:val="24"/>
        </w:rPr>
        <w:t>Orengo</w:t>
      </w:r>
      <w:proofErr w:type="spellEnd"/>
      <w:r w:rsidRPr="00AA32EC">
        <w:rPr>
          <w:rFonts w:ascii="Times New Roman" w:hAnsi="Times New Roman" w:cs="Times New Roman"/>
          <w:sz w:val="24"/>
          <w:szCs w:val="24"/>
        </w:rPr>
        <w:t xml:space="preserve"> 2006;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Interest in the spatial component of crime continued to evolve in the 20</w:t>
      </w:r>
      <w:r w:rsidRPr="00AA32EC">
        <w:rPr>
          <w:rFonts w:ascii="Times New Roman" w:hAnsi="Times New Roman" w:cs="Times New Roman"/>
          <w:sz w:val="24"/>
          <w:szCs w:val="24"/>
          <w:vertAlign w:val="superscript"/>
        </w:rPr>
        <w:t>th</w:t>
      </w:r>
      <w:r w:rsidRPr="00AA32EC">
        <w:rPr>
          <w:rFonts w:ascii="Times New Roman" w:hAnsi="Times New Roman" w:cs="Times New Roman"/>
          <w:sz w:val="24"/>
          <w:szCs w:val="24"/>
        </w:rPr>
        <w:t xml:space="preserve"> century through research conducted by the Chicago School, a group of researchers and a set of sociological theories originating from the School of Sociology at the University of Chicago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Burgess (1925) examined the relationship of juvenile delinquency, boys’ gangs, </w:t>
      </w:r>
      <w:r w:rsidRPr="00AA32EC">
        <w:rPr>
          <w:rFonts w:ascii="Times New Roman" w:hAnsi="Times New Roman" w:cs="Times New Roman"/>
          <w:sz w:val="24"/>
          <w:szCs w:val="24"/>
        </w:rPr>
        <w:lastRenderedPageBreak/>
        <w:t>crime, poverty, single-parent families, and crime in relation to location in Chicago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2005:83).  At present, geography is a primary component of crime studies, including environmental criminology, geographic profiling, and forensic spatial analysis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As with archaeological predictive modeling, the spatial analysis of crime evolved following improved technological advances and a decrease in cost of these technological advances.  Law enforcement now implements GIS in various scenarios, including identifying crime hotspots for crime reduction responses, mapping and helping to understand crime distribution through pattern analysis, and using maps to present public crime statistics to the </w:t>
      </w:r>
      <w:proofErr w:type="gramStart"/>
      <w:r w:rsidRPr="00AA32EC">
        <w:rPr>
          <w:rFonts w:ascii="Times New Roman" w:hAnsi="Times New Roman" w:cs="Times New Roman"/>
          <w:sz w:val="24"/>
          <w:szCs w:val="24"/>
        </w:rPr>
        <w:t>general public</w:t>
      </w:r>
      <w:proofErr w:type="gramEnd"/>
      <w:r w:rsidRPr="00AA32EC">
        <w:rPr>
          <w:rFonts w:ascii="Times New Roman" w:hAnsi="Times New Roman" w:cs="Times New Roman"/>
          <w:sz w:val="24"/>
          <w:szCs w:val="24"/>
        </w:rPr>
        <w:t xml:space="preserve">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B. Environmental Criminology</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Environmental criminology is a branch of criminology spearheaded by Brantingham and Brantingham (1981; 1984; 1998) that focuses on the interactions between people and the environment, and how these interactions influence an offender’s decision to commit a crime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The primary concern in environmental criminology is the crime setting, or the crime place.  The environmental focus ranges in scale from micro-environments to macro-environments.  Consequently, there are various theoretical approaches that spawned from environmental criminology, including the consequence model, human ecology, pattern theory, rational choice theory, routine activity theory, and strategic analysis (Brantingham and Brantingham 1998;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Routine activity theory, rational choice theory, and crime pattern theory are the three theoretical approaches that are most relevant to understanding the spatial behavior of offenders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lastRenderedPageBreak/>
        <w:t>C. Routine Activity Theory</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Routine activity theory suggests there are three ingredients to a crime: a potential offender, the presence of a suitable target, and the lack of a capable guardian.  These three ingredients must come together at the right place and time for a crime to occur.  The underlying basis for routine activity theory is the suggestion that the risk of a crime occurring will change over the course of a day, depending on the daily routine of both the offender and the potential target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D. Rational Choice Theory</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The basis for rational choice theory is the belief that offenders decide to commit a crime after weighing the pros and cons of the situation.  This viewpoint suggests that crime is a rational decision fueled by a certain goal.  These decisions can be long-term (criminal involvement decision), or short-term and more immediate (criminal event decision)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Rational choice theory focuses on understanding the decision-making process related to a crime.  In the context of body disposal site location, the offender must weigh the pros (well-hidden body) with the cons (discovery and apprehension) when deciding where to dispose of a body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w:t>
      </w:r>
    </w:p>
    <w:p w:rsidR="00BB6E04" w:rsidRPr="00AA32EC" w:rsidRDefault="00BB6E04" w:rsidP="00BB6E04">
      <w:pPr>
        <w:spacing w:line="480" w:lineRule="auto"/>
        <w:contextualSpacing/>
        <w:rPr>
          <w:rFonts w:ascii="Times New Roman" w:hAnsi="Times New Roman" w:cs="Times New Roman"/>
          <w:b/>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E. Crime Pattern Theory</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Crime pattern theory is a convergence of routine activity theory and rational choice theory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Crime pattern theory focuses on the relationship between the crime and the offender’s routine activities.  Everyday activities and routines create a ‘cognitive map’ of places, routes and associations with areas.  The more established the </w:t>
      </w:r>
      <w:r w:rsidRPr="00AA32EC">
        <w:rPr>
          <w:rFonts w:ascii="Times New Roman" w:hAnsi="Times New Roman" w:cs="Times New Roman"/>
          <w:sz w:val="24"/>
          <w:szCs w:val="24"/>
        </w:rPr>
        <w:lastRenderedPageBreak/>
        <w:t xml:space="preserve">‘cognitive map’ is, the more well-known an area is and the more comfortable an individual is in that area.  Brantingham and Brantingham (1984) emphasize that the cognitive map includes not just the physical environment, but also the social and economic environments.  The places that individuals travel throughout the day (e.g. school, work, home) and the routes they take to get there become part of an ‘awareness space’ (Brantingham and Brantingham 1981;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Offenders are more likely to commit a crime within their ‘awareness space’ because they are comfortable in the environment and are cognizant of the escape routes.  The ‘awareness space’ is also defined by the offender’s access to resources.  For example, if an offender does not have access to a car, the ‘awareness space’ will be much more limited than the awareness space of an offender with a car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Even when an offender’s ‘awareness space’ is large, research indicates that crimes still occur within a radius of the offender’s home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w:t>
      </w:r>
      <w:proofErr w:type="spellStart"/>
      <w:r w:rsidRPr="00AA32EC">
        <w:rPr>
          <w:rFonts w:ascii="Times New Roman" w:hAnsi="Times New Roman" w:cs="Times New Roman"/>
          <w:sz w:val="24"/>
          <w:szCs w:val="24"/>
        </w:rPr>
        <w:t>Zipf’s</w:t>
      </w:r>
      <w:proofErr w:type="spellEnd"/>
      <w:r w:rsidRPr="00AA32EC">
        <w:rPr>
          <w:rFonts w:ascii="Times New Roman" w:hAnsi="Times New Roman" w:cs="Times New Roman"/>
          <w:sz w:val="24"/>
          <w:szCs w:val="24"/>
        </w:rPr>
        <w:t xml:space="preserve"> principle of least effort, known as </w:t>
      </w:r>
      <w:proofErr w:type="spellStart"/>
      <w:r w:rsidRPr="00AA32EC">
        <w:rPr>
          <w:rFonts w:ascii="Times New Roman" w:hAnsi="Times New Roman" w:cs="Times New Roman"/>
          <w:sz w:val="24"/>
          <w:szCs w:val="24"/>
        </w:rPr>
        <w:t>Zipf’s</w:t>
      </w:r>
      <w:proofErr w:type="spellEnd"/>
      <w:r w:rsidRPr="00AA32EC">
        <w:rPr>
          <w:rFonts w:ascii="Times New Roman" w:hAnsi="Times New Roman" w:cs="Times New Roman"/>
          <w:sz w:val="24"/>
          <w:szCs w:val="24"/>
        </w:rPr>
        <w:t xml:space="preserve"> Law, states that offenders will typically travel the shortest distance possible from an anchor point (e.g. home or work) to commit a crime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Crime offense decreases with increased distance from an offender’s home in a pattern known as distance decay effect (</w:t>
      </w:r>
      <w:proofErr w:type="spellStart"/>
      <w:r w:rsidRPr="00AA32EC">
        <w:rPr>
          <w:rFonts w:ascii="Times New Roman" w:hAnsi="Times New Roman" w:cs="Times New Roman"/>
          <w:sz w:val="24"/>
          <w:szCs w:val="24"/>
        </w:rPr>
        <w:t>Rengert</w:t>
      </w:r>
      <w:proofErr w:type="spellEnd"/>
      <w:r w:rsidRPr="00AA32EC">
        <w:rPr>
          <w:rFonts w:ascii="Times New Roman" w:hAnsi="Times New Roman" w:cs="Times New Roman"/>
          <w:sz w:val="24"/>
          <w:szCs w:val="24"/>
        </w:rPr>
        <w:t xml:space="preserve"> et al. 1999;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Committing crimes close to home is convenient, but also places the offender at higher risk of discovery.  Brantingham and Brantingham (1981) suggest there is a buffer zone directly around the home base in which no crimes are committed.</w:t>
      </w:r>
    </w:p>
    <w:p w:rsidR="00BB6E04" w:rsidRPr="00AA32EC" w:rsidRDefault="00BB6E04" w:rsidP="00BB6E04">
      <w:pPr>
        <w:spacing w:line="480" w:lineRule="auto"/>
        <w:contextualSpacing/>
        <w:rPr>
          <w:rFonts w:ascii="Times New Roman" w:hAnsi="Times New Roman" w:cs="Times New Roman"/>
          <w:sz w:val="24"/>
          <w:szCs w:val="24"/>
        </w:rPr>
      </w:pPr>
    </w:p>
    <w:p w:rsidR="00BB6E04" w:rsidRDefault="00BB6E04" w:rsidP="00BB6E04">
      <w:pPr>
        <w:spacing w:line="480" w:lineRule="auto"/>
        <w:contextualSpacing/>
        <w:rPr>
          <w:rFonts w:ascii="Times New Roman" w:hAnsi="Times New Roman" w:cs="Times New Roman"/>
          <w:b/>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lastRenderedPageBreak/>
        <w:t>F. Geographic Profiling</w:t>
      </w:r>
    </w:p>
    <w:p w:rsidR="00BB6E04"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Geographic profiling utilizes theory on offender behavior to predict the probable area of offender residence.  It is most frequently applied to serial murders or rapes, but has also been used in single crimes and bombings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Geographic profiling incorporates both inductive and deductive techniques.  The inductive portion is the analysis of geographic sites related to a crime, such as victim encounter, attack, murder, and body deposition sites, using spatial statistics.  The deductive portion is the reconstruction and interpretation of the offender’s “awareness space”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The two are combined into a “strategic information management system”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2000:211). The primary version of GIS used to produce final predictive maps of offender residence is called Rigel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G. Journey to Crime Research</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Journey to crime research focuses on different summary statistics related to a crime.  These studies have primarily examined the distance from offender residence to body recovery site, but recent studies have begun to include other measures, such as victim’s residence, murder site, and location the victim was last seen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w:t>
      </w:r>
      <w:proofErr w:type="spellStart"/>
      <w:r w:rsidRPr="00AA32EC">
        <w:rPr>
          <w:rFonts w:ascii="Times New Roman" w:hAnsi="Times New Roman" w:cs="Times New Roman"/>
          <w:sz w:val="24"/>
          <w:szCs w:val="24"/>
        </w:rPr>
        <w:t>Hakkanen</w:t>
      </w:r>
      <w:proofErr w:type="spellEnd"/>
      <w:r w:rsidRPr="00AA32EC">
        <w:rPr>
          <w:rFonts w:ascii="Times New Roman" w:hAnsi="Times New Roman" w:cs="Times New Roman"/>
          <w:sz w:val="24"/>
          <w:szCs w:val="24"/>
        </w:rPr>
        <w:t xml:space="preserve"> et al. 2007).  Journey to crime studies typically indicate that the distance between the offender’s home and the crime is short (</w:t>
      </w:r>
      <w:proofErr w:type="spellStart"/>
      <w:r w:rsidRPr="00AA32EC">
        <w:rPr>
          <w:rFonts w:ascii="Times New Roman" w:hAnsi="Times New Roman" w:cs="Times New Roman"/>
          <w:sz w:val="24"/>
          <w:szCs w:val="24"/>
        </w:rPr>
        <w:t>Chainey</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Ratcliffe</w:t>
      </w:r>
      <w:proofErr w:type="spellEnd"/>
      <w:r w:rsidRPr="00AA32EC">
        <w:rPr>
          <w:rFonts w:ascii="Times New Roman" w:hAnsi="Times New Roman" w:cs="Times New Roman"/>
          <w:sz w:val="24"/>
          <w:szCs w:val="24"/>
        </w:rPr>
        <w:t xml:space="preserve"> 2005;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See Table 1.1 for summary statistics on distance from victim residence to body disposal site.</w:t>
      </w:r>
    </w:p>
    <w:p w:rsidR="00BB6E04" w:rsidRDefault="00BB6E04" w:rsidP="00BB6E04">
      <w:pPr>
        <w:spacing w:line="480" w:lineRule="auto"/>
        <w:contextualSpacing/>
        <w:rPr>
          <w:rFonts w:ascii="Times New Roman" w:hAnsi="Times New Roman" w:cs="Times New Roman"/>
          <w:sz w:val="24"/>
          <w:szCs w:val="24"/>
        </w:rPr>
      </w:pPr>
    </w:p>
    <w:p w:rsidR="00BB6E04" w:rsidRDefault="00BB6E04" w:rsidP="00BB6E04">
      <w:pPr>
        <w:spacing w:line="480" w:lineRule="auto"/>
        <w:contextualSpacing/>
        <w:rPr>
          <w:rFonts w:ascii="Times New Roman" w:hAnsi="Times New Roman" w:cs="Times New Roman"/>
          <w:b/>
          <w:sz w:val="24"/>
          <w:szCs w:val="24"/>
        </w:rPr>
      </w:pPr>
    </w:p>
    <w:p w:rsidR="00BB6E04" w:rsidRDefault="00BB6E04" w:rsidP="00BB6E04">
      <w:pPr>
        <w:spacing w:line="480" w:lineRule="auto"/>
        <w:contextualSpacing/>
        <w:rPr>
          <w:rFonts w:ascii="Times New Roman" w:hAnsi="Times New Roman" w:cs="Times New Roman"/>
          <w:b/>
          <w:sz w:val="24"/>
          <w:szCs w:val="24"/>
        </w:rPr>
      </w:pPr>
    </w:p>
    <w:p w:rsidR="00BB6E04" w:rsidRDefault="00BB6E04" w:rsidP="00BB6E04">
      <w:pPr>
        <w:spacing w:line="480" w:lineRule="auto"/>
        <w:contextualSpacing/>
        <w:rPr>
          <w:rFonts w:ascii="Times New Roman" w:hAnsi="Times New Roman" w:cs="Times New Roman"/>
          <w:b/>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lastRenderedPageBreak/>
        <w:t>F. Disposal Site Characteristic Research</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Body disposal site characteristics are frequently left out of journey to crime research, but knowledge of underlying patterns in recovery location may aid in developing search strategies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See Tables 1.2 – 1.5 for summary statistics on body recovery locations.</w:t>
      </w:r>
    </w:p>
    <w:p w:rsidR="00BB6E04" w:rsidRDefault="00BB6E04" w:rsidP="00BB6E04">
      <w:pPr>
        <w:spacing w:line="240" w:lineRule="auto"/>
        <w:contextualSpacing/>
        <w:rPr>
          <w:rFonts w:ascii="Times New Roman" w:hAnsi="Times New Roman" w:cs="Times New Roman"/>
          <w:sz w:val="24"/>
          <w:szCs w:val="24"/>
        </w:rPr>
      </w:pPr>
    </w:p>
    <w:p w:rsidR="00BB6E04"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r w:rsidRPr="00AA32EC">
        <w:rPr>
          <w:rFonts w:ascii="Times New Roman" w:hAnsi="Times New Roman" w:cs="Times New Roman"/>
          <w:sz w:val="24"/>
          <w:szCs w:val="24"/>
        </w:rPr>
        <w:t>Table 1.1. Distance from victim’s home to body disposal location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w:t>
      </w:r>
    </w:p>
    <w:p w:rsidR="00BB6E04" w:rsidRPr="00AA32EC" w:rsidRDefault="00BB6E04" w:rsidP="00BB6E04">
      <w:pPr>
        <w:spacing w:line="24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201"/>
        <w:gridCol w:w="1463"/>
        <w:gridCol w:w="1368"/>
        <w:gridCol w:w="2309"/>
        <w:gridCol w:w="2009"/>
      </w:tblGrid>
      <w:tr w:rsidR="00BB6E04" w:rsidRPr="00AA32EC" w:rsidTr="00E915EE">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Source</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Median Distance</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Mean Distance</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Distance in Percentage of Cases</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Details</w:t>
            </w:r>
          </w:p>
        </w:tc>
      </w:tr>
      <w:tr w:rsidR="00BB6E04" w:rsidRPr="00AA32EC" w:rsidTr="00E915EE">
        <w:tc>
          <w:tcPr>
            <w:tcW w:w="0" w:type="auto"/>
            <w:shd w:val="clear" w:color="auto" w:fill="FFFFFF" w:themeFill="background1"/>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Fowler (1994)</w:t>
            </w:r>
          </w:p>
        </w:tc>
        <w:tc>
          <w:tcPr>
            <w:tcW w:w="0" w:type="auto"/>
            <w:shd w:val="clear" w:color="auto" w:fill="FFFFFF" w:themeFill="background1"/>
          </w:tcPr>
          <w:p w:rsidR="00BB6E04" w:rsidRPr="00AA32EC" w:rsidRDefault="00BB6E04" w:rsidP="00E915EE">
            <w:pPr>
              <w:contextualSpacing/>
              <w:rPr>
                <w:rFonts w:ascii="Times New Roman" w:hAnsi="Times New Roman" w:cs="Times New Roman"/>
                <w:sz w:val="24"/>
                <w:szCs w:val="24"/>
              </w:rPr>
            </w:pPr>
          </w:p>
        </w:tc>
        <w:tc>
          <w:tcPr>
            <w:tcW w:w="0" w:type="auto"/>
            <w:shd w:val="clear" w:color="auto" w:fill="FFFFFF" w:themeFill="background1"/>
          </w:tcPr>
          <w:p w:rsidR="00BB6E04" w:rsidRPr="00AA32EC" w:rsidRDefault="00BB6E04" w:rsidP="00E915EE">
            <w:pPr>
              <w:contextualSpacing/>
              <w:rPr>
                <w:rFonts w:ascii="Times New Roman" w:hAnsi="Times New Roman" w:cs="Times New Roman"/>
                <w:sz w:val="24"/>
                <w:szCs w:val="24"/>
              </w:rPr>
            </w:pPr>
          </w:p>
        </w:tc>
        <w:tc>
          <w:tcPr>
            <w:tcW w:w="0" w:type="auto"/>
            <w:shd w:val="clear" w:color="auto" w:fill="FFFFFF" w:themeFill="background1"/>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9 km</w:t>
            </w:r>
          </w:p>
        </w:tc>
        <w:tc>
          <w:tcPr>
            <w:tcW w:w="0" w:type="auto"/>
            <w:shd w:val="clear" w:color="auto" w:fill="FFFFFF" w:themeFill="background1"/>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Majority of cases</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Hanfland</w:t>
            </w:r>
            <w:proofErr w:type="spellEnd"/>
            <w:r w:rsidRPr="00AA32EC">
              <w:rPr>
                <w:rFonts w:ascii="Times New Roman" w:hAnsi="Times New Roman" w:cs="Times New Roman"/>
                <w:sz w:val="24"/>
                <w:szCs w:val="24"/>
              </w:rPr>
              <w:t xml:space="preserve"> et al. (1997)</w:t>
            </w:r>
          </w:p>
        </w:tc>
        <w:tc>
          <w:tcPr>
            <w:tcW w:w="0" w:type="auto"/>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&lt; 2.4 km</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37% of child victim cases</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Safarik</w:t>
            </w:r>
            <w:proofErr w:type="spellEnd"/>
            <w:r w:rsidRPr="00AA32EC">
              <w:rPr>
                <w:rFonts w:ascii="Times New Roman" w:hAnsi="Times New Roman" w:cs="Times New Roman"/>
                <w:sz w:val="24"/>
                <w:szCs w:val="24"/>
              </w:rPr>
              <w:t xml:space="preserve"> et al. (2000)</w:t>
            </w:r>
          </w:p>
        </w:tc>
        <w:tc>
          <w:tcPr>
            <w:tcW w:w="0" w:type="auto"/>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Within 6 blocks</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56% elderly female victims</w:t>
            </w:r>
          </w:p>
        </w:tc>
      </w:tr>
      <w:tr w:rsidR="00BB6E04" w:rsidRPr="00AA32EC" w:rsidTr="00E915EE">
        <w:tc>
          <w:tcPr>
            <w:tcW w:w="0" w:type="auto"/>
            <w:vMerge w:val="restart"/>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Nethery</w:t>
            </w:r>
            <w:proofErr w:type="spellEnd"/>
            <w:r w:rsidRPr="00AA32EC">
              <w:rPr>
                <w:rFonts w:ascii="Times New Roman" w:hAnsi="Times New Roman" w:cs="Times New Roman"/>
                <w:sz w:val="24"/>
                <w:szCs w:val="24"/>
              </w:rPr>
              <w:t xml:space="preserve"> (2004)</w:t>
            </w:r>
          </w:p>
        </w:tc>
        <w:tc>
          <w:tcPr>
            <w:tcW w:w="0" w:type="auto"/>
            <w:vMerge w:val="restart"/>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10 km</w:t>
            </w:r>
          </w:p>
        </w:tc>
        <w:tc>
          <w:tcPr>
            <w:tcW w:w="0" w:type="auto"/>
            <w:vMerge w:val="restart"/>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Child victims</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30 km</w:t>
            </w:r>
          </w:p>
        </w:tc>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Adult victims</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Hakkanen</w:t>
            </w:r>
            <w:proofErr w:type="spellEnd"/>
            <w:r w:rsidRPr="00AA32EC">
              <w:rPr>
                <w:rFonts w:ascii="Times New Roman" w:hAnsi="Times New Roman" w:cs="Times New Roman"/>
                <w:sz w:val="24"/>
                <w:szCs w:val="24"/>
              </w:rPr>
              <w:t xml:space="preserve"> et al. (2007)</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19.8 km</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56.5 km</w:t>
            </w:r>
          </w:p>
        </w:tc>
        <w:tc>
          <w:tcPr>
            <w:tcW w:w="0" w:type="auto"/>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Adult victims</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 xml:space="preserve">Van Patten &amp; </w:t>
            </w:r>
            <w:proofErr w:type="spellStart"/>
            <w:r w:rsidRPr="00AA32EC">
              <w:rPr>
                <w:rFonts w:ascii="Times New Roman" w:hAnsi="Times New Roman" w:cs="Times New Roman"/>
                <w:sz w:val="24"/>
                <w:szCs w:val="24"/>
              </w:rPr>
              <w:t>Delhauer</w:t>
            </w:r>
            <w:proofErr w:type="spellEnd"/>
            <w:r w:rsidRPr="00AA32EC">
              <w:rPr>
                <w:rFonts w:ascii="Times New Roman" w:hAnsi="Times New Roman" w:cs="Times New Roman"/>
                <w:sz w:val="24"/>
                <w:szCs w:val="24"/>
              </w:rPr>
              <w:t xml:space="preserve"> (2007)</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7.4 km</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91.6 km</w:t>
            </w:r>
          </w:p>
        </w:tc>
        <w:tc>
          <w:tcPr>
            <w:tcW w:w="0" w:type="auto"/>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Sexual homicide victims</w:t>
            </w:r>
          </w:p>
        </w:tc>
      </w:tr>
    </w:tbl>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r w:rsidRPr="00AA32EC">
        <w:rPr>
          <w:rFonts w:ascii="Times New Roman" w:hAnsi="Times New Roman" w:cs="Times New Roman"/>
          <w:sz w:val="24"/>
          <w:szCs w:val="24"/>
        </w:rPr>
        <w:t xml:space="preserve">Table 1.2. Distance to road from body disposal location. </w:t>
      </w:r>
    </w:p>
    <w:p w:rsidR="00BB6E04" w:rsidRPr="00AA32EC" w:rsidRDefault="00BB6E04" w:rsidP="00BB6E04">
      <w:pPr>
        <w:spacing w:line="24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703"/>
        <w:gridCol w:w="2450"/>
        <w:gridCol w:w="1530"/>
      </w:tblGrid>
      <w:tr w:rsidR="00BB6E04" w:rsidRPr="00AA32EC" w:rsidTr="00E915EE">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Source</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Distance from Road</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Details</w:t>
            </w:r>
          </w:p>
        </w:tc>
      </w:tr>
      <w:tr w:rsidR="00BB6E04" w:rsidRPr="00AA32EC" w:rsidTr="00E915EE">
        <w:tc>
          <w:tcPr>
            <w:tcW w:w="0" w:type="auto"/>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 xml:space="preserve">Keppel and </w:t>
            </w:r>
            <w:proofErr w:type="spellStart"/>
            <w:r w:rsidRPr="00AA32EC">
              <w:rPr>
                <w:rFonts w:ascii="Times New Roman" w:hAnsi="Times New Roman" w:cs="Times New Roman"/>
                <w:sz w:val="24"/>
                <w:szCs w:val="24"/>
              </w:rPr>
              <w:t>Birnes</w:t>
            </w:r>
            <w:proofErr w:type="spellEnd"/>
            <w:r w:rsidRPr="00AA32EC">
              <w:rPr>
                <w:rFonts w:ascii="Times New Roman" w:hAnsi="Times New Roman" w:cs="Times New Roman"/>
                <w:sz w:val="24"/>
                <w:szCs w:val="24"/>
              </w:rPr>
              <w:t xml:space="preserve"> (1995)</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Within 45 m</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Child victims</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Within 15 m</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Adult victims</w:t>
            </w:r>
          </w:p>
        </w:tc>
      </w:tr>
      <w:tr w:rsidR="00BB6E04" w:rsidRPr="00AA32EC" w:rsidTr="00E915EE">
        <w:tc>
          <w:tcPr>
            <w:tcW w:w="0" w:type="auto"/>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Burton (1998)</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88% within 43 m</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Child victims</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97% within 91 m</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Child victims</w:t>
            </w:r>
          </w:p>
        </w:tc>
      </w:tr>
      <w:tr w:rsidR="00BB6E04" w:rsidRPr="00AA32EC" w:rsidTr="00E915EE">
        <w:tc>
          <w:tcPr>
            <w:tcW w:w="0" w:type="auto"/>
            <w:vMerge w:val="restart"/>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88% within 50 yards</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Child victims</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97% within 100 yards</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Child victims</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100% within 150 yards</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Child victims</w:t>
            </w:r>
          </w:p>
        </w:tc>
      </w:tr>
      <w:tr w:rsidR="00BB6E04" w:rsidRPr="00AA32EC" w:rsidTr="00E915EE">
        <w:tc>
          <w:tcPr>
            <w:tcW w:w="0" w:type="auto"/>
            <w:vMerge w:val="restart"/>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Hakkanen</w:t>
            </w:r>
            <w:proofErr w:type="spellEnd"/>
            <w:r w:rsidRPr="00AA32EC">
              <w:rPr>
                <w:rFonts w:ascii="Times New Roman" w:hAnsi="Times New Roman" w:cs="Times New Roman"/>
                <w:sz w:val="24"/>
                <w:szCs w:val="24"/>
              </w:rPr>
              <w:t xml:space="preserve"> et al. (2007)</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26.8% &lt; 200 m</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Adult victims</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 xml:space="preserve">43% &lt; 500 m </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Adult victims</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29.2% &gt; 1000 m</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Adult victims</w:t>
            </w:r>
          </w:p>
        </w:tc>
      </w:tr>
    </w:tbl>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r w:rsidRPr="00AA32EC">
        <w:rPr>
          <w:rFonts w:ascii="Times New Roman" w:hAnsi="Times New Roman" w:cs="Times New Roman"/>
          <w:sz w:val="24"/>
          <w:szCs w:val="24"/>
        </w:rPr>
        <w:lastRenderedPageBreak/>
        <w:t>Table 1.3. Percentage of bodies deposited in water.</w:t>
      </w:r>
    </w:p>
    <w:p w:rsidR="00BB6E04" w:rsidRPr="00AA32EC" w:rsidRDefault="00BB6E04" w:rsidP="00BB6E04">
      <w:pPr>
        <w:spacing w:line="24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416"/>
        <w:gridCol w:w="2162"/>
        <w:gridCol w:w="1690"/>
      </w:tblGrid>
      <w:tr w:rsidR="00BB6E04" w:rsidRPr="00AA32EC" w:rsidTr="00E915EE">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Source</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Percentage in Water</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Details</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James (1991)</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21%</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Female victims</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Child victims</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Nethery</w:t>
            </w:r>
            <w:proofErr w:type="spellEnd"/>
            <w:r w:rsidRPr="00AA32EC">
              <w:rPr>
                <w:rFonts w:ascii="Times New Roman" w:hAnsi="Times New Roman" w:cs="Times New Roman"/>
                <w:sz w:val="24"/>
                <w:szCs w:val="24"/>
              </w:rPr>
              <w:t xml:space="preserve"> (2004)</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12%</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Child victims</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Hakkanen</w:t>
            </w:r>
            <w:proofErr w:type="spellEnd"/>
            <w:r w:rsidRPr="00AA32EC">
              <w:rPr>
                <w:rFonts w:ascii="Times New Roman" w:hAnsi="Times New Roman" w:cs="Times New Roman"/>
                <w:sz w:val="24"/>
                <w:szCs w:val="24"/>
              </w:rPr>
              <w:t xml:space="preserve"> et al. (2007)</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27%</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Adult victims</w:t>
            </w:r>
          </w:p>
        </w:tc>
      </w:tr>
    </w:tbl>
    <w:p w:rsidR="00BB6E04" w:rsidRPr="00AA32EC" w:rsidRDefault="00BB6E04" w:rsidP="00BB6E04">
      <w:pPr>
        <w:spacing w:line="240" w:lineRule="auto"/>
        <w:contextualSpacing/>
        <w:rPr>
          <w:rFonts w:ascii="Times New Roman" w:hAnsi="Times New Roman" w:cs="Times New Roman"/>
          <w:sz w:val="24"/>
          <w:szCs w:val="24"/>
        </w:rPr>
      </w:pPr>
    </w:p>
    <w:p w:rsidR="00BB6E04"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r w:rsidRPr="00AA32EC">
        <w:rPr>
          <w:rFonts w:ascii="Times New Roman" w:hAnsi="Times New Roman" w:cs="Times New Roman"/>
          <w:sz w:val="24"/>
          <w:szCs w:val="24"/>
        </w:rPr>
        <w:t>Table 1.4. Percentage of bodies buried.</w:t>
      </w:r>
    </w:p>
    <w:p w:rsidR="00BB6E04" w:rsidRPr="00AA32EC" w:rsidRDefault="00BB6E04" w:rsidP="00BB6E04">
      <w:pPr>
        <w:spacing w:line="24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416"/>
        <w:gridCol w:w="1982"/>
        <w:gridCol w:w="2976"/>
      </w:tblGrid>
      <w:tr w:rsidR="00BB6E04" w:rsidRPr="00AA32EC" w:rsidTr="00E915EE">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Source</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Percentage Buried</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Details</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James (1991)</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29%</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Female victims</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12%</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Child victims</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Hakkanen</w:t>
            </w:r>
            <w:proofErr w:type="spellEnd"/>
            <w:r w:rsidRPr="00AA32EC">
              <w:rPr>
                <w:rFonts w:ascii="Times New Roman" w:hAnsi="Times New Roman" w:cs="Times New Roman"/>
                <w:sz w:val="24"/>
                <w:szCs w:val="24"/>
              </w:rPr>
              <w:t xml:space="preserve"> et al. (2007)</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43%</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Victims recovered in woods.</w:t>
            </w:r>
          </w:p>
        </w:tc>
      </w:tr>
    </w:tbl>
    <w:p w:rsidR="00BB6E04" w:rsidRPr="00AA32EC" w:rsidRDefault="00BB6E04" w:rsidP="00BB6E04">
      <w:pPr>
        <w:spacing w:line="240" w:lineRule="auto"/>
        <w:contextualSpacing/>
        <w:rPr>
          <w:rFonts w:ascii="Times New Roman" w:hAnsi="Times New Roman" w:cs="Times New Roman"/>
          <w:sz w:val="24"/>
          <w:szCs w:val="24"/>
        </w:rPr>
      </w:pPr>
    </w:p>
    <w:p w:rsidR="00BB6E04"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r w:rsidRPr="00AA32EC">
        <w:rPr>
          <w:rFonts w:ascii="Times New Roman" w:hAnsi="Times New Roman" w:cs="Times New Roman"/>
          <w:sz w:val="24"/>
          <w:szCs w:val="24"/>
        </w:rPr>
        <w:t>Table 1.5. Body disposal sites by land use.</w:t>
      </w:r>
    </w:p>
    <w:p w:rsidR="00BB6E04" w:rsidRPr="00AA32EC" w:rsidRDefault="00BB6E04" w:rsidP="00BB6E04">
      <w:pPr>
        <w:spacing w:line="24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416"/>
        <w:gridCol w:w="1269"/>
        <w:gridCol w:w="2749"/>
      </w:tblGrid>
      <w:tr w:rsidR="00BB6E04" w:rsidRPr="00AA32EC" w:rsidTr="00E915EE">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Source</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Percentage</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Land Use</w:t>
            </w:r>
          </w:p>
        </w:tc>
      </w:tr>
      <w:tr w:rsidR="00BB6E04" w:rsidRPr="00AA32EC" w:rsidTr="00E915EE">
        <w:tc>
          <w:tcPr>
            <w:tcW w:w="0" w:type="auto"/>
            <w:vMerge w:val="restart"/>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45.2%</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Residential</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3.8%</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Commercial</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5.8%</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Industrial</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Institutional</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5.8%</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Park</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12.5%</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Rural or agriculture</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21.2%</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Wilderness or uninhabited</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4.8%</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Unknown</w:t>
            </w:r>
          </w:p>
        </w:tc>
      </w:tr>
      <w:tr w:rsidR="00BB6E04" w:rsidRPr="00AA32EC" w:rsidTr="00E915EE">
        <w:tc>
          <w:tcPr>
            <w:tcW w:w="0" w:type="auto"/>
            <w:vMerge w:val="restart"/>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Nethery</w:t>
            </w:r>
            <w:proofErr w:type="spellEnd"/>
            <w:r w:rsidRPr="00AA32EC">
              <w:rPr>
                <w:rFonts w:ascii="Times New Roman" w:hAnsi="Times New Roman" w:cs="Times New Roman"/>
                <w:sz w:val="24"/>
                <w:szCs w:val="24"/>
              </w:rPr>
              <w:t xml:space="preserve"> (2004)</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38%</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Forested</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14%</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Beside side-road or path</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12%</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Water</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Farm land</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Hakkanen</w:t>
            </w:r>
            <w:proofErr w:type="spellEnd"/>
            <w:r w:rsidRPr="00AA32EC">
              <w:rPr>
                <w:rFonts w:ascii="Times New Roman" w:hAnsi="Times New Roman" w:cs="Times New Roman"/>
                <w:sz w:val="24"/>
                <w:szCs w:val="24"/>
              </w:rPr>
              <w:t xml:space="preserve"> et al. (2007)</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73.2%</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Woods</w:t>
            </w:r>
          </w:p>
        </w:tc>
      </w:tr>
    </w:tbl>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p>
    <w:p w:rsidR="00BB6E04" w:rsidRDefault="00BB6E04" w:rsidP="00BB6E04">
      <w:pPr>
        <w:spacing w:line="480" w:lineRule="auto"/>
        <w:contextualSpacing/>
        <w:jc w:val="center"/>
        <w:rPr>
          <w:rFonts w:ascii="Times New Roman" w:hAnsi="Times New Roman" w:cs="Times New Roman"/>
          <w:b/>
          <w:sz w:val="24"/>
          <w:szCs w:val="24"/>
        </w:rPr>
      </w:pPr>
    </w:p>
    <w:p w:rsidR="00BB6E04" w:rsidRDefault="00BB6E04" w:rsidP="00BB6E04">
      <w:pPr>
        <w:spacing w:line="480" w:lineRule="auto"/>
        <w:contextualSpacing/>
        <w:jc w:val="center"/>
        <w:rPr>
          <w:rFonts w:ascii="Times New Roman" w:hAnsi="Times New Roman" w:cs="Times New Roman"/>
          <w:b/>
          <w:sz w:val="24"/>
          <w:szCs w:val="24"/>
        </w:rPr>
      </w:pPr>
    </w:p>
    <w:p w:rsidR="00BB6E04" w:rsidRDefault="00BB6E04" w:rsidP="00BB6E04">
      <w:pPr>
        <w:spacing w:line="480" w:lineRule="auto"/>
        <w:contextualSpacing/>
        <w:jc w:val="center"/>
        <w:rPr>
          <w:rFonts w:ascii="Times New Roman" w:hAnsi="Times New Roman" w:cs="Times New Roman"/>
          <w:b/>
          <w:sz w:val="24"/>
          <w:szCs w:val="24"/>
        </w:rPr>
      </w:pPr>
    </w:p>
    <w:p w:rsidR="00BB6E04" w:rsidRDefault="00BB6E04" w:rsidP="00BB6E04">
      <w:pPr>
        <w:spacing w:line="480" w:lineRule="auto"/>
        <w:contextualSpacing/>
        <w:rPr>
          <w:rFonts w:ascii="Times New Roman" w:hAnsi="Times New Roman" w:cs="Times New Roman"/>
          <w:b/>
          <w:sz w:val="24"/>
          <w:szCs w:val="24"/>
        </w:rPr>
      </w:pPr>
    </w:p>
    <w:p w:rsidR="00BB6E04" w:rsidRPr="00AA32EC" w:rsidRDefault="00BB6E04" w:rsidP="00BB6E04">
      <w:pPr>
        <w:spacing w:line="480" w:lineRule="auto"/>
        <w:contextualSpacing/>
        <w:jc w:val="center"/>
        <w:rPr>
          <w:rFonts w:ascii="Times New Roman" w:hAnsi="Times New Roman" w:cs="Times New Roman"/>
          <w:sz w:val="24"/>
          <w:szCs w:val="24"/>
        </w:rPr>
      </w:pPr>
      <w:r w:rsidRPr="00AA32EC">
        <w:rPr>
          <w:rFonts w:ascii="Times New Roman" w:hAnsi="Times New Roman" w:cs="Times New Roman"/>
          <w:b/>
          <w:sz w:val="24"/>
          <w:szCs w:val="24"/>
        </w:rPr>
        <w:lastRenderedPageBreak/>
        <w:t>V. Spatial Analysis and Predictive Modeling of Body Recovery Site Location</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This thesis proposes that forensic body disposal and recovery site locations are predictable and nonrandom.  While little research has been conducted on the spatial relationships of body deposition sites, the research that does exist supports this assertion (</w:t>
      </w:r>
      <w:proofErr w:type="spellStart"/>
      <w:r w:rsidRPr="00AA32EC">
        <w:rPr>
          <w:rFonts w:ascii="Times New Roman" w:hAnsi="Times New Roman" w:cs="Times New Roman"/>
          <w:sz w:val="24"/>
          <w:szCs w:val="24"/>
        </w:rPr>
        <w:t>Manhien</w:t>
      </w:r>
      <w:proofErr w:type="spellEnd"/>
      <w:r w:rsidRPr="00AA32EC">
        <w:rPr>
          <w:rFonts w:ascii="Times New Roman" w:hAnsi="Times New Roman" w:cs="Times New Roman"/>
          <w:sz w:val="24"/>
          <w:szCs w:val="24"/>
        </w:rPr>
        <w:t xml:space="preserve"> et al. 2006; </w:t>
      </w: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2010; </w:t>
      </w:r>
      <w:proofErr w:type="spellStart"/>
      <w:r w:rsidRPr="00AA32EC">
        <w:rPr>
          <w:rFonts w:ascii="Times New Roman" w:hAnsi="Times New Roman" w:cs="Times New Roman"/>
          <w:sz w:val="24"/>
          <w:szCs w:val="24"/>
        </w:rPr>
        <w:t>Kolpan</w:t>
      </w:r>
      <w:proofErr w:type="spellEnd"/>
      <w:r w:rsidRPr="00AA32EC">
        <w:rPr>
          <w:rFonts w:ascii="Times New Roman" w:hAnsi="Times New Roman" w:cs="Times New Roman"/>
          <w:sz w:val="24"/>
          <w:szCs w:val="24"/>
        </w:rPr>
        <w:t xml:space="preserve"> 2015; </w:t>
      </w: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et al. 2016).  The theoretical basis for predictive models of forensic body disposal and recovery site location is </w:t>
      </w:r>
      <w:proofErr w:type="gramStart"/>
      <w:r w:rsidRPr="00AA32EC">
        <w:rPr>
          <w:rFonts w:ascii="Times New Roman" w:hAnsi="Times New Roman" w:cs="Times New Roman"/>
          <w:sz w:val="24"/>
          <w:szCs w:val="24"/>
        </w:rPr>
        <w:t>similar to</w:t>
      </w:r>
      <w:proofErr w:type="gramEnd"/>
      <w:r w:rsidRPr="00AA32EC">
        <w:rPr>
          <w:rFonts w:ascii="Times New Roman" w:hAnsi="Times New Roman" w:cs="Times New Roman"/>
          <w:sz w:val="24"/>
          <w:szCs w:val="24"/>
        </w:rPr>
        <w:t xml:space="preserve"> </w:t>
      </w:r>
      <w:proofErr w:type="spellStart"/>
      <w:r w:rsidRPr="00AA32EC">
        <w:rPr>
          <w:rFonts w:ascii="Times New Roman" w:hAnsi="Times New Roman" w:cs="Times New Roman"/>
          <w:sz w:val="24"/>
          <w:szCs w:val="24"/>
        </w:rPr>
        <w:t>Kvamme’s</w:t>
      </w:r>
      <w:proofErr w:type="spellEnd"/>
      <w:r w:rsidRPr="00AA32EC">
        <w:rPr>
          <w:rFonts w:ascii="Times New Roman" w:hAnsi="Times New Roman" w:cs="Times New Roman"/>
          <w:sz w:val="24"/>
          <w:szCs w:val="24"/>
        </w:rPr>
        <w:t xml:space="preserve"> (2006) simple list in support of archaeological predictive modeling.  Archaeological research (Schiffer 1983; </w:t>
      </w:r>
      <w:proofErr w:type="spellStart"/>
      <w:r w:rsidRPr="00AA32EC">
        <w:rPr>
          <w:rFonts w:ascii="Times New Roman" w:hAnsi="Times New Roman" w:cs="Times New Roman"/>
          <w:sz w:val="24"/>
          <w:szCs w:val="24"/>
        </w:rPr>
        <w:t>Verhagen</w:t>
      </w:r>
      <w:proofErr w:type="spellEnd"/>
      <w:r w:rsidRPr="00AA32EC">
        <w:rPr>
          <w:rFonts w:ascii="Times New Roman" w:hAnsi="Times New Roman" w:cs="Times New Roman"/>
          <w:sz w:val="24"/>
          <w:szCs w:val="24"/>
        </w:rPr>
        <w:t xml:space="preserve"> 2012; </w:t>
      </w:r>
      <w:proofErr w:type="spellStart"/>
      <w:r w:rsidRPr="00AA32EC">
        <w:rPr>
          <w:rFonts w:ascii="Times New Roman" w:hAnsi="Times New Roman" w:cs="Times New Roman"/>
          <w:sz w:val="24"/>
          <w:szCs w:val="24"/>
        </w:rPr>
        <w:t>Carrer</w:t>
      </w:r>
      <w:proofErr w:type="spellEnd"/>
      <w:r w:rsidRPr="00AA32EC">
        <w:rPr>
          <w:rFonts w:ascii="Times New Roman" w:hAnsi="Times New Roman" w:cs="Times New Roman"/>
          <w:sz w:val="24"/>
          <w:szCs w:val="24"/>
        </w:rPr>
        <w:t xml:space="preserve"> 2013) indicates that past human behavior is patterned with respect to the natural and social environment.  Criminological research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and Canter 2001;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suggests that present human behavior is also patterned with respect to the natural and social environment.  Consciously or not, humans make decisions about how to move across the landscape based on considerations of the available resources and the constraints posed by the land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Something about the decision-making process can be understood by studying what remains on the landscape, whether that is archaeological remains or a human body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2006).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GIS, spatial statistics, and predictive modeling are powerful tools that can be utilized to understand the relationship between forensic body disposal and recovery site location and the surrounding physical and social environment.  Predictive models of forensic body disposal and recovery location sites can provide law enforcement with the tools to maximize their resources and narrow search locations during search and recovery efforts.  Such models are not intended to replace the current methods for search and recovery; predictive modeling is yet another tool to add to the tool box.</w:t>
      </w:r>
    </w:p>
    <w:p w:rsidR="00BB6E04" w:rsidRPr="00AA32EC" w:rsidRDefault="00BB6E04" w:rsidP="00BB6E04">
      <w:pPr>
        <w:rPr>
          <w:rFonts w:ascii="Times New Roman" w:hAnsi="Times New Roman" w:cs="Times New Roman"/>
          <w:sz w:val="24"/>
          <w:szCs w:val="24"/>
        </w:rPr>
      </w:pPr>
      <w:r w:rsidRPr="00AA32EC">
        <w:rPr>
          <w:rFonts w:ascii="Times New Roman" w:hAnsi="Times New Roman" w:cs="Times New Roman"/>
          <w:sz w:val="24"/>
          <w:szCs w:val="24"/>
        </w:rPr>
        <w:br w:type="page"/>
      </w:r>
    </w:p>
    <w:p w:rsidR="00BB6E04" w:rsidRPr="00AA32EC" w:rsidRDefault="00BB6E04" w:rsidP="00BB6E04">
      <w:pPr>
        <w:spacing w:line="24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lastRenderedPageBreak/>
        <w:t>CHAPTER TWO</w:t>
      </w:r>
    </w:p>
    <w:p w:rsidR="00BB6E04" w:rsidRPr="00AA32EC" w:rsidRDefault="00BB6E04" w:rsidP="00BB6E04">
      <w:pPr>
        <w:spacing w:line="24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t>MATERIALS AND METHODS</w:t>
      </w: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48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t>I. Data Sources and Collection</w:t>
      </w: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A. Body recovery location</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The study area includes four counties (Hartford, New Haven, New London, and Fairfield) in the state of Connecticut (CT).  Known geographic location of body disposal sites was collected on-site at the Office of the Chief Medical Examiner, Connecticut (OCME).  A total of 173 cases were selected based on the following criteria: 1) the manner of death is homicide, 2) the body disposal site is not within a residential structure, and 3) the body recovery occurred between 1990 and 2015.  A search engine within the OCME records database identified potential cases based on the key words “homicide” and “[year]”.  Cases were excluded when the individual was left within a residential yard and no attempt was made to hide the body.  Cases were also excluded if the victim was found in a moving body of water.  Data were not limited to anthropological cases.  All data recorded were anonymized and de-identified.</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Case locations were recorded by address, cross streets, or a general description of the area.  The longitude and latitude were obtained for each location using either Google Maps (maps.google.com) or freegeocoder.com, which also uses the Google Maps API to search for the supplied address.  Known body recovery site locations were </w:t>
      </w:r>
      <w:proofErr w:type="gramStart"/>
      <w:r w:rsidRPr="00AA32EC">
        <w:rPr>
          <w:rFonts w:ascii="Times New Roman" w:hAnsi="Times New Roman" w:cs="Times New Roman"/>
          <w:sz w:val="24"/>
          <w:szCs w:val="24"/>
        </w:rPr>
        <w:t>entered into ArcGIS</w:t>
      </w:r>
      <w:proofErr w:type="gramEnd"/>
      <w:r w:rsidRPr="00AA32EC">
        <w:rPr>
          <w:rFonts w:ascii="Times New Roman" w:hAnsi="Times New Roman" w:cs="Times New Roman"/>
          <w:sz w:val="24"/>
          <w:szCs w:val="24"/>
        </w:rPr>
        <w:t xml:space="preserve"> 10.3 (ESRI 2014) and a shapefile of body recovery location points was created.</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B. Random non-sites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It is necessary to include non-site locations in the model as a comparison for the known body disposal site locations (</w:t>
      </w:r>
      <w:proofErr w:type="spellStart"/>
      <w:r w:rsidRPr="00AA32EC">
        <w:rPr>
          <w:rFonts w:ascii="Times New Roman" w:hAnsi="Times New Roman" w:cs="Times New Roman"/>
          <w:sz w:val="24"/>
          <w:szCs w:val="24"/>
        </w:rPr>
        <w:t>Carrer</w:t>
      </w:r>
      <w:proofErr w:type="spellEnd"/>
      <w:r w:rsidRPr="00AA32EC">
        <w:rPr>
          <w:rFonts w:ascii="Times New Roman" w:hAnsi="Times New Roman" w:cs="Times New Roman"/>
          <w:sz w:val="24"/>
          <w:szCs w:val="24"/>
        </w:rPr>
        <w:t xml:space="preserve"> 2013; Brandt et al. 1992).  Non-site locations (n=173) were </w:t>
      </w:r>
      <w:r w:rsidRPr="00AA32EC">
        <w:rPr>
          <w:rFonts w:ascii="Times New Roman" w:hAnsi="Times New Roman" w:cs="Times New Roman"/>
          <w:sz w:val="24"/>
          <w:szCs w:val="24"/>
        </w:rPr>
        <w:lastRenderedPageBreak/>
        <w:t>generated in the statistical package “R” (R Core Team 2015).  The sites were exported as a shapefile and imported into ArcGIS 10.3 (ESRI 2014) for analysis.  This study assumes body disposal locations are not homogeneously distributed across the landscape and that body disposal locations are more common near areas of higher population.  Consequently, the random non-site locations were generated using a Poisson distribution to simulate points that mimic population density (PD) in the study area.  The benefit of generating points using a heterogeneous Poisson distribution is that the method considers that populations are not distributed homogeneously across the landscape; generating points with complete spatial randomness (CSR) assumes homogeneity (</w:t>
      </w:r>
      <w:proofErr w:type="spellStart"/>
      <w:r w:rsidRPr="00AA32EC">
        <w:rPr>
          <w:rFonts w:ascii="Times New Roman" w:hAnsi="Times New Roman" w:cs="Times New Roman"/>
          <w:sz w:val="24"/>
          <w:szCs w:val="24"/>
        </w:rPr>
        <w:t>Bivand</w:t>
      </w:r>
      <w:proofErr w:type="spellEnd"/>
      <w:r w:rsidRPr="00AA32EC">
        <w:rPr>
          <w:rFonts w:ascii="Times New Roman" w:hAnsi="Times New Roman" w:cs="Times New Roman"/>
          <w:sz w:val="24"/>
          <w:szCs w:val="24"/>
        </w:rPr>
        <w:t xml:space="preserve"> et al. 2008;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Adjusting the density of points to match population density controls for effects of population on cluster analyses.  If clusters are detected, the clusters will represent clusters of body recovery site locations and not just clusters of people on the landscape.  This is a technique commonly used to identify disease clusters in public health research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A second set of non-site locations (n=173) were generated in ArcGIS 10.3 (ESRI 2014) using the Create Random Points tool.  This set of non-site locations represents complete spatial randomness (CSR), and does not take population density into account.  The CSR non-site points will be run in a separate model from the population density (PD) non-sites.</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C. Dependent Variable</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The dependent variable is a dichotomous variable recording site presence or absence.  The known site (n=173) and random PD non-site data (n=173) were combined to form the dataset (n=346).  The data were split into a training set and a validation set, with 80% of the data included in the training set and 20% reserved for the model validation.  Reserving the validation </w:t>
      </w:r>
      <w:r w:rsidRPr="00AA32EC">
        <w:rPr>
          <w:rFonts w:ascii="Times New Roman" w:hAnsi="Times New Roman" w:cs="Times New Roman"/>
          <w:sz w:val="24"/>
          <w:szCs w:val="24"/>
        </w:rPr>
        <w:lastRenderedPageBreak/>
        <w:t>set data allows for cross-validation of the model using data that was not included in the model (Kohler and Parker 1986).  A subset of 138 known sites and 138 non-sites were randomly chosen for the training set.  The remaining 35 known sites and 35 non-sites were withheld as the validation set to test the predictive model.</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 The same data organization methods were applied to the known site (n=173) and random CSR non-site data (n=173) to form a second dataset (n=346).  A subset of 138 sites and 138 CSR non-sites was randomly chosen for the training set, and the remaining 35 known sites and 35 CSR non-sites were withheld as the validation set.</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D. Predictive Variables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Variables were derived from geospatial datasets freely available online (Connecticut Department of Energy and Environmental Protection; University of Connecticut MAGIC; United States Geographical Survey).  All shapefiles were converted into raster data using the Polygon to Raster tool (ESRI 2014).  Due to the limited amount of freely accessible geospatial datasets, not all the shapefiles are the same map scale and not all the geospatial data fall within the 1990 – 2015 timeframe.  Map scale indicates how detailed a map can be in representing the location and shape of geographic features.  Larger map scales include more details; as map scales decrease, feature boundaries are smoothed, simplified, or not shown at all (ESRI 2016</w:t>
      </w:r>
      <w:r w:rsidR="00DD1C59">
        <w:rPr>
          <w:rFonts w:ascii="Times New Roman" w:hAnsi="Times New Roman" w:cs="Times New Roman"/>
          <w:sz w:val="24"/>
          <w:szCs w:val="24"/>
        </w:rPr>
        <w:t>a</w:t>
      </w:r>
      <w:bookmarkStart w:id="0" w:name="_GoBack"/>
      <w:bookmarkEnd w:id="0"/>
      <w:r w:rsidRPr="00AA32EC">
        <w:rPr>
          <w:rFonts w:ascii="Times New Roman" w:hAnsi="Times New Roman" w:cs="Times New Roman"/>
          <w:sz w:val="24"/>
          <w:szCs w:val="24"/>
        </w:rPr>
        <w:t xml:space="preserve">).  To provide an example, a map scale of </w:t>
      </w:r>
      <w:proofErr w:type="gramStart"/>
      <w:r w:rsidRPr="00AA32EC">
        <w:rPr>
          <w:rFonts w:ascii="Times New Roman" w:hAnsi="Times New Roman" w:cs="Times New Roman"/>
          <w:sz w:val="24"/>
          <w:szCs w:val="24"/>
        </w:rPr>
        <w:t>1:20,000</w:t>
      </w:r>
      <w:proofErr w:type="gramEnd"/>
      <w:r w:rsidRPr="00AA32EC">
        <w:rPr>
          <w:rFonts w:ascii="Times New Roman" w:hAnsi="Times New Roman" w:cs="Times New Roman"/>
          <w:sz w:val="24"/>
          <w:szCs w:val="24"/>
        </w:rPr>
        <w:t xml:space="preserve"> will include more detail than a map scale of 1:100,000.  Map scale is linked to data resolution.  The larger the map scale, the better the data resolution (ESRI 2016a).</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lastRenderedPageBreak/>
        <w:t>a. Population Density</w:t>
      </w:r>
    </w:p>
    <w:p w:rsidR="00BB6E04" w:rsidRPr="00AA32EC" w:rsidRDefault="00BB6E04" w:rsidP="00BB6E04">
      <w:pPr>
        <w:spacing w:line="480" w:lineRule="auto"/>
        <w:ind w:firstLine="720"/>
        <w:contextualSpacing/>
        <w:rPr>
          <w:rFonts w:ascii="Times New Roman" w:hAnsi="Times New Roman" w:cs="Times New Roman"/>
          <w:sz w:val="24"/>
          <w:szCs w:val="24"/>
        </w:rPr>
      </w:pP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notes that crime frequently occurs in remote or out of the way locations.  One measure of “remote-ness” is population density.  There is an inverse relationship between population density and “remote-ness”; a higher population density corresponds to a lower measure of “remote-ness”.  Traditional representations of population density are based on census data.  Census data from 2010 were accessed through Topologically Integrated Geographic Encoding and Referencing (TIGER) at a scale of 1:100,000.  Area (km</w:t>
      </w:r>
      <w:r w:rsidRPr="00AA32EC">
        <w:rPr>
          <w:rFonts w:ascii="Times New Roman" w:hAnsi="Times New Roman" w:cs="Times New Roman"/>
          <w:sz w:val="24"/>
          <w:szCs w:val="24"/>
          <w:vertAlign w:val="superscript"/>
        </w:rPr>
        <w:t>2</w:t>
      </w:r>
      <w:r w:rsidRPr="00AA32EC">
        <w:rPr>
          <w:rFonts w:ascii="Times New Roman" w:hAnsi="Times New Roman" w:cs="Times New Roman"/>
          <w:sz w:val="24"/>
          <w:szCs w:val="24"/>
        </w:rPr>
        <w:t xml:space="preserve">) was calculated for each census block in the study area.  Population density was calculated by dividing the population count for each block by the area.  This measure of population density takes residential populations into account and represents the location of populations at night.  Another interpretation of population density is ambient population, which takes diurnal movements and collective travel habits into account to provide a 24-hour average of a population </w:t>
      </w:r>
      <w:proofErr w:type="gramStart"/>
      <w:r w:rsidRPr="00AA32EC">
        <w:rPr>
          <w:rFonts w:ascii="Times New Roman" w:hAnsi="Times New Roman" w:cs="Times New Roman"/>
          <w:sz w:val="24"/>
          <w:szCs w:val="24"/>
        </w:rPr>
        <w:t>in a given</w:t>
      </w:r>
      <w:proofErr w:type="gramEnd"/>
      <w:r w:rsidRPr="00AA32EC">
        <w:rPr>
          <w:rFonts w:ascii="Times New Roman" w:hAnsi="Times New Roman" w:cs="Times New Roman"/>
          <w:sz w:val="24"/>
          <w:szCs w:val="24"/>
        </w:rPr>
        <w:t xml:space="preserve"> location (ORNL 2016).  Ambient population data is available from Oak Ridge National Laboratory for the year 2010.  The ambient population raster cell values are normalized population counts.  The raster is in the WGS 84 geographical coordinate system and cannot be projected into a different coordinate system without re-sampling the data and producing inaccurate population counts; therefore, the ambient population raster was not included in this analysis (ORNL 2016).  The data for this analysis is in the NAD 83 geographical coordinate system.</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Urban area was also included as a measure of population density.  Urban area can be defined two ways.  The first is to define a county by metropolitan (metro) or non-metropolitan (non-metro).  The Office of Management and Budget (OMB) defines metro counties as counties with a core of high population density, surrounded by less dense areas of industry and commuter </w:t>
      </w:r>
      <w:r w:rsidRPr="00AA32EC">
        <w:rPr>
          <w:rFonts w:ascii="Times New Roman" w:hAnsi="Times New Roman" w:cs="Times New Roman"/>
          <w:sz w:val="24"/>
          <w:szCs w:val="24"/>
        </w:rPr>
        <w:lastRenderedPageBreak/>
        <w:t>residence.  Non-metro counties are those that do not meet these standards (USDA 2017).  This standard of measurement does not work in the given study area, as every Connecticut county except Litchfield is assigned metro standing (USCB 2017).  Another measure of urban v. rural is assignment by population density by census block.  The U.S. Census’s urban-rural classification system defines rural as areas with fewer than 2,500 residents.  Urban areas are the more densely populated areas surrounding the rural areas (USDA 2017).  The U.S. Census definition of urban and rural was used for this analysis.  The data was accessed via TIGER for the year 2010 at a map scale of 1:100,000.</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b. Land Use</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Environmental criminology and geographic profiling research indicates that certain areas are more “attractive” to perpetrators due to possible targets or environmental location (Brantingham and Brantingham 1998;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cites parking lots, dark city streets, university campuses, school playgrounds, and rural roads as examples of areas with higher crime rates.  Furthermore, there is evidence indicating that body deposition occurs in water environments.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James (2001) and </w:t>
      </w:r>
      <w:proofErr w:type="spellStart"/>
      <w:r w:rsidRPr="00AA32EC">
        <w:rPr>
          <w:rFonts w:ascii="Times New Roman" w:hAnsi="Times New Roman" w:cs="Times New Roman"/>
          <w:sz w:val="24"/>
          <w:szCs w:val="24"/>
        </w:rPr>
        <w:t>Hakkanen</w:t>
      </w:r>
      <w:proofErr w:type="spellEnd"/>
      <w:r w:rsidRPr="00AA32EC">
        <w:rPr>
          <w:rFonts w:ascii="Times New Roman" w:hAnsi="Times New Roman" w:cs="Times New Roman"/>
          <w:sz w:val="24"/>
          <w:szCs w:val="24"/>
        </w:rPr>
        <w:t xml:space="preserve"> et al. (2007) all reported bodies recovered in water in at least 20% of cases.  To take different types of areas into account, land use is included as a predictive variable.  Land use data were obtained for the years 1970 – 1985 at a map scale of 1:250,000 from the U.S. Geological Survey.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The original file included thirty different subsets of land use (Table 2.1).  For this analysis, the data were aggregated into seven land use files based on similar characteristics (Table 2.2).  The four subcategories of agricultural land were combined with the seven subcategories of barren land, and the three categories of rangeland.  Agricultural land, barren </w:t>
      </w:r>
      <w:r w:rsidRPr="00AA32EC">
        <w:rPr>
          <w:rFonts w:ascii="Times New Roman" w:hAnsi="Times New Roman" w:cs="Times New Roman"/>
          <w:sz w:val="24"/>
          <w:szCs w:val="24"/>
        </w:rPr>
        <w:lastRenderedPageBreak/>
        <w:t xml:space="preserve">land, and range land each represent areas of open space and similar land cover.  The subcategories of forest land were similarly aggregated together.  The four subcategories of water were combined with the two subcategories of wetland due to the shared presence of water.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The seven subcategories of urban or built up land were not as broadly aggregated.  Visual assessment of the data suggests that many body disposal site locations are in urban areas.  Furthermore, the subcategories of urban or built up land use have different levels of “attractiveness” for crime, as discussed in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For this reason, it was important to draw distinction between the different types of land use.  Residential land use stands alone as a category, as do commercial and services land use.  Industry is combined with industrial and commercial complexes due to shared characteristics of building type.  Mixed urban or built up land use, other urban or built up land use, and transportation, communication, and utilities were also combined as a category.</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The land use data does not explicitly take parks and other public open space into account, so municipal and private open space was also included.  The open space data set from the University of Connecticut dates to 1997, and includes parks, cemeteries, and other green spaces.  The map scale is 1:24,000.</w:t>
      </w:r>
    </w:p>
    <w:p w:rsidR="00BB6E04" w:rsidRPr="00AA32EC" w:rsidRDefault="00BB6E04" w:rsidP="00BB6E04">
      <w:pPr>
        <w:spacing w:line="240" w:lineRule="auto"/>
        <w:contextualSpacing/>
        <w:rPr>
          <w:rFonts w:ascii="Times New Roman" w:hAnsi="Times New Roman" w:cs="Times New Roman"/>
          <w:sz w:val="24"/>
          <w:szCs w:val="24"/>
        </w:rPr>
      </w:pPr>
    </w:p>
    <w:p w:rsidR="008C483D" w:rsidRPr="00AA32EC" w:rsidRDefault="008C483D" w:rsidP="008C483D">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c. Slope</w:t>
      </w:r>
    </w:p>
    <w:p w:rsidR="008C483D" w:rsidRPr="00AA32EC" w:rsidRDefault="008C483D" w:rsidP="008C483D">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Perpetrators moving a victim’s body are subject to time, distance, speed, and effort constraints.  These constraints will influence where a body is deposited (</w:t>
      </w:r>
      <w:proofErr w:type="spellStart"/>
      <w:r w:rsidRPr="00AA32EC">
        <w:rPr>
          <w:rFonts w:ascii="Times New Roman" w:hAnsi="Times New Roman" w:cs="Times New Roman"/>
          <w:sz w:val="24"/>
          <w:szCs w:val="24"/>
        </w:rPr>
        <w:t>Lundrigan</w:t>
      </w:r>
      <w:proofErr w:type="spellEnd"/>
      <w:r w:rsidRPr="00AA32EC">
        <w:rPr>
          <w:rFonts w:ascii="Times New Roman" w:hAnsi="Times New Roman" w:cs="Times New Roman"/>
          <w:sz w:val="24"/>
          <w:szCs w:val="24"/>
        </w:rPr>
        <w:t xml:space="preserve"> 2016;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Naismith’s rule is a technique to estimate travel time to a body deposition site location based on distance, degree of travel difficulty, elevation, and load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The present model includes slope instead of elevation.  Travel can occur at almost any elevation; it is the change in elevation over the distance travelled that will constrain body movement efforts.  </w:t>
      </w:r>
    </w:p>
    <w:p w:rsidR="00BB6E04" w:rsidRPr="00AA32EC" w:rsidRDefault="00BB6E04" w:rsidP="00BB6E04">
      <w:pPr>
        <w:spacing w:line="240" w:lineRule="auto"/>
        <w:contextualSpacing/>
        <w:rPr>
          <w:rFonts w:ascii="Times New Roman" w:hAnsi="Times New Roman" w:cs="Times New Roman"/>
          <w:sz w:val="24"/>
          <w:szCs w:val="24"/>
        </w:rPr>
      </w:pPr>
      <w:r w:rsidRPr="00AA32EC">
        <w:rPr>
          <w:rFonts w:ascii="Times New Roman" w:hAnsi="Times New Roman" w:cs="Times New Roman"/>
          <w:sz w:val="24"/>
          <w:szCs w:val="24"/>
        </w:rPr>
        <w:lastRenderedPageBreak/>
        <w:t>Table 2.1. Original land use categories (USGS).</w:t>
      </w:r>
    </w:p>
    <w:p w:rsidR="00BB6E04" w:rsidRPr="00AA32EC" w:rsidRDefault="00BB6E04" w:rsidP="00BB6E04">
      <w:pPr>
        <w:spacing w:line="24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tblGrid>
      <w:tr w:rsidR="00BB6E04" w:rsidRPr="00AA32EC" w:rsidTr="00E915EE">
        <w:tc>
          <w:tcPr>
            <w:tcW w:w="3116" w:type="dxa"/>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Land Use Category</w:t>
            </w:r>
          </w:p>
        </w:tc>
        <w:tc>
          <w:tcPr>
            <w:tcW w:w="3117" w:type="dxa"/>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Land Use Subcategory</w:t>
            </w:r>
          </w:p>
        </w:tc>
      </w:tr>
      <w:tr w:rsidR="00BB6E04" w:rsidRPr="00AA32EC" w:rsidTr="00E915EE">
        <w:tc>
          <w:tcPr>
            <w:tcW w:w="3116" w:type="dxa"/>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Urban or Built Up Land</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Residential</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Commercial and services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Industrial</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Transportation, communication and services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Industrial and commercial complexes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Mixed urban or built up land</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Other urban or built up land</w:t>
            </w:r>
          </w:p>
        </w:tc>
      </w:tr>
      <w:tr w:rsidR="00BB6E04" w:rsidRPr="00AA32EC" w:rsidTr="00E915EE">
        <w:tc>
          <w:tcPr>
            <w:tcW w:w="3116" w:type="dxa"/>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Agricultural Land</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Cropland pasture</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Orchards, groves, vineyards, nurseries, ornamental</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Confined feeding operations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Other agricultural land</w:t>
            </w:r>
          </w:p>
        </w:tc>
      </w:tr>
      <w:tr w:rsidR="00BB6E04" w:rsidRPr="00AA32EC" w:rsidTr="00E915EE">
        <w:tc>
          <w:tcPr>
            <w:tcW w:w="3116" w:type="dxa"/>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Rangeland</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Herbaceous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Shrub and brush rangeland</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Mixed rangeland</w:t>
            </w:r>
          </w:p>
        </w:tc>
      </w:tr>
      <w:tr w:rsidR="00BB6E04" w:rsidRPr="00AA32EC" w:rsidTr="00E915EE">
        <w:tc>
          <w:tcPr>
            <w:tcW w:w="3116" w:type="dxa"/>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Forest land</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Deciduous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Evergreen</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Mixed forest land</w:t>
            </w:r>
          </w:p>
        </w:tc>
      </w:tr>
      <w:tr w:rsidR="00BB6E04" w:rsidRPr="00AA32EC" w:rsidTr="00E915EE">
        <w:tc>
          <w:tcPr>
            <w:tcW w:w="3116" w:type="dxa"/>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Water</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Streams and canals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Lakes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Reservoirs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Bays and estuaries</w:t>
            </w:r>
          </w:p>
        </w:tc>
      </w:tr>
      <w:tr w:rsidR="00BB6E04" w:rsidRPr="00AA32EC" w:rsidTr="00E915EE">
        <w:tc>
          <w:tcPr>
            <w:tcW w:w="3116" w:type="dxa"/>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Wetland</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Forested wetland</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Non-forested wetland</w:t>
            </w:r>
          </w:p>
        </w:tc>
      </w:tr>
      <w:tr w:rsidR="00BB6E04" w:rsidRPr="00AA32EC" w:rsidTr="00E915EE">
        <w:tc>
          <w:tcPr>
            <w:tcW w:w="3116" w:type="dxa"/>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Barren land</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Dry salt flats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Beaches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Sandy area not beach</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Bare exposed rock</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Strip mines, quarries, gravel pits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Transitional areas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Mixed barren land</w:t>
            </w:r>
          </w:p>
        </w:tc>
      </w:tr>
    </w:tbl>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r w:rsidRPr="00AA32EC">
        <w:rPr>
          <w:rFonts w:ascii="Times New Roman" w:hAnsi="Times New Roman" w:cs="Times New Roman"/>
          <w:sz w:val="24"/>
          <w:szCs w:val="24"/>
        </w:rPr>
        <w:lastRenderedPageBreak/>
        <w:t>Table 2.2. Aggregated land use categories.</w:t>
      </w:r>
    </w:p>
    <w:p w:rsidR="00BB6E04" w:rsidRPr="00AA32EC" w:rsidRDefault="00BB6E04" w:rsidP="00BB6E04">
      <w:pPr>
        <w:spacing w:line="24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16"/>
        <w:gridCol w:w="3117"/>
      </w:tblGrid>
      <w:tr w:rsidR="00BB6E04" w:rsidRPr="00AA32EC" w:rsidTr="00E915EE">
        <w:tc>
          <w:tcPr>
            <w:tcW w:w="3116" w:type="dxa"/>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Aggregated Land Use Category</w:t>
            </w:r>
          </w:p>
        </w:tc>
        <w:tc>
          <w:tcPr>
            <w:tcW w:w="3117" w:type="dxa"/>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Subsumed Land Use Category</w:t>
            </w:r>
          </w:p>
        </w:tc>
      </w:tr>
      <w:tr w:rsidR="00BB6E04" w:rsidRPr="00AA32EC" w:rsidTr="00E915EE">
        <w:tc>
          <w:tcPr>
            <w:tcW w:w="3116"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Residential</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Residential</w:t>
            </w:r>
          </w:p>
        </w:tc>
      </w:tr>
      <w:tr w:rsidR="00BB6E04" w:rsidRPr="00AA32EC" w:rsidTr="00E915EE">
        <w:tc>
          <w:tcPr>
            <w:tcW w:w="3116" w:type="dxa"/>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Industrial</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Industrial</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Industrial and commercial complexes</w:t>
            </w:r>
          </w:p>
        </w:tc>
      </w:tr>
      <w:tr w:rsidR="00BB6E04" w:rsidRPr="00AA32EC" w:rsidTr="00E915EE">
        <w:tc>
          <w:tcPr>
            <w:tcW w:w="3116"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Commercial and services</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Commercial and services</w:t>
            </w:r>
          </w:p>
        </w:tc>
      </w:tr>
      <w:tr w:rsidR="00BB6E04" w:rsidRPr="00AA32EC" w:rsidTr="00E915EE">
        <w:tc>
          <w:tcPr>
            <w:tcW w:w="3116" w:type="dxa"/>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Mixed and other urban or built up land, transportation communication, and services</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Mixed urban or built up land</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Other urban or built up land</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Transportation, communication, and services</w:t>
            </w:r>
          </w:p>
        </w:tc>
      </w:tr>
      <w:tr w:rsidR="00BB6E04" w:rsidRPr="00AA32EC" w:rsidTr="00E915EE">
        <w:tc>
          <w:tcPr>
            <w:tcW w:w="3116" w:type="dxa"/>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Agricultural, range and barren land</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Cropland pasture</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Orchards, groves, vineyards, nurseries, and ornamental</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Confined feeding areas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Other agricultural land</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Herbaceous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Shrub and brush rangeland</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Mixed rangeland</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Dry salt flats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Beaches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Sandy area not beach</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Bare exposed rock</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Strip mines, quarries, gravel pits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Transitional areas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Mixed barren land</w:t>
            </w:r>
          </w:p>
        </w:tc>
      </w:tr>
      <w:tr w:rsidR="00BB6E04" w:rsidRPr="00AA32EC" w:rsidTr="00E915EE">
        <w:tc>
          <w:tcPr>
            <w:tcW w:w="3116" w:type="dxa"/>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Forest land</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Deciduous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Evergreen</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Mixed forest land</w:t>
            </w:r>
          </w:p>
        </w:tc>
      </w:tr>
      <w:tr w:rsidR="00BB6E04" w:rsidRPr="00AA32EC" w:rsidTr="00E915EE">
        <w:tc>
          <w:tcPr>
            <w:tcW w:w="3116" w:type="dxa"/>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Water and Wetland</w:t>
            </w: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Streams and canals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Lakes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Reservoir</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Bays and estuaries</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Forested wetland</w:t>
            </w:r>
          </w:p>
        </w:tc>
      </w:tr>
      <w:tr w:rsidR="00BB6E04" w:rsidRPr="00AA32EC" w:rsidTr="00E915EE">
        <w:tc>
          <w:tcPr>
            <w:tcW w:w="3116" w:type="dxa"/>
            <w:vMerge/>
          </w:tcPr>
          <w:p w:rsidR="00BB6E04" w:rsidRPr="00AA32EC" w:rsidRDefault="00BB6E04" w:rsidP="00E915EE">
            <w:pPr>
              <w:contextualSpacing/>
              <w:rPr>
                <w:rFonts w:ascii="Times New Roman" w:hAnsi="Times New Roman" w:cs="Times New Roman"/>
                <w:sz w:val="24"/>
                <w:szCs w:val="24"/>
              </w:rPr>
            </w:pPr>
          </w:p>
        </w:tc>
        <w:tc>
          <w:tcPr>
            <w:tcW w:w="3117" w:type="dxa"/>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Non-forested wetland</w:t>
            </w:r>
          </w:p>
        </w:tc>
      </w:tr>
    </w:tbl>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lastRenderedPageBreak/>
        <w:t>Elevation data was obtained from the USDA Natural Resources Conservation Service, and is part of the National Elevation Data Set (10 Meter).  The National Elevation Data Set is a mosaic of different LIDAR datasets collected between 2004 and 2014.  Slope was calculated for the study area using the Slope tool in the Spatial Analyst Extension in ArcGIS 10.3 (ESRI 2014).</w:t>
      </w:r>
    </w:p>
    <w:p w:rsidR="00BB6E04" w:rsidRPr="00AA32EC" w:rsidRDefault="00BB6E04" w:rsidP="00BB6E04">
      <w:pPr>
        <w:spacing w:line="480" w:lineRule="auto"/>
        <w:ind w:firstLine="720"/>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d. Distance to Road</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This study combines primary and secondary roads into one group for analysis.  TIGER (2010) defines primary roads as divided highways that are included in the interstate highway system or under State management.  Primary roads are distinguished from secondary roads by the presence of interchanges, are accessible by ramps, and may include highway tolls.  Secondary roads are “main arteries” with one or more lanes of traffic that frequently intersect with other roads and driveways (TIGER 2010).  Secondary roads are usually included in the U.S. Highway, State Highway, and/or County Highway system and have both a local name and route number (TIGER 2010).  Primary and secondary roads are included in this analysis as they are considered more “porous” and provide the quickest path of exit from areas of high population density (Brantingham and Brantingham 1995;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Furthermore, roads are an important aspect of an offender’s mental map.  Roads represent both “paths”, or routes of travel, and “nodes”, or intense areas of activity (Lynch 1960;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Primary and secondary road data were accessed through the University of Connecticut from the year 2010 at a map scale of 1:100,000.  A buffer was created using the Buffer tool in ArcGIS 10.3 (ESRI 2014) to determine distance from road.  Previous predictive modeling studies (</w:t>
      </w:r>
      <w:proofErr w:type="spellStart"/>
      <w:r w:rsidRPr="00AA32EC">
        <w:rPr>
          <w:rFonts w:ascii="Times New Roman" w:hAnsi="Times New Roman" w:cs="Times New Roman"/>
          <w:sz w:val="24"/>
          <w:szCs w:val="24"/>
        </w:rPr>
        <w:t>Orengo</w:t>
      </w:r>
      <w:proofErr w:type="spellEnd"/>
      <w:r w:rsidRPr="00AA32EC">
        <w:rPr>
          <w:rFonts w:ascii="Times New Roman" w:hAnsi="Times New Roman" w:cs="Times New Roman"/>
          <w:sz w:val="24"/>
          <w:szCs w:val="24"/>
        </w:rPr>
        <w:t xml:space="preserve"> 2006; </w:t>
      </w: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2010) emphasize the importance of distance to road in locating body disposal sites.  For this reason, the distance of each known site in the dataset (n=174) to the </w:t>
      </w:r>
      <w:r w:rsidRPr="00AA32EC">
        <w:rPr>
          <w:rFonts w:ascii="Times New Roman" w:hAnsi="Times New Roman" w:cs="Times New Roman"/>
          <w:sz w:val="24"/>
          <w:szCs w:val="24"/>
        </w:rPr>
        <w:lastRenderedPageBreak/>
        <w:t xml:space="preserve">nearest primary and secondary road was calculated.  The 95th percentile for the dataset was calculated in “R” by bootstrapping the data by the median, as the data are not normally distributed and are skewed (R Core Team 2015).  This value (1865 ft.) was used as the assigned buffer for this study.  The assigned buffer is </w:t>
      </w:r>
      <w:proofErr w:type="gramStart"/>
      <w:r w:rsidRPr="00AA32EC">
        <w:rPr>
          <w:rFonts w:ascii="Times New Roman" w:hAnsi="Times New Roman" w:cs="Times New Roman"/>
          <w:sz w:val="24"/>
          <w:szCs w:val="24"/>
        </w:rPr>
        <w:t>similar to</w:t>
      </w:r>
      <w:proofErr w:type="gramEnd"/>
      <w:r w:rsidRPr="00AA32EC">
        <w:rPr>
          <w:rFonts w:ascii="Times New Roman" w:hAnsi="Times New Roman" w:cs="Times New Roman"/>
          <w:sz w:val="24"/>
          <w:szCs w:val="24"/>
        </w:rPr>
        <w:t xml:space="preserve"> previous crime research.  While Keppel and </w:t>
      </w:r>
      <w:proofErr w:type="spellStart"/>
      <w:r w:rsidRPr="00AA32EC">
        <w:rPr>
          <w:rFonts w:ascii="Times New Roman" w:hAnsi="Times New Roman" w:cs="Times New Roman"/>
          <w:sz w:val="24"/>
          <w:szCs w:val="24"/>
        </w:rPr>
        <w:t>Birnes</w:t>
      </w:r>
      <w:proofErr w:type="spellEnd"/>
      <w:r w:rsidRPr="00AA32EC">
        <w:rPr>
          <w:rFonts w:ascii="Times New Roman" w:hAnsi="Times New Roman" w:cs="Times New Roman"/>
          <w:sz w:val="24"/>
          <w:szCs w:val="24"/>
        </w:rPr>
        <w:t xml:space="preserve"> (1995) and Burton (1998) suggest that victims are found within 200 ft. of the road, </w:t>
      </w:r>
      <w:proofErr w:type="spellStart"/>
      <w:r w:rsidRPr="00AA32EC">
        <w:rPr>
          <w:rFonts w:ascii="Times New Roman" w:hAnsi="Times New Roman" w:cs="Times New Roman"/>
          <w:sz w:val="24"/>
          <w:szCs w:val="24"/>
        </w:rPr>
        <w:t>Hakkanen</w:t>
      </w:r>
      <w:proofErr w:type="spellEnd"/>
      <w:r w:rsidRPr="00AA32EC">
        <w:rPr>
          <w:rFonts w:ascii="Times New Roman" w:hAnsi="Times New Roman" w:cs="Times New Roman"/>
          <w:sz w:val="24"/>
          <w:szCs w:val="24"/>
        </w:rPr>
        <w:t xml:space="preserve"> et al. (2007) found this distance extended even further to 1640 ft. from the road.</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Tertiary roads were also included in the analysis.  Tertiary roads are lower volume roads that typically connect smaller settlements in rural areas.  These roads can also connect minor streets to more major (primary and secondary) roads in more populated areas.  Tertiary roads generally have lower speed limits than primary and secondary roads, and may be unpaved in some areas (TIGER 2010).  Although tertiary roads are not as “porous” as primary and secondary roads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they are still an important aspect of an offender’s mental map (Brantingham and Brantingham 1995;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Since tertiary roads are typically low volume and occur in lower population density areas, they can be more remote than some primary and secondary roads.</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Tertiary road data was accessed through the University of Connecticut from the year 2010 at a map scale of 1:100,000.  A buffer was created using the Buffer tool in ArcGIS 10.3 (ESRI 2014) to determine distance from road.  As with the primary and secondary roads, the distance of each known site (n=173) to the nearest tertiary road was calculated.  The 95</w:t>
      </w:r>
      <w:r w:rsidRPr="00AA32EC">
        <w:rPr>
          <w:rFonts w:ascii="Times New Roman" w:hAnsi="Times New Roman" w:cs="Times New Roman"/>
          <w:sz w:val="24"/>
          <w:szCs w:val="24"/>
          <w:vertAlign w:val="superscript"/>
        </w:rPr>
        <w:t>th</w:t>
      </w:r>
      <w:r w:rsidRPr="00AA32EC">
        <w:rPr>
          <w:rFonts w:ascii="Times New Roman" w:hAnsi="Times New Roman" w:cs="Times New Roman"/>
          <w:sz w:val="24"/>
          <w:szCs w:val="24"/>
        </w:rPr>
        <w:t xml:space="preserve"> percentile for the dataset was calculated in “R” by bootstrapping the data by the median, as the data are not normally distributed and are skewed (R Core Team 2015).  The value (267 ft.) was used as the assigned buffer for this study.</w:t>
      </w:r>
    </w:p>
    <w:p w:rsidR="00BB6E04" w:rsidRPr="00AA32EC" w:rsidRDefault="00BB6E04" w:rsidP="00BB6E04">
      <w:pPr>
        <w:spacing w:line="480" w:lineRule="auto"/>
        <w:contextualSpacing/>
        <w:jc w:val="center"/>
        <w:rPr>
          <w:rFonts w:ascii="Times New Roman" w:hAnsi="Times New Roman" w:cs="Times New Roman"/>
          <w:b/>
          <w:sz w:val="24"/>
          <w:szCs w:val="24"/>
        </w:rPr>
      </w:pPr>
    </w:p>
    <w:p w:rsidR="00BB6E04" w:rsidRPr="00AA32EC" w:rsidRDefault="00BB6E04" w:rsidP="00BB6E04">
      <w:pPr>
        <w:spacing w:line="48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lastRenderedPageBreak/>
        <w:t>II. Methods</w:t>
      </w: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A. Exploratory Spatial Data Analysis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 Moran’s I</w:t>
      </w:r>
    </w:p>
    <w:p w:rsidR="00BB6E04" w:rsidRPr="00AA32EC" w:rsidRDefault="00BB6E04" w:rsidP="00BB6E04">
      <w:pPr>
        <w:spacing w:line="480" w:lineRule="auto"/>
        <w:ind w:firstLine="720"/>
        <w:contextualSpacing/>
        <w:rPr>
          <w:rFonts w:ascii="Times New Roman" w:hAnsi="Times New Roman" w:cs="Times New Roman"/>
          <w:sz w:val="24"/>
          <w:szCs w:val="24"/>
        </w:rPr>
      </w:pPr>
      <w:proofErr w:type="gramStart"/>
      <w:r w:rsidRPr="00AA32EC">
        <w:rPr>
          <w:rFonts w:ascii="Times New Roman" w:hAnsi="Times New Roman" w:cs="Times New Roman"/>
          <w:sz w:val="24"/>
          <w:szCs w:val="24"/>
        </w:rPr>
        <w:t>Moran’s</w:t>
      </w:r>
      <w:proofErr w:type="gramEnd"/>
      <w:r w:rsidRPr="00AA32EC">
        <w:rPr>
          <w:rFonts w:ascii="Times New Roman" w:hAnsi="Times New Roman" w:cs="Times New Roman"/>
          <w:sz w:val="24"/>
          <w:szCs w:val="24"/>
        </w:rPr>
        <w:t xml:space="preserve"> I is a measure of the spatial autocorrelation, or the degree to which known sites tend to occur near each other in the study area (Waller and </w:t>
      </w:r>
      <w:proofErr w:type="spellStart"/>
      <w:r w:rsidRPr="00AA32EC">
        <w:rPr>
          <w:rFonts w:ascii="Times New Roman" w:hAnsi="Times New Roman" w:cs="Times New Roman"/>
          <w:sz w:val="24"/>
          <w:szCs w:val="24"/>
        </w:rPr>
        <w:t>Gotway</w:t>
      </w:r>
      <w:proofErr w:type="spellEnd"/>
      <w:r w:rsidRPr="00AA32EC">
        <w:rPr>
          <w:rFonts w:ascii="Times New Roman" w:hAnsi="Times New Roman" w:cs="Times New Roman"/>
          <w:sz w:val="24"/>
          <w:szCs w:val="24"/>
        </w:rPr>
        <w:t xml:space="preserve"> 2004).  The Moran’s I was calculated for each variable using the Incremental Spatial Autocorrelation tool in ArcGIS 10.3 (ESRI 2014).  The Incremental Spatial Autocorrelation tool was used rather than the Spatial Autocorrelation (Moran’s I) tool because the appropriate distance band for each variable was unknown.  The benefit of Incremental Spatial Autocorrelation is that the tool calculates the spatial autocorrelation at different distances and calculates z-scores indicating the intensity of spatial clustering.  The distance band chosen for each variable corresponded to the first peak in z-scores, where the clustering was most pronounced (ESRI 2016b).</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b. Kernel Density Analysis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Kernel Density Analysis calculates the density of features within a study area.  The kernel density was calculated using the Kernel Density tool in ArcMap 10.3 (ESRI 2014).  The area was calculated in ft</w:t>
      </w:r>
      <w:r w:rsidRPr="00AA32EC">
        <w:rPr>
          <w:rFonts w:ascii="Times New Roman" w:hAnsi="Times New Roman" w:cs="Times New Roman"/>
          <w:sz w:val="24"/>
          <w:szCs w:val="24"/>
          <w:vertAlign w:val="superscript"/>
        </w:rPr>
        <w:t>2</w:t>
      </w:r>
      <w:r w:rsidRPr="00AA32EC">
        <w:rPr>
          <w:rFonts w:ascii="Times New Roman" w:hAnsi="Times New Roman" w:cs="Times New Roman"/>
          <w:sz w:val="24"/>
          <w:szCs w:val="24"/>
        </w:rPr>
        <w:t xml:space="preserve"> in the Connecticut State Plane projection of the NAD 83 geographic coordinate system to preserve distance.  The default search radius was used for this analysis.</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c. Ripley’s K-Function</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Ripley’s </w:t>
      </w:r>
      <w:r w:rsidRPr="00AA32EC">
        <w:rPr>
          <w:rFonts w:ascii="Times New Roman" w:hAnsi="Times New Roman" w:cs="Times New Roman"/>
          <w:i/>
          <w:sz w:val="24"/>
          <w:szCs w:val="24"/>
        </w:rPr>
        <w:t>K</w:t>
      </w:r>
      <w:r w:rsidRPr="00AA32EC">
        <w:rPr>
          <w:rFonts w:ascii="Times New Roman" w:hAnsi="Times New Roman" w:cs="Times New Roman"/>
          <w:sz w:val="24"/>
          <w:szCs w:val="24"/>
        </w:rPr>
        <w:t xml:space="preserve">-function is a </w:t>
      </w:r>
      <w:proofErr w:type="spellStart"/>
      <w:r w:rsidRPr="00AA32EC">
        <w:rPr>
          <w:rFonts w:ascii="Times New Roman" w:hAnsi="Times New Roman" w:cs="Times New Roman"/>
          <w:sz w:val="24"/>
          <w:szCs w:val="24"/>
        </w:rPr>
        <w:t>multiscalar</w:t>
      </w:r>
      <w:proofErr w:type="spellEnd"/>
      <w:r w:rsidRPr="00AA32EC">
        <w:rPr>
          <w:rFonts w:ascii="Times New Roman" w:hAnsi="Times New Roman" w:cs="Times New Roman"/>
          <w:sz w:val="24"/>
          <w:szCs w:val="24"/>
        </w:rPr>
        <w:t xml:space="preserve"> approach to identifying relative aggregation and segregation of point data (Ripley 1976; 1977; 1981).  It compares the expected average point intensity at set intervals within a study area to the observed point intensity.  Significance </w:t>
      </w:r>
      <w:r w:rsidRPr="00AA32EC">
        <w:rPr>
          <w:rFonts w:ascii="Times New Roman" w:hAnsi="Times New Roman" w:cs="Times New Roman"/>
          <w:sz w:val="24"/>
          <w:szCs w:val="24"/>
        </w:rPr>
        <w:lastRenderedPageBreak/>
        <w:t xml:space="preserve">intervals are generated by Monte Carlo simulation of random point distributions.  Ripley’s </w:t>
      </w:r>
      <w:r w:rsidRPr="00AA32EC">
        <w:rPr>
          <w:rFonts w:ascii="Times New Roman" w:hAnsi="Times New Roman" w:cs="Times New Roman"/>
          <w:i/>
          <w:sz w:val="24"/>
          <w:szCs w:val="24"/>
        </w:rPr>
        <w:t>K</w:t>
      </w:r>
      <w:r w:rsidRPr="00AA32EC">
        <w:rPr>
          <w:rFonts w:ascii="Times New Roman" w:hAnsi="Times New Roman" w:cs="Times New Roman"/>
          <w:sz w:val="24"/>
          <w:szCs w:val="24"/>
        </w:rPr>
        <w:t xml:space="preserve">-function provides a robust measure of cluster size and cluster distance in the data set (Bevan and </w:t>
      </w:r>
      <w:proofErr w:type="spellStart"/>
      <w:r w:rsidRPr="00AA32EC">
        <w:rPr>
          <w:rFonts w:ascii="Times New Roman" w:hAnsi="Times New Roman" w:cs="Times New Roman"/>
          <w:sz w:val="24"/>
          <w:szCs w:val="24"/>
        </w:rPr>
        <w:t>Conolly</w:t>
      </w:r>
      <w:proofErr w:type="spellEnd"/>
      <w:r w:rsidRPr="00AA32EC">
        <w:rPr>
          <w:rFonts w:ascii="Times New Roman" w:hAnsi="Times New Roman" w:cs="Times New Roman"/>
          <w:sz w:val="24"/>
          <w:szCs w:val="24"/>
        </w:rPr>
        <w:t xml:space="preserve"> 2006; </w:t>
      </w:r>
      <w:proofErr w:type="spellStart"/>
      <w:r w:rsidRPr="00AA32EC">
        <w:rPr>
          <w:rFonts w:ascii="Times New Roman" w:hAnsi="Times New Roman" w:cs="Times New Roman"/>
          <w:sz w:val="24"/>
          <w:szCs w:val="24"/>
        </w:rPr>
        <w:t>Ducke</w:t>
      </w:r>
      <w:proofErr w:type="spellEnd"/>
      <w:r w:rsidRPr="00AA32EC">
        <w:rPr>
          <w:rFonts w:ascii="Times New Roman" w:hAnsi="Times New Roman" w:cs="Times New Roman"/>
          <w:sz w:val="24"/>
          <w:szCs w:val="24"/>
        </w:rPr>
        <w:t xml:space="preserve"> 2015; Sayer and </w:t>
      </w:r>
      <w:proofErr w:type="spellStart"/>
      <w:r w:rsidRPr="00AA32EC">
        <w:rPr>
          <w:rFonts w:ascii="Times New Roman" w:hAnsi="Times New Roman" w:cs="Times New Roman"/>
          <w:sz w:val="24"/>
          <w:szCs w:val="24"/>
        </w:rPr>
        <w:t>Weinhold</w:t>
      </w:r>
      <w:proofErr w:type="spellEnd"/>
      <w:r w:rsidRPr="00AA32EC">
        <w:rPr>
          <w:rFonts w:ascii="Times New Roman" w:hAnsi="Times New Roman" w:cs="Times New Roman"/>
          <w:sz w:val="24"/>
          <w:szCs w:val="24"/>
        </w:rPr>
        <w:t xml:space="preserve"> 2013).  The </w:t>
      </w:r>
      <w:proofErr w:type="spellStart"/>
      <w:r w:rsidRPr="00AA32EC">
        <w:rPr>
          <w:rFonts w:ascii="Times New Roman" w:hAnsi="Times New Roman" w:cs="Times New Roman"/>
          <w:sz w:val="24"/>
          <w:szCs w:val="24"/>
        </w:rPr>
        <w:t>ExpectedK</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ObservedK</w:t>
      </w:r>
      <w:proofErr w:type="spellEnd"/>
      <w:r w:rsidRPr="00AA32EC">
        <w:rPr>
          <w:rFonts w:ascii="Times New Roman" w:hAnsi="Times New Roman" w:cs="Times New Roman"/>
          <w:sz w:val="24"/>
          <w:szCs w:val="24"/>
        </w:rPr>
        <w:t xml:space="preserve"> values were calculated using the Multi-Distance Spatial Cluster Analysis (Ripley’s </w:t>
      </w:r>
      <w:r w:rsidRPr="00AA32EC">
        <w:rPr>
          <w:rFonts w:ascii="Times New Roman" w:hAnsi="Times New Roman" w:cs="Times New Roman"/>
          <w:i/>
          <w:sz w:val="24"/>
          <w:szCs w:val="24"/>
        </w:rPr>
        <w:t>K</w:t>
      </w:r>
      <w:r w:rsidRPr="00AA32EC">
        <w:rPr>
          <w:rFonts w:ascii="Times New Roman" w:hAnsi="Times New Roman" w:cs="Times New Roman"/>
          <w:sz w:val="24"/>
          <w:szCs w:val="24"/>
        </w:rPr>
        <w:t>-Function) in ArcGIS 10.3 (ESRI 2014) using 100 distance bands, with distance increments of 1,640 ft. (0.3 mi.), and confidence envelopes generated by 99 Monte Carlo simulations.</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 xml:space="preserve">B. Inductive Model </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Two different inductive models will be created.  One will use the population density non-site data set (PD model), and one will use the complete spatial randomness data set (CSR model).  The same statistical methods will be applied to each data set.</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 Univariate Tests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Statistical assessment of the variables is necessary to see if site values are significantly different from non-site values.  Continuous variables are tested for independence using Welch’s Two-Sample T-Tests.  Nominal presence/absence variables are tested for independence using Chi-Square Tests.  Both the Welch’s Two-Sample T-Test and the Chi-Square tests are available in the baseline package of “R” (R Core Team 2015).  Significant differences between site and non-site values for a variable indicate that the variable has a significant impact on site location.</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b. Bivariate Tests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Statistical assessment of the variables is necessary to see if there is a significant correlation between site variables.  Tetrachoric correlation tests are used to assess if the nominal </w:t>
      </w:r>
      <w:r w:rsidRPr="00AA32EC">
        <w:rPr>
          <w:rFonts w:ascii="Times New Roman" w:hAnsi="Times New Roman" w:cs="Times New Roman"/>
          <w:sz w:val="24"/>
          <w:szCs w:val="24"/>
        </w:rPr>
        <w:lastRenderedPageBreak/>
        <w:t>presence/absence variables are significantly correlated.  The tetrachoric correlation test is available in the “psych” package for “R” (</w:t>
      </w:r>
      <w:proofErr w:type="spellStart"/>
      <w:r w:rsidRPr="00AA32EC">
        <w:rPr>
          <w:rFonts w:ascii="Times New Roman" w:hAnsi="Times New Roman" w:cs="Times New Roman"/>
          <w:sz w:val="24"/>
          <w:szCs w:val="24"/>
        </w:rPr>
        <w:t>Revelle</w:t>
      </w:r>
      <w:proofErr w:type="spellEnd"/>
      <w:r w:rsidRPr="00AA32EC">
        <w:rPr>
          <w:rFonts w:ascii="Times New Roman" w:hAnsi="Times New Roman" w:cs="Times New Roman"/>
          <w:sz w:val="24"/>
          <w:szCs w:val="24"/>
        </w:rPr>
        <w:t xml:space="preserve"> 2017).  Point-</w:t>
      </w:r>
      <w:proofErr w:type="spellStart"/>
      <w:r w:rsidRPr="00AA32EC">
        <w:rPr>
          <w:rFonts w:ascii="Times New Roman" w:hAnsi="Times New Roman" w:cs="Times New Roman"/>
          <w:sz w:val="24"/>
          <w:szCs w:val="24"/>
        </w:rPr>
        <w:t>biserial</w:t>
      </w:r>
      <w:proofErr w:type="spellEnd"/>
      <w:r w:rsidRPr="00AA32EC">
        <w:rPr>
          <w:rFonts w:ascii="Times New Roman" w:hAnsi="Times New Roman" w:cs="Times New Roman"/>
          <w:sz w:val="24"/>
          <w:szCs w:val="24"/>
        </w:rPr>
        <w:t xml:space="preserve"> correlation tests are used to assess if the nominal and continuous variables are significantly correlated with each other.  The point-</w:t>
      </w:r>
      <w:proofErr w:type="spellStart"/>
      <w:r w:rsidRPr="00AA32EC">
        <w:rPr>
          <w:rFonts w:ascii="Times New Roman" w:hAnsi="Times New Roman" w:cs="Times New Roman"/>
          <w:sz w:val="24"/>
          <w:szCs w:val="24"/>
        </w:rPr>
        <w:t>biserial</w:t>
      </w:r>
      <w:proofErr w:type="spellEnd"/>
      <w:r w:rsidRPr="00AA32EC">
        <w:rPr>
          <w:rFonts w:ascii="Times New Roman" w:hAnsi="Times New Roman" w:cs="Times New Roman"/>
          <w:sz w:val="24"/>
          <w:szCs w:val="24"/>
        </w:rPr>
        <w:t xml:space="preserve"> correlation tests are available in the package “</w:t>
      </w:r>
      <w:proofErr w:type="spellStart"/>
      <w:r w:rsidRPr="00AA32EC">
        <w:rPr>
          <w:rFonts w:ascii="Times New Roman" w:hAnsi="Times New Roman" w:cs="Times New Roman"/>
          <w:sz w:val="24"/>
          <w:szCs w:val="24"/>
        </w:rPr>
        <w:t>ltm</w:t>
      </w:r>
      <w:proofErr w:type="spellEnd"/>
      <w:r w:rsidRPr="00AA32EC">
        <w:rPr>
          <w:rFonts w:ascii="Times New Roman" w:hAnsi="Times New Roman" w:cs="Times New Roman"/>
          <w:sz w:val="24"/>
          <w:szCs w:val="24"/>
        </w:rPr>
        <w:t xml:space="preserve">” in “R” (Rizopoulos 2015).  Pearson correlation tests are used to assess if the continuous variables are significantly correlated with each other.  The Pearson correlation tests are available in the baseline package of “R” (R Core Team 2015). </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c. Logistic Regression</w:t>
      </w:r>
    </w:p>
    <w:p w:rsidR="00BB6E04" w:rsidRPr="00AA32EC" w:rsidRDefault="00BB6E04" w:rsidP="00BB6E04">
      <w:pPr>
        <w:spacing w:line="480" w:lineRule="auto"/>
        <w:contextualSpacing/>
        <w:rPr>
          <w:rStyle w:val="A11"/>
          <w:sz w:val="24"/>
          <w:szCs w:val="24"/>
        </w:rPr>
      </w:pPr>
      <w:r w:rsidRPr="00AA32EC">
        <w:rPr>
          <w:rFonts w:ascii="Times New Roman" w:hAnsi="Times New Roman" w:cs="Times New Roman"/>
          <w:sz w:val="24"/>
          <w:szCs w:val="24"/>
        </w:rPr>
        <w:tab/>
        <w:t>Logistic regression is a statistical method that predicts the probability of an event occurring (</w:t>
      </w:r>
      <w:proofErr w:type="spellStart"/>
      <w:r w:rsidRPr="00AA32EC">
        <w:rPr>
          <w:rFonts w:ascii="Times New Roman" w:hAnsi="Times New Roman" w:cs="Times New Roman"/>
          <w:sz w:val="24"/>
          <w:szCs w:val="24"/>
        </w:rPr>
        <w:t>Kleinbaum</w:t>
      </w:r>
      <w:proofErr w:type="spellEnd"/>
      <w:r w:rsidRPr="00AA32EC">
        <w:rPr>
          <w:rFonts w:ascii="Times New Roman" w:hAnsi="Times New Roman" w:cs="Times New Roman"/>
          <w:sz w:val="24"/>
          <w:szCs w:val="24"/>
        </w:rPr>
        <w:t xml:space="preserve"> 1994; Hosmer and </w:t>
      </w:r>
      <w:proofErr w:type="spellStart"/>
      <w:r w:rsidRPr="00AA32EC">
        <w:rPr>
          <w:rFonts w:ascii="Times New Roman" w:hAnsi="Times New Roman" w:cs="Times New Roman"/>
          <w:sz w:val="24"/>
          <w:szCs w:val="24"/>
        </w:rPr>
        <w:t>Lemeshow</w:t>
      </w:r>
      <w:proofErr w:type="spellEnd"/>
      <w:r w:rsidRPr="00AA32EC">
        <w:rPr>
          <w:rFonts w:ascii="Times New Roman" w:hAnsi="Times New Roman" w:cs="Times New Roman"/>
          <w:sz w:val="24"/>
          <w:szCs w:val="24"/>
        </w:rPr>
        <w:t xml:space="preserve"> 2000).  It identifies the relationship between one dependent variable and several independent variables.  Logistic regression produces a positive binomial outcome in the form P = e</w:t>
      </w:r>
      <w:r w:rsidRPr="00AA32EC">
        <w:rPr>
          <w:rFonts w:ascii="Times New Roman" w:hAnsi="Times New Roman" w:cs="Times New Roman"/>
          <w:sz w:val="24"/>
          <w:szCs w:val="24"/>
          <w:vertAlign w:val="superscript"/>
        </w:rPr>
        <w:t>x</w:t>
      </w:r>
      <w:r w:rsidRPr="00AA32EC">
        <w:rPr>
          <w:rFonts w:ascii="Times New Roman" w:hAnsi="Times New Roman" w:cs="Times New Roman"/>
          <w:sz w:val="24"/>
          <w:szCs w:val="24"/>
        </w:rPr>
        <w:t>/(1+e</w:t>
      </w:r>
      <w:r w:rsidRPr="00AA32EC">
        <w:rPr>
          <w:rFonts w:ascii="Times New Roman" w:hAnsi="Times New Roman" w:cs="Times New Roman"/>
          <w:sz w:val="24"/>
          <w:szCs w:val="24"/>
          <w:vertAlign w:val="superscript"/>
        </w:rPr>
        <w:t>x</w:t>
      </w:r>
      <w:r w:rsidRPr="00AA32EC">
        <w:rPr>
          <w:rFonts w:ascii="Times New Roman" w:hAnsi="Times New Roman" w:cs="Times New Roman"/>
          <w:sz w:val="24"/>
          <w:szCs w:val="24"/>
        </w:rPr>
        <w:t xml:space="preserve">) where P is the probability of site presence and x is </w:t>
      </w:r>
      <w:r w:rsidRPr="00AA32EC">
        <w:rPr>
          <w:rFonts w:ascii="Times New Roman" w:hAnsi="Times New Roman" w:cs="Times New Roman"/>
          <w:color w:val="211D1E"/>
          <w:sz w:val="24"/>
          <w:szCs w:val="24"/>
        </w:rPr>
        <w:t>β</w:t>
      </w:r>
      <w:r w:rsidRPr="00AA32EC">
        <w:rPr>
          <w:rStyle w:val="A11"/>
          <w:sz w:val="24"/>
          <w:szCs w:val="24"/>
          <w:vertAlign w:val="subscript"/>
        </w:rPr>
        <w:t>0</w:t>
      </w:r>
      <w:r w:rsidRPr="00AA32EC">
        <w:rPr>
          <w:rStyle w:val="A11"/>
          <w:sz w:val="24"/>
          <w:szCs w:val="24"/>
        </w:rPr>
        <w:t xml:space="preserve"> </w:t>
      </w:r>
      <w:r w:rsidRPr="00AA32EC">
        <w:rPr>
          <w:rFonts w:ascii="Times New Roman" w:hAnsi="Times New Roman" w:cs="Times New Roman"/>
          <w:color w:val="211D1E"/>
          <w:sz w:val="24"/>
          <w:szCs w:val="24"/>
        </w:rPr>
        <w:t>+ β</w:t>
      </w:r>
      <w:r w:rsidRPr="00AA32EC">
        <w:rPr>
          <w:rStyle w:val="A11"/>
          <w:sz w:val="24"/>
          <w:szCs w:val="24"/>
          <w:vertAlign w:val="subscript"/>
        </w:rPr>
        <w:t>1</w:t>
      </w:r>
      <w:r w:rsidRPr="00AA32EC">
        <w:rPr>
          <w:rFonts w:ascii="Times New Roman" w:hAnsi="Times New Roman" w:cs="Times New Roman"/>
          <w:color w:val="211D1E"/>
          <w:sz w:val="24"/>
          <w:szCs w:val="24"/>
        </w:rPr>
        <w:t>x</w:t>
      </w:r>
      <w:r w:rsidRPr="00AA32EC">
        <w:rPr>
          <w:rStyle w:val="A11"/>
          <w:sz w:val="24"/>
          <w:szCs w:val="24"/>
          <w:vertAlign w:val="subscript"/>
        </w:rPr>
        <w:t>1</w:t>
      </w:r>
      <w:r w:rsidRPr="00AA32EC">
        <w:rPr>
          <w:rStyle w:val="A11"/>
          <w:sz w:val="24"/>
          <w:szCs w:val="24"/>
        </w:rPr>
        <w:t xml:space="preserve"> </w:t>
      </w:r>
      <w:r w:rsidRPr="00AA32EC">
        <w:rPr>
          <w:rFonts w:ascii="Times New Roman" w:hAnsi="Times New Roman" w:cs="Times New Roman"/>
          <w:color w:val="211D1E"/>
          <w:sz w:val="24"/>
          <w:szCs w:val="24"/>
        </w:rPr>
        <w:t>+ β</w:t>
      </w:r>
      <w:r w:rsidRPr="00AA32EC">
        <w:rPr>
          <w:rStyle w:val="A11"/>
          <w:sz w:val="24"/>
          <w:szCs w:val="24"/>
          <w:vertAlign w:val="subscript"/>
        </w:rPr>
        <w:t>2</w:t>
      </w:r>
      <w:r w:rsidRPr="00AA32EC">
        <w:rPr>
          <w:rFonts w:ascii="Times New Roman" w:hAnsi="Times New Roman" w:cs="Times New Roman"/>
          <w:color w:val="211D1E"/>
          <w:sz w:val="24"/>
          <w:szCs w:val="24"/>
        </w:rPr>
        <w:t>x</w:t>
      </w:r>
      <w:r w:rsidRPr="00AA32EC">
        <w:rPr>
          <w:rStyle w:val="A11"/>
          <w:sz w:val="24"/>
          <w:szCs w:val="24"/>
          <w:vertAlign w:val="subscript"/>
        </w:rPr>
        <w:t>2</w:t>
      </w:r>
      <w:r w:rsidRPr="00AA32EC">
        <w:rPr>
          <w:rStyle w:val="A11"/>
          <w:sz w:val="24"/>
          <w:szCs w:val="24"/>
        </w:rPr>
        <w:t xml:space="preserve"> </w:t>
      </w:r>
      <w:r w:rsidRPr="00AA32EC">
        <w:rPr>
          <w:rFonts w:ascii="Times New Roman" w:hAnsi="Times New Roman" w:cs="Times New Roman"/>
          <w:color w:val="211D1E"/>
          <w:sz w:val="24"/>
          <w:szCs w:val="24"/>
        </w:rPr>
        <w:t>+ …. + β</w:t>
      </w:r>
      <w:proofErr w:type="spellStart"/>
      <w:r w:rsidRPr="00AA32EC">
        <w:rPr>
          <w:rStyle w:val="A11"/>
          <w:sz w:val="24"/>
          <w:szCs w:val="24"/>
          <w:vertAlign w:val="subscript"/>
        </w:rPr>
        <w:t>i</w:t>
      </w:r>
      <w:r w:rsidRPr="00AA32EC">
        <w:rPr>
          <w:rFonts w:ascii="Times New Roman" w:hAnsi="Times New Roman" w:cs="Times New Roman"/>
          <w:color w:val="211D1E"/>
          <w:sz w:val="24"/>
          <w:szCs w:val="24"/>
        </w:rPr>
        <w:t>x</w:t>
      </w:r>
      <w:r w:rsidRPr="00AA32EC">
        <w:rPr>
          <w:rStyle w:val="A11"/>
          <w:sz w:val="24"/>
          <w:szCs w:val="24"/>
          <w:vertAlign w:val="subscript"/>
        </w:rPr>
        <w:t>i</w:t>
      </w:r>
      <w:proofErr w:type="spellEnd"/>
      <w:r w:rsidRPr="00AA32EC">
        <w:rPr>
          <w:rStyle w:val="A11"/>
          <w:sz w:val="24"/>
          <w:szCs w:val="24"/>
        </w:rPr>
        <w:t xml:space="preserve">, with </w:t>
      </w:r>
      <w:r w:rsidRPr="00AA32EC">
        <w:rPr>
          <w:rFonts w:ascii="Times New Roman" w:hAnsi="Times New Roman" w:cs="Times New Roman"/>
          <w:color w:val="211D1E"/>
          <w:sz w:val="24"/>
          <w:szCs w:val="24"/>
        </w:rPr>
        <w:t>β</w:t>
      </w:r>
      <w:proofErr w:type="spellStart"/>
      <w:r w:rsidRPr="00AA32EC">
        <w:rPr>
          <w:rStyle w:val="A11"/>
          <w:sz w:val="24"/>
          <w:szCs w:val="24"/>
          <w:vertAlign w:val="subscript"/>
        </w:rPr>
        <w:t>i</w:t>
      </w:r>
      <w:proofErr w:type="spellEnd"/>
      <w:r w:rsidRPr="00AA32EC">
        <w:rPr>
          <w:rStyle w:val="A11"/>
          <w:sz w:val="24"/>
          <w:szCs w:val="24"/>
        </w:rPr>
        <w:t xml:space="preserve"> as the regression coefficients, x</w:t>
      </w:r>
      <w:r w:rsidRPr="00AA32EC">
        <w:rPr>
          <w:rStyle w:val="A11"/>
          <w:sz w:val="24"/>
          <w:szCs w:val="24"/>
          <w:vertAlign w:val="subscript"/>
        </w:rPr>
        <w:t>i</w:t>
      </w:r>
      <w:r w:rsidRPr="00AA32EC">
        <w:rPr>
          <w:rStyle w:val="A11"/>
          <w:sz w:val="24"/>
          <w:szCs w:val="24"/>
        </w:rPr>
        <w:t xml:space="preserve"> as the values for the independent variables, and </w:t>
      </w:r>
      <w:proofErr w:type="spellStart"/>
      <w:r w:rsidRPr="00AA32EC">
        <w:rPr>
          <w:rStyle w:val="A11"/>
          <w:sz w:val="24"/>
          <w:szCs w:val="24"/>
          <w:vertAlign w:val="subscript"/>
        </w:rPr>
        <w:t>i</w:t>
      </w:r>
      <w:proofErr w:type="spellEnd"/>
      <w:r w:rsidRPr="00AA32EC">
        <w:rPr>
          <w:rStyle w:val="A11"/>
          <w:sz w:val="24"/>
          <w:szCs w:val="24"/>
        </w:rPr>
        <w:t xml:space="preserve"> as the number of variables (Rupert et al. 2008).  Another benefit of logistic regression is that it does not assume normality of the variables and categorical variables can be included (Vaughn and Crawford 2009).  </w:t>
      </w:r>
    </w:p>
    <w:p w:rsidR="00BB6E04" w:rsidRPr="00AA32EC" w:rsidRDefault="00BB6E04" w:rsidP="00BB6E04">
      <w:pPr>
        <w:spacing w:line="480" w:lineRule="auto"/>
        <w:contextualSpacing/>
        <w:rPr>
          <w:rStyle w:val="A11"/>
          <w:sz w:val="24"/>
          <w:szCs w:val="24"/>
        </w:rPr>
      </w:pPr>
      <w:r w:rsidRPr="00AA32EC">
        <w:rPr>
          <w:rStyle w:val="A11"/>
          <w:sz w:val="24"/>
          <w:szCs w:val="24"/>
        </w:rPr>
        <w:tab/>
        <w:t xml:space="preserve">Predictive modeling utilizes logistic regression to compute probability values for the study area.  To determine the final logistic regression equation for this analysis, the independent variable values were linked to the dependent variable using the Extract Values to Points tool in ArcGIS 10.3 (ESRI 2014).  The values were exported to an Excel file using the Table to Excel tool (ESRI 2014).  The data values were then </w:t>
      </w:r>
      <w:proofErr w:type="gramStart"/>
      <w:r w:rsidRPr="00AA32EC">
        <w:rPr>
          <w:rStyle w:val="A11"/>
          <w:sz w:val="24"/>
          <w:szCs w:val="24"/>
        </w:rPr>
        <w:t>entered into the</w:t>
      </w:r>
      <w:proofErr w:type="gramEnd"/>
      <w:r w:rsidRPr="00AA32EC">
        <w:rPr>
          <w:rStyle w:val="A11"/>
          <w:sz w:val="24"/>
          <w:szCs w:val="24"/>
        </w:rPr>
        <w:t xml:space="preserve"> statistical package “R” (R Core Team 2015).  The model was built by overfitting the logistic regression with every variable and </w:t>
      </w:r>
      <w:r w:rsidRPr="00AA32EC">
        <w:rPr>
          <w:rStyle w:val="A11"/>
          <w:sz w:val="24"/>
          <w:szCs w:val="24"/>
        </w:rPr>
        <w:lastRenderedPageBreak/>
        <w:t>removing non-significant variables with each iteration using stepwise selection.  The final model was chosen for its low Akaike information criterion (AIC) value.</w:t>
      </w:r>
    </w:p>
    <w:p w:rsidR="00BB6E04" w:rsidRPr="00AA32EC" w:rsidRDefault="00BB6E04" w:rsidP="00BB6E04">
      <w:pPr>
        <w:spacing w:line="480" w:lineRule="auto"/>
        <w:contextualSpacing/>
        <w:rPr>
          <w:rStyle w:val="A11"/>
          <w:sz w:val="24"/>
          <w:szCs w:val="24"/>
        </w:rPr>
      </w:pPr>
      <w:r w:rsidRPr="00AA32EC">
        <w:rPr>
          <w:rStyle w:val="A11"/>
          <w:sz w:val="24"/>
          <w:szCs w:val="24"/>
        </w:rPr>
        <w:tab/>
        <w:t xml:space="preserve"> The resulting coefficients of the logistic regression correspond to the change in log odds.  The results are discussed as odds because logistic regression predicts the probability of an event occurring.  The exponentiated coefficient is the odds ratio, which is a relative measure of effect.  It measures the odds that an outcome will occur given the independent variables affecting the outcome.  The exponentiated coefficient is the odds ratio associated with a one-unit increase in exposure to the predictive variable (</w:t>
      </w:r>
      <w:proofErr w:type="spellStart"/>
      <w:r w:rsidRPr="00AA32EC">
        <w:rPr>
          <w:rStyle w:val="A11"/>
          <w:sz w:val="24"/>
          <w:szCs w:val="24"/>
        </w:rPr>
        <w:t>Szumilas</w:t>
      </w:r>
      <w:proofErr w:type="spellEnd"/>
      <w:r w:rsidRPr="00AA32EC">
        <w:rPr>
          <w:rStyle w:val="A11"/>
          <w:sz w:val="24"/>
          <w:szCs w:val="24"/>
        </w:rPr>
        <w:t xml:space="preserve"> 2010).  The odds ratio can be weighted by one standard deviation to provide perspective on what the change in odds means on a larger scale.  This is useful when comparing odds ratios of presence/absence data with the odds ratios of continuous data.</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d. Predictive Model</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A predictive model is created using the logistic regression equation and the given dataset of dependent and predictive variables to generate a predictive surface.  Using the Spatial Analyst extension in ArcGIS 10.3 (ESRI 2014), the Calculate Raster tool (ESRI 2014) utilizes map algebra to compute a probability value for each grid cell in the study area based on the given logistic regression formula.  The resulting output is a continuous raster surface of predictive values, ranging from 0 to 1, that represent the probability of body recovery location.  For this analysis, high probability was defined as ≥ 0.5, and low probability was defined as &lt; .5.  The value of 0.5 is the cutoff for low and high probability because values over 0.5 indicate probabilities of body recovery site location greater than random chance.</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lastRenderedPageBreak/>
        <w:t>C. Deductive Model</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The deductive model will be created using the weighted map-layer approach.  The model will only include variables where site values are significantly different from non-site values.  Each variable has its own raster which is categorized into classes.  Nominal presence/absence variables have two categories: presence and absence.  Continuous variables are </w:t>
      </w:r>
      <w:proofErr w:type="gramStart"/>
      <w:r w:rsidRPr="00AA32EC">
        <w:rPr>
          <w:rFonts w:ascii="Times New Roman" w:hAnsi="Times New Roman" w:cs="Times New Roman"/>
          <w:sz w:val="24"/>
          <w:szCs w:val="24"/>
        </w:rPr>
        <w:t>classified into groups</w:t>
      </w:r>
      <w:proofErr w:type="gramEnd"/>
      <w:r w:rsidRPr="00AA32EC">
        <w:rPr>
          <w:rFonts w:ascii="Times New Roman" w:hAnsi="Times New Roman" w:cs="Times New Roman"/>
          <w:sz w:val="24"/>
          <w:szCs w:val="24"/>
        </w:rPr>
        <w:t xml:space="preserve"> of values, e.g. one slope category is 0 – 10 degrees, the next is 11 – 20 degrees, and so on.  Using the Reclassify tool in ArcGIS 10.3 (ESRI 2014), each variable raster will receive a value assigned based on theory and prior knowledge of the topic.  This is the most subjective aspect of deductive modeling.  The results will differ if different values are selected for the variables (Brandt et al. 1992).  Low values are typically associated with less favorable conditions, while high values are typically associated with more favorable conditions.  When calculating the predictive model, each raster also receives a weight.  The weight is determined by theory, prior knowledge of the topic, and/or is informed by the dataset.  The final predictive model is created using Calculate Raster in ArcGIS 10.3 (ESRI 2014).  The weighted </w:t>
      </w:r>
      <w:proofErr w:type="spellStart"/>
      <w:r w:rsidRPr="00AA32EC">
        <w:rPr>
          <w:rFonts w:ascii="Times New Roman" w:hAnsi="Times New Roman" w:cs="Times New Roman"/>
          <w:sz w:val="24"/>
          <w:szCs w:val="24"/>
        </w:rPr>
        <w:t>rasters</w:t>
      </w:r>
      <w:proofErr w:type="spellEnd"/>
      <w:r w:rsidRPr="00AA32EC">
        <w:rPr>
          <w:rFonts w:ascii="Times New Roman" w:hAnsi="Times New Roman" w:cs="Times New Roman"/>
          <w:sz w:val="24"/>
          <w:szCs w:val="24"/>
        </w:rPr>
        <w:t xml:space="preserve"> are summed together to achieve the final product (Brandt et al. 1992; </w:t>
      </w: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2010).</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The final deductive model equation is as follows:</w:t>
      </w: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ind w:left="720"/>
        <w:contextualSpacing/>
        <w:rPr>
          <w:rFonts w:ascii="Times New Roman" w:hAnsi="Times New Roman" w:cs="Times New Roman"/>
          <w:sz w:val="24"/>
          <w:szCs w:val="24"/>
        </w:rPr>
      </w:pPr>
      <w:r w:rsidRPr="00AA32EC">
        <w:rPr>
          <w:rFonts w:ascii="Times New Roman" w:hAnsi="Times New Roman" w:cs="Times New Roman"/>
          <w:sz w:val="24"/>
          <w:szCs w:val="24"/>
        </w:rPr>
        <w:t xml:space="preserve">= Slope*7 + </w:t>
      </w:r>
      <w:proofErr w:type="spellStart"/>
      <w:r w:rsidRPr="00AA32EC">
        <w:rPr>
          <w:rFonts w:ascii="Times New Roman" w:hAnsi="Times New Roman" w:cs="Times New Roman"/>
          <w:sz w:val="24"/>
          <w:szCs w:val="24"/>
        </w:rPr>
        <w:t>PopDens</w:t>
      </w:r>
      <w:proofErr w:type="spellEnd"/>
      <w:r w:rsidRPr="00AA32EC">
        <w:rPr>
          <w:rFonts w:ascii="Times New Roman" w:hAnsi="Times New Roman" w:cs="Times New Roman"/>
          <w:sz w:val="24"/>
          <w:szCs w:val="24"/>
        </w:rPr>
        <w:t xml:space="preserve">*8 + Urban*9 + Forest*3 + </w:t>
      </w:r>
      <w:proofErr w:type="spellStart"/>
      <w:r w:rsidRPr="00AA32EC">
        <w:rPr>
          <w:rFonts w:ascii="Times New Roman" w:hAnsi="Times New Roman" w:cs="Times New Roman"/>
          <w:sz w:val="24"/>
          <w:szCs w:val="24"/>
        </w:rPr>
        <w:t>Ind</w:t>
      </w:r>
      <w:proofErr w:type="spellEnd"/>
      <w:r w:rsidRPr="00AA32EC">
        <w:rPr>
          <w:rFonts w:ascii="Times New Roman" w:hAnsi="Times New Roman" w:cs="Times New Roman"/>
          <w:sz w:val="24"/>
          <w:szCs w:val="24"/>
        </w:rPr>
        <w:t xml:space="preserve">*5 + </w:t>
      </w:r>
      <w:proofErr w:type="spellStart"/>
      <w:r w:rsidRPr="00AA32EC">
        <w:rPr>
          <w:rFonts w:ascii="Times New Roman" w:hAnsi="Times New Roman" w:cs="Times New Roman"/>
          <w:sz w:val="24"/>
          <w:szCs w:val="24"/>
        </w:rPr>
        <w:t>MixOth</w:t>
      </w:r>
      <w:proofErr w:type="spellEnd"/>
      <w:r w:rsidRPr="00AA32EC">
        <w:rPr>
          <w:rFonts w:ascii="Times New Roman" w:hAnsi="Times New Roman" w:cs="Times New Roman"/>
          <w:sz w:val="24"/>
          <w:szCs w:val="24"/>
        </w:rPr>
        <w:t xml:space="preserve">*5 + </w:t>
      </w:r>
      <w:proofErr w:type="spellStart"/>
      <w:r w:rsidRPr="00AA32EC">
        <w:rPr>
          <w:rFonts w:ascii="Times New Roman" w:hAnsi="Times New Roman" w:cs="Times New Roman"/>
          <w:sz w:val="24"/>
          <w:szCs w:val="24"/>
        </w:rPr>
        <w:t>Resid</w:t>
      </w:r>
      <w:proofErr w:type="spellEnd"/>
      <w:r w:rsidRPr="00AA32EC">
        <w:rPr>
          <w:rFonts w:ascii="Times New Roman" w:hAnsi="Times New Roman" w:cs="Times New Roman"/>
          <w:sz w:val="24"/>
          <w:szCs w:val="24"/>
        </w:rPr>
        <w:t xml:space="preserve">*7 + </w:t>
      </w:r>
      <w:proofErr w:type="spellStart"/>
      <w:r w:rsidRPr="00AA32EC">
        <w:rPr>
          <w:rFonts w:ascii="Times New Roman" w:hAnsi="Times New Roman" w:cs="Times New Roman"/>
          <w:sz w:val="24"/>
          <w:szCs w:val="24"/>
        </w:rPr>
        <w:t>WaterWet</w:t>
      </w:r>
      <w:proofErr w:type="spellEnd"/>
      <w:r w:rsidRPr="00AA32EC">
        <w:rPr>
          <w:rFonts w:ascii="Times New Roman" w:hAnsi="Times New Roman" w:cs="Times New Roman"/>
          <w:sz w:val="24"/>
          <w:szCs w:val="24"/>
        </w:rPr>
        <w:t xml:space="preserve">*2 + Ag*5 + </w:t>
      </w:r>
      <w:proofErr w:type="spellStart"/>
      <w:r w:rsidRPr="00AA32EC">
        <w:rPr>
          <w:rFonts w:ascii="Times New Roman" w:hAnsi="Times New Roman" w:cs="Times New Roman"/>
          <w:sz w:val="24"/>
          <w:szCs w:val="24"/>
        </w:rPr>
        <w:t>CommServ</w:t>
      </w:r>
      <w:proofErr w:type="spellEnd"/>
      <w:r w:rsidRPr="00AA32EC">
        <w:rPr>
          <w:rFonts w:ascii="Times New Roman" w:hAnsi="Times New Roman" w:cs="Times New Roman"/>
          <w:sz w:val="24"/>
          <w:szCs w:val="24"/>
        </w:rPr>
        <w:t xml:space="preserve">*5 + </w:t>
      </w:r>
      <w:proofErr w:type="spellStart"/>
      <w:r w:rsidRPr="00AA32EC">
        <w:rPr>
          <w:rFonts w:ascii="Times New Roman" w:hAnsi="Times New Roman" w:cs="Times New Roman"/>
          <w:sz w:val="24"/>
          <w:szCs w:val="24"/>
        </w:rPr>
        <w:t>OpSp</w:t>
      </w:r>
      <w:proofErr w:type="spellEnd"/>
      <w:r w:rsidRPr="00AA32EC">
        <w:rPr>
          <w:rFonts w:ascii="Times New Roman" w:hAnsi="Times New Roman" w:cs="Times New Roman"/>
          <w:sz w:val="24"/>
          <w:szCs w:val="24"/>
        </w:rPr>
        <w:t xml:space="preserve">*5 + </w:t>
      </w:r>
      <w:proofErr w:type="spellStart"/>
      <w:r w:rsidRPr="00AA32EC">
        <w:rPr>
          <w:rFonts w:ascii="Times New Roman" w:hAnsi="Times New Roman" w:cs="Times New Roman"/>
          <w:sz w:val="24"/>
          <w:szCs w:val="24"/>
        </w:rPr>
        <w:t>PrimSec</w:t>
      </w:r>
      <w:proofErr w:type="spellEnd"/>
      <w:r w:rsidRPr="00AA32EC">
        <w:rPr>
          <w:rFonts w:ascii="Times New Roman" w:hAnsi="Times New Roman" w:cs="Times New Roman"/>
          <w:sz w:val="24"/>
          <w:szCs w:val="24"/>
        </w:rPr>
        <w:t>*9 + Tertiary*10</w:t>
      </w:r>
    </w:p>
    <w:p w:rsidR="00BB6E04" w:rsidRPr="00AA32EC" w:rsidRDefault="00BB6E04" w:rsidP="00BB6E04">
      <w:pPr>
        <w:spacing w:line="240" w:lineRule="auto"/>
        <w:ind w:left="720"/>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 brief discussion of the variable values and weights is presented below (see also Table 2.3).  This is necessary for understanding the model output, and for future repetition of the study.</w:t>
      </w:r>
    </w:p>
    <w:p w:rsidR="00BB6E04" w:rsidRPr="00AA32EC" w:rsidRDefault="00BB6E04" w:rsidP="00BB6E04">
      <w:pPr>
        <w:contextualSpacing/>
        <w:rPr>
          <w:rFonts w:ascii="Times New Roman" w:hAnsi="Times New Roman" w:cs="Times New Roman"/>
          <w:sz w:val="24"/>
          <w:szCs w:val="24"/>
        </w:rPr>
      </w:pPr>
    </w:p>
    <w:p w:rsidR="00BB6E04" w:rsidRPr="00AA32EC" w:rsidRDefault="00BB6E04" w:rsidP="00BB6E04">
      <w:pPr>
        <w:contextualSpacing/>
        <w:rPr>
          <w:rFonts w:ascii="Times New Roman" w:hAnsi="Times New Roman" w:cs="Times New Roman"/>
          <w:sz w:val="24"/>
          <w:szCs w:val="24"/>
        </w:rPr>
      </w:pPr>
    </w:p>
    <w:p w:rsidR="00646424" w:rsidRDefault="00646424" w:rsidP="00BB6E04">
      <w:pPr>
        <w:contextualSpacing/>
        <w:rPr>
          <w:rFonts w:ascii="Times New Roman" w:hAnsi="Times New Roman" w:cs="Times New Roman"/>
          <w:sz w:val="24"/>
          <w:szCs w:val="24"/>
        </w:rPr>
      </w:pPr>
    </w:p>
    <w:p w:rsidR="00646424" w:rsidRDefault="00646424" w:rsidP="00BB6E04">
      <w:pPr>
        <w:contextualSpacing/>
        <w:rPr>
          <w:rFonts w:ascii="Times New Roman" w:hAnsi="Times New Roman" w:cs="Times New Roman"/>
          <w:sz w:val="24"/>
          <w:szCs w:val="24"/>
        </w:rPr>
      </w:pPr>
    </w:p>
    <w:p w:rsidR="00646424" w:rsidRDefault="00646424" w:rsidP="00BB6E04">
      <w:pPr>
        <w:contextualSpacing/>
        <w:rPr>
          <w:rFonts w:ascii="Times New Roman" w:hAnsi="Times New Roman" w:cs="Times New Roman"/>
          <w:sz w:val="24"/>
          <w:szCs w:val="24"/>
        </w:rPr>
      </w:pPr>
    </w:p>
    <w:p w:rsidR="00BB6E04" w:rsidRPr="00AA32EC" w:rsidRDefault="00BB6E04" w:rsidP="00BB6E04">
      <w:pPr>
        <w:contextualSpacing/>
        <w:rPr>
          <w:rFonts w:ascii="Times New Roman" w:hAnsi="Times New Roman" w:cs="Times New Roman"/>
          <w:sz w:val="24"/>
          <w:szCs w:val="24"/>
        </w:rPr>
      </w:pPr>
      <w:r w:rsidRPr="00AA32EC">
        <w:rPr>
          <w:rFonts w:ascii="Times New Roman" w:hAnsi="Times New Roman" w:cs="Times New Roman"/>
          <w:sz w:val="24"/>
          <w:szCs w:val="24"/>
        </w:rPr>
        <w:lastRenderedPageBreak/>
        <w:t>Table 2.3. Deductive model independent variables and categories.</w:t>
      </w:r>
    </w:p>
    <w:p w:rsidR="00BB6E04" w:rsidRPr="00AA32EC"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09"/>
        <w:gridCol w:w="2136"/>
        <w:gridCol w:w="1449"/>
        <w:gridCol w:w="923"/>
        <w:gridCol w:w="1729"/>
      </w:tblGrid>
      <w:tr w:rsidR="00BB6E04" w:rsidRPr="00AA32EC" w:rsidTr="00E915EE">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Variable</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Category</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Value (1-10)</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Weight</w:t>
            </w:r>
          </w:p>
        </w:tc>
        <w:tc>
          <w:tcPr>
            <w:tcW w:w="0" w:type="auto"/>
            <w:shd w:val="clear" w:color="auto" w:fill="F2F2F2" w:themeFill="background1" w:themeFillShade="F2"/>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Weighted value</w:t>
            </w:r>
          </w:p>
        </w:tc>
      </w:tr>
      <w:tr w:rsidR="00BB6E04" w:rsidRPr="00AA32EC" w:rsidTr="00E915EE">
        <w:tc>
          <w:tcPr>
            <w:tcW w:w="0" w:type="auto"/>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Slope</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 xml:space="preserve"> 0 – 1.0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7</w:t>
            </w:r>
          </w:p>
        </w:tc>
        <w:tc>
          <w:tcPr>
            <w:tcW w:w="0" w:type="auto"/>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7</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49</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1.1 – 3.0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3</w:t>
            </w:r>
          </w:p>
        </w:tc>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21</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3.1 – 10.0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w:t>
            </w:r>
          </w:p>
        </w:tc>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7</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10.1 – 90.0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0</w:t>
            </w:r>
          </w:p>
        </w:tc>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0</w:t>
            </w:r>
          </w:p>
        </w:tc>
      </w:tr>
      <w:tr w:rsidR="00BB6E04" w:rsidRPr="00AA32EC" w:rsidTr="00E915EE">
        <w:tc>
          <w:tcPr>
            <w:tcW w:w="0" w:type="auto"/>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Population Density</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0 – 1000.0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7</w:t>
            </w:r>
          </w:p>
        </w:tc>
        <w:tc>
          <w:tcPr>
            <w:tcW w:w="0" w:type="auto"/>
            <w:vMerge w:val="restart"/>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8</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56</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1,000.1 – 5,000.0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w:t>
            </w:r>
          </w:p>
        </w:tc>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16</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5,000.1 – 10,000.0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w:t>
            </w:r>
          </w:p>
        </w:tc>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8</w:t>
            </w:r>
          </w:p>
        </w:tc>
      </w:tr>
      <w:tr w:rsidR="00BB6E04" w:rsidRPr="00AA32EC" w:rsidTr="00E915EE">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10,000.1 – 22,041.2</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0</w:t>
            </w:r>
          </w:p>
        </w:tc>
        <w:tc>
          <w:tcPr>
            <w:tcW w:w="0" w:type="auto"/>
            <w:vMerge/>
          </w:tcPr>
          <w:p w:rsidR="00BB6E04" w:rsidRPr="00AA32EC" w:rsidRDefault="00BB6E04" w:rsidP="00E915EE">
            <w:pPr>
              <w:contextualSpacing/>
              <w:rPr>
                <w:rFonts w:ascii="Times New Roman" w:hAnsi="Times New Roman" w:cs="Times New Roman"/>
                <w:sz w:val="24"/>
                <w:szCs w:val="24"/>
              </w:rPr>
            </w:pP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0</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Urban</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Present</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9</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9</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81</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Forest</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Present</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3</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6</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Industrial</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Present</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 xml:space="preserve">Mixed and </w:t>
            </w:r>
            <w:proofErr w:type="gramStart"/>
            <w:r w:rsidRPr="00AA32EC">
              <w:rPr>
                <w:rFonts w:ascii="Times New Roman" w:hAnsi="Times New Roman" w:cs="Times New Roman"/>
                <w:sz w:val="24"/>
                <w:szCs w:val="24"/>
              </w:rPr>
              <w:t>other</w:t>
            </w:r>
            <w:proofErr w:type="gramEnd"/>
            <w:r w:rsidRPr="00AA32EC">
              <w:rPr>
                <w:rFonts w:ascii="Times New Roman" w:hAnsi="Times New Roman" w:cs="Times New Roman"/>
                <w:sz w:val="24"/>
                <w:szCs w:val="24"/>
              </w:rPr>
              <w:t xml:space="preserve"> urban</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Present</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Residential</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Present</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4</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7</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28</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Water and Wetland</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Present</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2</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Agriculture</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Present</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Commercial and services</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Present</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Open Space</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Present</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5</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Primary and secondary roads</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Present</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7</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9</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63</w:t>
            </w:r>
          </w:p>
        </w:tc>
      </w:tr>
      <w:tr w:rsidR="00BB6E04" w:rsidRPr="00AA32EC" w:rsidTr="00E915EE">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Tertiary roads</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Present</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8</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10</w:t>
            </w:r>
          </w:p>
        </w:tc>
        <w:tc>
          <w:tcPr>
            <w:tcW w:w="0" w:type="auto"/>
          </w:tcPr>
          <w:p w:rsidR="00BB6E04" w:rsidRPr="00AA32EC" w:rsidRDefault="00BB6E04" w:rsidP="00E915EE">
            <w:pPr>
              <w:contextualSpacing/>
              <w:rPr>
                <w:rFonts w:ascii="Times New Roman" w:hAnsi="Times New Roman" w:cs="Times New Roman"/>
                <w:sz w:val="24"/>
                <w:szCs w:val="24"/>
              </w:rPr>
            </w:pPr>
            <w:r w:rsidRPr="00AA32EC">
              <w:rPr>
                <w:rFonts w:ascii="Times New Roman" w:hAnsi="Times New Roman" w:cs="Times New Roman"/>
                <w:sz w:val="24"/>
                <w:szCs w:val="24"/>
              </w:rPr>
              <w:t>80</w:t>
            </w:r>
          </w:p>
        </w:tc>
      </w:tr>
    </w:tbl>
    <w:p w:rsidR="00BB6E04" w:rsidRPr="00AA32EC" w:rsidRDefault="00BB6E04" w:rsidP="00BB6E04">
      <w:pPr>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p>
    <w:p w:rsidR="00646424" w:rsidRDefault="00646424">
      <w:pPr>
        <w:rPr>
          <w:rFonts w:ascii="Times New Roman" w:hAnsi="Times New Roman" w:cs="Times New Roman"/>
          <w:sz w:val="24"/>
          <w:szCs w:val="24"/>
        </w:rPr>
      </w:pPr>
      <w:r>
        <w:rPr>
          <w:rFonts w:ascii="Times New Roman" w:hAnsi="Times New Roman" w:cs="Times New Roman"/>
          <w:sz w:val="24"/>
          <w:szCs w:val="24"/>
        </w:rPr>
        <w:br w:type="page"/>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lastRenderedPageBreak/>
        <w:t>a. Slope</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The slope categories were assigned based on the summary statistics of known site slope values (see Results).  </w:t>
      </w:r>
      <w:proofErr w:type="gramStart"/>
      <w:r w:rsidRPr="00AA32EC">
        <w:rPr>
          <w:rFonts w:ascii="Times New Roman" w:hAnsi="Times New Roman" w:cs="Times New Roman"/>
          <w:sz w:val="24"/>
          <w:szCs w:val="24"/>
        </w:rPr>
        <w:t>The majority of</w:t>
      </w:r>
      <w:proofErr w:type="gramEnd"/>
      <w:r w:rsidRPr="00AA32EC">
        <w:rPr>
          <w:rFonts w:ascii="Times New Roman" w:hAnsi="Times New Roman" w:cs="Times New Roman"/>
          <w:sz w:val="24"/>
          <w:szCs w:val="24"/>
        </w:rPr>
        <w:t xml:space="preserve"> sites are located at lower slopes (~70%) and the category 0 – 1.0 was thus given a value of 7.  Fewer sites occur between 1.1 – 3.0, and 3.1 – 10.0, so the assigned values are lower.  No sites occur above 10.0 degrees, so the value assigned to 10.1 – 90.0 degrees equaled zero.  The assigned weight indicates the significance of slope in locating body disposal sites.  Given Naismith’s rule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slope is likely an important determinant in how far an offender will transport a body.  </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b. Population Density</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The population categories were assigned based on the summary statistics of known site population density values (see Results).  </w:t>
      </w:r>
      <w:proofErr w:type="gramStart"/>
      <w:r w:rsidRPr="00AA32EC">
        <w:rPr>
          <w:rFonts w:ascii="Times New Roman" w:hAnsi="Times New Roman" w:cs="Times New Roman"/>
          <w:sz w:val="24"/>
          <w:szCs w:val="24"/>
        </w:rPr>
        <w:t>The majority of</w:t>
      </w:r>
      <w:proofErr w:type="gramEnd"/>
      <w:r w:rsidRPr="00AA32EC">
        <w:rPr>
          <w:rFonts w:ascii="Times New Roman" w:hAnsi="Times New Roman" w:cs="Times New Roman"/>
          <w:sz w:val="24"/>
          <w:szCs w:val="24"/>
        </w:rPr>
        <w:t xml:space="preserve"> sites (~70%) occur in low population density areas, and therefore the category 0 – 1,000 was given a value of 7.  Fewer sites occur between 1,000.1 – 5,000 and 5,000.1 – 10,0000, so the assigned values are lower.  No sites were located at a population density above 10,000.1, so the category 10,000.1 – 22,041.2 was assigned a value of zero.  The assigned weight indicates the significance of population density in locating body disposal sites.  Environmental criminology research (Brantingham and Brantingham 1995;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indicates that crime occurs in more remote areas; therefore, population density should have an important effect on where an offender disposes of a body.</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c. Presence/Absence Variables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The presence/absence variable values were assigned based on the summary statistics of known site presence (see Results).  For example, </w:t>
      </w:r>
      <w:proofErr w:type="gramStart"/>
      <w:r w:rsidRPr="00AA32EC">
        <w:rPr>
          <w:rFonts w:ascii="Times New Roman" w:hAnsi="Times New Roman" w:cs="Times New Roman"/>
          <w:sz w:val="24"/>
          <w:szCs w:val="24"/>
        </w:rPr>
        <w:t>the majority of</w:t>
      </w:r>
      <w:proofErr w:type="gramEnd"/>
      <w:r w:rsidRPr="00AA32EC">
        <w:rPr>
          <w:rFonts w:ascii="Times New Roman" w:hAnsi="Times New Roman" w:cs="Times New Roman"/>
          <w:sz w:val="24"/>
          <w:szCs w:val="24"/>
        </w:rPr>
        <w:t xml:space="preserve"> sites are located in urban areas </w:t>
      </w:r>
      <w:r w:rsidRPr="00AA32EC">
        <w:rPr>
          <w:rFonts w:ascii="Times New Roman" w:hAnsi="Times New Roman" w:cs="Times New Roman"/>
          <w:sz w:val="24"/>
          <w:szCs w:val="24"/>
        </w:rPr>
        <w:lastRenderedPageBreak/>
        <w:t>(~90%), giving urban area a value of 9.  Similarly, few sites were located on forest land (~20%), giving it a value of 2.  The urban area values were weighted more, as urban areas are associated with the “remote-ness” of an area and with population density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suggesting that urban areas play a role in where an offender disposes of a body.  The forest land values were weighted less, since densely forested land is likely an obstacle for moving a body long distances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Industrial land, mixed and other urban land, commercial and services land, agricultural land, and open space values were weighted with a mid-range value.  These land categories have a factor of “remote-ness”, but are not as likely to drive disposal patterns as other factors of “remote-ness”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Residential land was weighted more, as residential land is associated with the “remote-ness” of an area and with population density.  Water and wetlands was given a lower weight despite research that indicates bodies are disposed of in water environments (</w:t>
      </w:r>
      <w:proofErr w:type="spellStart"/>
      <w:r w:rsidRPr="00AA32EC">
        <w:rPr>
          <w:rFonts w:ascii="Times New Roman" w:hAnsi="Times New Roman" w:cs="Times New Roman"/>
          <w:sz w:val="24"/>
          <w:szCs w:val="24"/>
        </w:rPr>
        <w:t>Rossmo</w:t>
      </w:r>
      <w:proofErr w:type="spellEnd"/>
      <w:r w:rsidRPr="00AA32EC">
        <w:rPr>
          <w:rFonts w:ascii="Times New Roman" w:hAnsi="Times New Roman" w:cs="Times New Roman"/>
          <w:sz w:val="24"/>
          <w:szCs w:val="24"/>
        </w:rPr>
        <w:t xml:space="preserve"> 2000; James 2001; </w:t>
      </w:r>
      <w:proofErr w:type="spellStart"/>
      <w:r w:rsidRPr="00AA32EC">
        <w:rPr>
          <w:rFonts w:ascii="Times New Roman" w:hAnsi="Times New Roman" w:cs="Times New Roman"/>
          <w:sz w:val="24"/>
          <w:szCs w:val="24"/>
        </w:rPr>
        <w:t>Hakkanen</w:t>
      </w:r>
      <w:proofErr w:type="spellEnd"/>
      <w:r w:rsidRPr="00AA32EC">
        <w:rPr>
          <w:rFonts w:ascii="Times New Roman" w:hAnsi="Times New Roman" w:cs="Times New Roman"/>
          <w:sz w:val="24"/>
          <w:szCs w:val="24"/>
        </w:rPr>
        <w:t xml:space="preserve"> et al. 2007).  This is because most water recoveries were excluded from this research, as there is no way to tell from the case files where the body was deposited before it floated to its recovery location.  Primary, secondary, and tertiary roads were given high weights, since previous research has indicated the importance of distance to road in locating body disposal (</w:t>
      </w:r>
      <w:proofErr w:type="spellStart"/>
      <w:r w:rsidRPr="00AA32EC">
        <w:rPr>
          <w:rFonts w:ascii="Times New Roman" w:hAnsi="Times New Roman" w:cs="Times New Roman"/>
          <w:sz w:val="24"/>
          <w:szCs w:val="24"/>
        </w:rPr>
        <w:t>Orengo</w:t>
      </w:r>
      <w:proofErr w:type="spellEnd"/>
      <w:r w:rsidRPr="00AA32EC">
        <w:rPr>
          <w:rFonts w:ascii="Times New Roman" w:hAnsi="Times New Roman" w:cs="Times New Roman"/>
          <w:sz w:val="24"/>
          <w:szCs w:val="24"/>
        </w:rPr>
        <w:t xml:space="preserve"> 2006; </w:t>
      </w: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2010).  </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D. Model Validation</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The most effective means of testing a predictive model for accuracy and predictive ability is through field validation (Kohler and Parker 1986; Ebert 2004; </w:t>
      </w:r>
      <w:proofErr w:type="spellStart"/>
      <w:r w:rsidRPr="00AA32EC">
        <w:rPr>
          <w:rFonts w:ascii="Times New Roman" w:hAnsi="Times New Roman" w:cs="Times New Roman"/>
          <w:sz w:val="24"/>
          <w:szCs w:val="24"/>
        </w:rPr>
        <w:t>Congram</w:t>
      </w:r>
      <w:proofErr w:type="spellEnd"/>
      <w:r w:rsidRPr="00AA32EC">
        <w:rPr>
          <w:rFonts w:ascii="Times New Roman" w:hAnsi="Times New Roman" w:cs="Times New Roman"/>
          <w:sz w:val="24"/>
          <w:szCs w:val="24"/>
        </w:rPr>
        <w:t xml:space="preserve"> 2010).  While ideal, this type of validation is not plausible for this project </w:t>
      </w:r>
      <w:proofErr w:type="gramStart"/>
      <w:r w:rsidRPr="00AA32EC">
        <w:rPr>
          <w:rFonts w:ascii="Times New Roman" w:hAnsi="Times New Roman" w:cs="Times New Roman"/>
          <w:sz w:val="24"/>
          <w:szCs w:val="24"/>
        </w:rPr>
        <w:t>at this time</w:t>
      </w:r>
      <w:proofErr w:type="gramEnd"/>
      <w:r w:rsidRPr="00AA32EC">
        <w:rPr>
          <w:rFonts w:ascii="Times New Roman" w:hAnsi="Times New Roman" w:cs="Times New Roman"/>
          <w:sz w:val="24"/>
          <w:szCs w:val="24"/>
        </w:rPr>
        <w:t xml:space="preserve">.  Field validation requires consistent updates from law enforcement and/or OCME on the location of body recovery site locations in Connecticut.  Such validation can occur after a </w:t>
      </w:r>
      <w:proofErr w:type="gramStart"/>
      <w:r w:rsidRPr="00AA32EC">
        <w:rPr>
          <w:rFonts w:ascii="Times New Roman" w:hAnsi="Times New Roman" w:cs="Times New Roman"/>
          <w:sz w:val="24"/>
          <w:szCs w:val="24"/>
        </w:rPr>
        <w:t>period of time</w:t>
      </w:r>
      <w:proofErr w:type="gramEnd"/>
      <w:r w:rsidRPr="00AA32EC">
        <w:rPr>
          <w:rFonts w:ascii="Times New Roman" w:hAnsi="Times New Roman" w:cs="Times New Roman"/>
          <w:sz w:val="24"/>
          <w:szCs w:val="24"/>
        </w:rPr>
        <w:t xml:space="preserve"> passes.  Data </w:t>
      </w:r>
      <w:r w:rsidRPr="00AA32EC">
        <w:rPr>
          <w:rFonts w:ascii="Times New Roman" w:hAnsi="Times New Roman" w:cs="Times New Roman"/>
          <w:sz w:val="24"/>
          <w:szCs w:val="24"/>
        </w:rPr>
        <w:lastRenderedPageBreak/>
        <w:t xml:space="preserve">collection for this project ended in 2015.  Data from 2016 and 2017 can be used to test the predictive model, if made available to the researcher.  </w:t>
      </w:r>
      <w:proofErr w:type="gramStart"/>
      <w:r w:rsidRPr="00AA32EC">
        <w:rPr>
          <w:rFonts w:ascii="Times New Roman" w:hAnsi="Times New Roman" w:cs="Times New Roman"/>
          <w:sz w:val="24"/>
          <w:szCs w:val="24"/>
        </w:rPr>
        <w:t>At the present moment</w:t>
      </w:r>
      <w:proofErr w:type="gramEnd"/>
      <w:r w:rsidRPr="00AA32EC">
        <w:rPr>
          <w:rFonts w:ascii="Times New Roman" w:hAnsi="Times New Roman" w:cs="Times New Roman"/>
          <w:sz w:val="24"/>
          <w:szCs w:val="24"/>
        </w:rPr>
        <w:t>, quantitative assessment of the model is possible by counting the number of known sites correctly predicted by the model and dividing this number by the total number of sites to get the positive predictability of the model.  Dividing the correctly predicted non-sites by the total number of non-sites provides the negative predictability of the model.  Additionally, eight body disposal site locations are known from neighboring Connecticut counties (Litchfield, Windham, Middlesex, Tolland).  These eight sites can be tested to see if the predictive model can predict sites outside of the study area.</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 xml:space="preserve">a. </w:t>
      </w:r>
      <w:proofErr w:type="spellStart"/>
      <w:r w:rsidRPr="00AA32EC">
        <w:rPr>
          <w:rFonts w:ascii="Times New Roman" w:hAnsi="Times New Roman" w:cs="Times New Roman"/>
          <w:sz w:val="24"/>
          <w:szCs w:val="24"/>
        </w:rPr>
        <w:t>Kvamme’s</w:t>
      </w:r>
      <w:proofErr w:type="spellEnd"/>
      <w:r w:rsidRPr="00AA32EC">
        <w:rPr>
          <w:rFonts w:ascii="Times New Roman" w:hAnsi="Times New Roman" w:cs="Times New Roman"/>
          <w:sz w:val="24"/>
          <w:szCs w:val="24"/>
        </w:rPr>
        <w:t xml:space="preserve"> Gain Statistic</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Another method of model validation is </w:t>
      </w:r>
      <w:proofErr w:type="spellStart"/>
      <w:r w:rsidRPr="00AA32EC">
        <w:rPr>
          <w:rFonts w:ascii="Times New Roman" w:hAnsi="Times New Roman" w:cs="Times New Roman"/>
          <w:sz w:val="24"/>
          <w:szCs w:val="24"/>
        </w:rPr>
        <w:t>Kvamme’s</w:t>
      </w:r>
      <w:proofErr w:type="spellEnd"/>
      <w:r w:rsidRPr="00AA32EC">
        <w:rPr>
          <w:rFonts w:ascii="Times New Roman" w:hAnsi="Times New Roman" w:cs="Times New Roman"/>
          <w:sz w:val="24"/>
          <w:szCs w:val="24"/>
        </w:rPr>
        <w:t xml:space="preserve"> Gain Statistic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1990).  The Gain statistic is calculated by testing the site prediction values on a set of known locations not included in the original model.  In this case, the model validation set is the 35 known sites withheld from the training set.  The formula for calculating </w:t>
      </w:r>
      <w:proofErr w:type="spellStart"/>
      <w:r w:rsidRPr="00AA32EC">
        <w:rPr>
          <w:rFonts w:ascii="Times New Roman" w:hAnsi="Times New Roman" w:cs="Times New Roman"/>
          <w:sz w:val="24"/>
          <w:szCs w:val="24"/>
        </w:rPr>
        <w:t>Kvamme’s</w:t>
      </w:r>
      <w:proofErr w:type="spellEnd"/>
      <w:r w:rsidRPr="00AA32EC">
        <w:rPr>
          <w:rFonts w:ascii="Times New Roman" w:hAnsi="Times New Roman" w:cs="Times New Roman"/>
          <w:sz w:val="24"/>
          <w:szCs w:val="24"/>
        </w:rPr>
        <w:t xml:space="preserve"> Gain statistic is as follows:</w:t>
      </w: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r w:rsidRPr="00AA32EC">
        <w:rPr>
          <w:rFonts w:ascii="Times New Roman" w:hAnsi="Times New Roman" w:cs="Times New Roman"/>
          <w:sz w:val="24"/>
          <w:szCs w:val="24"/>
        </w:rPr>
        <w:tab/>
        <w:t>Gain = 1 – (% of area with high probability / % of sites with high probability).</w:t>
      </w: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The Gain statistic results range from – 1 to + 1 and provide a measure of the predictive ability of the probability surface.  Positive values close to 1 indicate a model with high predictive value, while negative values close to -1 indicate a model with low predictive value.  A Gain statistic of zero indicates the model is no better at making predictions than chance (</w:t>
      </w:r>
      <w:proofErr w:type="spellStart"/>
      <w:r w:rsidRPr="00AA32EC">
        <w:rPr>
          <w:rFonts w:ascii="Times New Roman" w:hAnsi="Times New Roman" w:cs="Times New Roman"/>
          <w:sz w:val="24"/>
          <w:szCs w:val="24"/>
        </w:rPr>
        <w:t>Kvamme</w:t>
      </w:r>
      <w:proofErr w:type="spellEnd"/>
      <w:r w:rsidRPr="00AA32EC">
        <w:rPr>
          <w:rFonts w:ascii="Times New Roman" w:hAnsi="Times New Roman" w:cs="Times New Roman"/>
          <w:sz w:val="24"/>
          <w:szCs w:val="24"/>
        </w:rPr>
        <w:t xml:space="preserve"> 1990; Vaughn and Crawford 2009).  </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lastRenderedPageBreak/>
        <w:t>b. Mann-Whitney U Test</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The deductive model result values must be tested for independence using the Mann-Whitney U test available in the baseline package of “R” (R Core Team 2015).  The deductive model results are only valuable if the predicted site values are significantly different from the predicted non-site values.</w:t>
      </w:r>
    </w:p>
    <w:p w:rsidR="00BB6E04" w:rsidRPr="00AA32EC" w:rsidRDefault="00BB6E04" w:rsidP="00BB6E04">
      <w:pPr>
        <w:rPr>
          <w:rFonts w:ascii="Times New Roman" w:hAnsi="Times New Roman" w:cs="Times New Roman"/>
          <w:sz w:val="24"/>
          <w:szCs w:val="24"/>
        </w:rPr>
      </w:pPr>
      <w:r w:rsidRPr="00AA32EC">
        <w:rPr>
          <w:rFonts w:ascii="Times New Roman" w:hAnsi="Times New Roman" w:cs="Times New Roman"/>
          <w:sz w:val="24"/>
          <w:szCs w:val="24"/>
        </w:rPr>
        <w:br w:type="page"/>
      </w:r>
    </w:p>
    <w:p w:rsidR="00BB6E04" w:rsidRPr="00AA32EC" w:rsidRDefault="00BB6E04" w:rsidP="00BB6E04">
      <w:pPr>
        <w:spacing w:line="24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lastRenderedPageBreak/>
        <w:t>CHAPTER THREE</w:t>
      </w:r>
    </w:p>
    <w:p w:rsidR="00BB6E04" w:rsidRPr="00AA32EC" w:rsidRDefault="00BB6E04" w:rsidP="00BB6E04">
      <w:pPr>
        <w:spacing w:line="24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t>RESULTS</w:t>
      </w:r>
    </w:p>
    <w:p w:rsidR="00BB6E04"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I. Exploratory Spatial Data Analysis</w:t>
      </w: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A. Moran’s I</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r>
      <w:proofErr w:type="gramStart"/>
      <w:r w:rsidRPr="00AA32EC">
        <w:rPr>
          <w:rFonts w:ascii="Times New Roman" w:hAnsi="Times New Roman" w:cs="Times New Roman"/>
          <w:sz w:val="24"/>
          <w:szCs w:val="24"/>
        </w:rPr>
        <w:t>Moran’s</w:t>
      </w:r>
      <w:proofErr w:type="gramEnd"/>
      <w:r w:rsidRPr="00AA32EC">
        <w:rPr>
          <w:rFonts w:ascii="Times New Roman" w:hAnsi="Times New Roman" w:cs="Times New Roman"/>
          <w:sz w:val="24"/>
          <w:szCs w:val="24"/>
        </w:rPr>
        <w:t xml:space="preserve"> I results indicate positive spatial autocorrelation is present in all variables (Table 3.1).  Positive autocorrelation results show that the sites are non-homogeneously distributed throughout the study area.  The presence of autocorrelation is a sign that spatial statistical methods should be used over conventional statistical methods when possible.</w:t>
      </w:r>
    </w:p>
    <w:p w:rsidR="00BB6E04" w:rsidRDefault="00BB6E04" w:rsidP="00BB6E04">
      <w:pPr>
        <w:contextualSpacing/>
        <w:rPr>
          <w:rFonts w:ascii="Times New Roman" w:hAnsi="Times New Roman" w:cs="Times New Roman"/>
          <w:sz w:val="24"/>
          <w:szCs w:val="24"/>
        </w:rPr>
      </w:pPr>
    </w:p>
    <w:p w:rsidR="00BB6E04" w:rsidRPr="003654DA" w:rsidRDefault="00BB6E04" w:rsidP="00BB6E04">
      <w:pPr>
        <w:contextualSpacing/>
        <w:rPr>
          <w:rFonts w:ascii="Times New Roman" w:hAnsi="Times New Roman" w:cs="Times New Roman"/>
          <w:sz w:val="24"/>
          <w:szCs w:val="24"/>
        </w:rPr>
      </w:pPr>
      <w:r w:rsidRPr="003654DA">
        <w:rPr>
          <w:rFonts w:ascii="Times New Roman" w:hAnsi="Times New Roman" w:cs="Times New Roman"/>
          <w:sz w:val="24"/>
          <w:szCs w:val="24"/>
        </w:rPr>
        <w:t>Table 3.1. Results for Univariate Moran’s I Test of Spatial Autocorrelation.</w:t>
      </w:r>
    </w:p>
    <w:p w:rsidR="00BB6E04" w:rsidRPr="003654DA"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09"/>
        <w:gridCol w:w="1923"/>
        <w:gridCol w:w="2009"/>
        <w:gridCol w:w="1176"/>
      </w:tblGrid>
      <w:tr w:rsidR="00BB6E04" w:rsidRPr="003654DA" w:rsidTr="00E915EE">
        <w:tc>
          <w:tcPr>
            <w:tcW w:w="0" w:type="auto"/>
            <w:shd w:val="clear" w:color="auto" w:fill="F2F2F2" w:themeFill="background1" w:themeFillShade="F2"/>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Variable</w:t>
            </w:r>
          </w:p>
        </w:tc>
        <w:tc>
          <w:tcPr>
            <w:tcW w:w="0" w:type="auto"/>
            <w:shd w:val="clear" w:color="auto" w:fill="F2F2F2" w:themeFill="background1" w:themeFillShade="F2"/>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Moran’s I Value*</w:t>
            </w:r>
          </w:p>
        </w:tc>
        <w:tc>
          <w:tcPr>
            <w:tcW w:w="0" w:type="auto"/>
            <w:shd w:val="clear" w:color="auto" w:fill="F2F2F2" w:themeFill="background1" w:themeFillShade="F2"/>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Peak Distance (ft.)</w:t>
            </w:r>
          </w:p>
        </w:tc>
        <w:tc>
          <w:tcPr>
            <w:tcW w:w="0" w:type="auto"/>
            <w:shd w:val="clear" w:color="auto" w:fill="F2F2F2" w:themeFill="background1" w:themeFillShade="F2"/>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p-value**</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Population density</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0.346</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6560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&lt;0.0001</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Slope</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0.185</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8200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0.003</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Urban</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0.090</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9840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0.005</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Open space</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0.424</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1640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0.0004</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Primary and secondary roads</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0.256</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2560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0.010</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Tertiary roads</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0.310</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2560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0.002</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Water and wetlands</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0.099</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6560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0.024</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Residential</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0.201</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4920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0.001</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 xml:space="preserve">Mixed and </w:t>
            </w:r>
            <w:proofErr w:type="gramStart"/>
            <w:r w:rsidRPr="003654DA">
              <w:rPr>
                <w:rFonts w:ascii="Times New Roman" w:hAnsi="Times New Roman" w:cs="Times New Roman"/>
                <w:sz w:val="24"/>
                <w:szCs w:val="24"/>
              </w:rPr>
              <w:t>other</w:t>
            </w:r>
            <w:proofErr w:type="gramEnd"/>
            <w:r w:rsidRPr="003654DA">
              <w:rPr>
                <w:rFonts w:ascii="Times New Roman" w:hAnsi="Times New Roman" w:cs="Times New Roman"/>
                <w:sz w:val="24"/>
                <w:szCs w:val="24"/>
              </w:rPr>
              <w:t xml:space="preserve"> urban</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0.298</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3280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0.0001</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Agricultural</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0.074</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25000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0.0004</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Industrial</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0.424</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1640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0.0004</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Forest</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0.604</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3280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&lt;0.0001</w:t>
            </w:r>
          </w:p>
        </w:tc>
      </w:tr>
      <w:tr w:rsidR="00BB6E04" w:rsidRPr="003654DA" w:rsidTr="00E915EE">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Commercial and services</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0.580</w:t>
            </w:r>
          </w:p>
        </w:tc>
        <w:tc>
          <w:tcPr>
            <w:tcW w:w="0" w:type="auto"/>
          </w:tcPr>
          <w:p w:rsidR="00BB6E04" w:rsidRPr="003654DA" w:rsidRDefault="00BB6E04" w:rsidP="00E915EE">
            <w:pPr>
              <w:contextualSpacing/>
              <w:rPr>
                <w:rFonts w:ascii="Times New Roman" w:hAnsi="Times New Roman" w:cs="Times New Roman"/>
                <w:sz w:val="24"/>
                <w:szCs w:val="24"/>
              </w:rPr>
            </w:pPr>
            <w:r w:rsidRPr="003654DA">
              <w:rPr>
                <w:rFonts w:ascii="Times New Roman" w:hAnsi="Times New Roman" w:cs="Times New Roman"/>
                <w:sz w:val="24"/>
                <w:szCs w:val="24"/>
              </w:rPr>
              <w:t>4920</w:t>
            </w:r>
          </w:p>
        </w:tc>
        <w:tc>
          <w:tcPr>
            <w:tcW w:w="0" w:type="auto"/>
          </w:tcPr>
          <w:p w:rsidR="00BB6E04" w:rsidRPr="003654DA" w:rsidRDefault="00BB6E04" w:rsidP="00E915EE">
            <w:pPr>
              <w:contextualSpacing/>
              <w:rPr>
                <w:rFonts w:ascii="Times New Roman" w:hAnsi="Times New Roman" w:cs="Times New Roman"/>
                <w:b/>
                <w:sz w:val="24"/>
                <w:szCs w:val="24"/>
              </w:rPr>
            </w:pPr>
            <w:r w:rsidRPr="003654DA">
              <w:rPr>
                <w:rFonts w:ascii="Times New Roman" w:hAnsi="Times New Roman" w:cs="Times New Roman"/>
                <w:b/>
                <w:sz w:val="24"/>
                <w:szCs w:val="24"/>
              </w:rPr>
              <w:t>&lt;0.0001</w:t>
            </w:r>
          </w:p>
        </w:tc>
      </w:tr>
    </w:tbl>
    <w:p w:rsidR="00BB6E04" w:rsidRPr="003654DA" w:rsidRDefault="00BB6E04" w:rsidP="00BB6E04">
      <w:pPr>
        <w:spacing w:line="240" w:lineRule="auto"/>
        <w:contextualSpacing/>
        <w:rPr>
          <w:rFonts w:ascii="Times New Roman" w:hAnsi="Times New Roman" w:cs="Times New Roman"/>
          <w:sz w:val="24"/>
          <w:szCs w:val="24"/>
        </w:rPr>
      </w:pPr>
      <w:r w:rsidRPr="003654DA">
        <w:rPr>
          <w:rFonts w:ascii="Times New Roman" w:hAnsi="Times New Roman" w:cs="Times New Roman"/>
          <w:sz w:val="24"/>
          <w:szCs w:val="24"/>
        </w:rPr>
        <w:t>*Values range from -1 to +1, with -1 indicating perfect dispersion, 0 indicating a random spatial pattern, and +1 showing perfect clustering/spatial autocorrelation.</w:t>
      </w:r>
    </w:p>
    <w:p w:rsidR="00BB6E04" w:rsidRDefault="00BB6E04" w:rsidP="00BB6E04">
      <w:pPr>
        <w:spacing w:line="240" w:lineRule="auto"/>
        <w:contextualSpacing/>
        <w:rPr>
          <w:rFonts w:ascii="Times New Roman" w:hAnsi="Times New Roman" w:cs="Times New Roman"/>
          <w:sz w:val="24"/>
          <w:szCs w:val="24"/>
        </w:rPr>
      </w:pPr>
      <w:r w:rsidRPr="003654DA">
        <w:rPr>
          <w:rFonts w:ascii="Times New Roman" w:hAnsi="Times New Roman" w:cs="Times New Roman"/>
          <w:sz w:val="24"/>
          <w:szCs w:val="24"/>
        </w:rPr>
        <w:t>**Significant at 0.05.</w:t>
      </w:r>
    </w:p>
    <w:p w:rsidR="00BB6E04" w:rsidRPr="003654DA" w:rsidRDefault="00BB6E04" w:rsidP="00BB6E04">
      <w:pPr>
        <w:spacing w:line="240" w:lineRule="auto"/>
        <w:contextualSpacing/>
        <w:rPr>
          <w:rFonts w:ascii="Times New Roman" w:hAnsi="Times New Roman" w:cs="Times New Roman"/>
          <w:sz w:val="24"/>
          <w:szCs w:val="24"/>
        </w:rPr>
      </w:pPr>
    </w:p>
    <w:p w:rsidR="00BB6E04" w:rsidRPr="003654DA"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B. Kernel Density Analysis</w:t>
      </w:r>
    </w:p>
    <w:p w:rsidR="00BB6E04"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Visual assessment of the kernel density analysis output indicates the sites are not homogeneously distributed across the study area.  Higher density areas are apparently within the study area, with three of the areas noticeably denser than the other five (Figure 3.1).  This </w:t>
      </w:r>
      <w:r w:rsidRPr="00AA32EC">
        <w:rPr>
          <w:rFonts w:ascii="Times New Roman" w:hAnsi="Times New Roman" w:cs="Times New Roman"/>
          <w:sz w:val="24"/>
          <w:szCs w:val="24"/>
        </w:rPr>
        <w:lastRenderedPageBreak/>
        <w:t>suggests that body deposition site locations occur non-randomly across the counties of Hartford, New Haven, and New London.</w:t>
      </w:r>
    </w:p>
    <w:p w:rsidR="00BB6E04" w:rsidRDefault="00BB6E04" w:rsidP="00BB6E04">
      <w:pPr>
        <w:spacing w:line="240" w:lineRule="auto"/>
        <w:contextualSpacing/>
        <w:rPr>
          <w:noProof/>
        </w:rPr>
      </w:pPr>
    </w:p>
    <w:p w:rsidR="00BB6E04" w:rsidRDefault="00BB6E04" w:rsidP="00BB6E04">
      <w:pPr>
        <w:spacing w:line="240" w:lineRule="auto"/>
        <w:contextualSpacing/>
      </w:pPr>
      <w:r>
        <w:rPr>
          <w:noProof/>
        </w:rPr>
        <w:drawing>
          <wp:inline distT="0" distB="0" distL="0" distR="0" wp14:anchorId="6395E083" wp14:editId="07D2FE20">
            <wp:extent cx="4027714" cy="4130247"/>
            <wp:effectExtent l="19050" t="19050" r="11430" b="228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TdensityExport.jpg"/>
                    <pic:cNvPicPr/>
                  </pic:nvPicPr>
                  <pic:blipFill rotWithShape="1">
                    <a:blip r:embed="rId8" cstate="print">
                      <a:extLst>
                        <a:ext uri="{28A0092B-C50C-407E-A947-70E740481C1C}">
                          <a14:useLocalDpi xmlns:a14="http://schemas.microsoft.com/office/drawing/2010/main" val="0"/>
                        </a:ext>
                      </a:extLst>
                    </a:blip>
                    <a:srcRect l="11498" t="22497" r="11090" b="16160"/>
                    <a:stretch/>
                  </pic:blipFill>
                  <pic:spPr bwMode="auto">
                    <a:xfrm>
                      <a:off x="0" y="0"/>
                      <a:ext cx="4048171" cy="4151225"/>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rsidR="0092332F" w:rsidRDefault="0092332F" w:rsidP="0092332F">
      <w:pPr>
        <w:spacing w:line="240" w:lineRule="auto"/>
        <w:contextualSpacing/>
        <w:rPr>
          <w:rFonts w:ascii="Times New Roman" w:hAnsi="Times New Roman" w:cs="Times New Roman"/>
          <w:sz w:val="24"/>
          <w:szCs w:val="24"/>
        </w:rPr>
      </w:pPr>
    </w:p>
    <w:p w:rsidR="0092332F" w:rsidRPr="00FC2877" w:rsidRDefault="0092332F" w:rsidP="0092332F">
      <w:pPr>
        <w:spacing w:line="240" w:lineRule="auto"/>
        <w:contextualSpacing/>
        <w:rPr>
          <w:rFonts w:ascii="Times New Roman" w:hAnsi="Times New Roman" w:cs="Times New Roman"/>
          <w:sz w:val="24"/>
          <w:szCs w:val="24"/>
        </w:rPr>
      </w:pPr>
      <w:r w:rsidRPr="00FC2877">
        <w:rPr>
          <w:rFonts w:ascii="Times New Roman" w:hAnsi="Times New Roman" w:cs="Times New Roman"/>
          <w:sz w:val="24"/>
          <w:szCs w:val="24"/>
        </w:rPr>
        <w:t>Figure 3.1. Kernel density analysis results for known sites.</w:t>
      </w:r>
    </w:p>
    <w:p w:rsidR="00BB6E04" w:rsidRDefault="00BB6E04" w:rsidP="00BB6E04">
      <w:pPr>
        <w:spacing w:line="240" w:lineRule="auto"/>
        <w:contextualSpacing/>
        <w:rPr>
          <w:noProof/>
        </w:rPr>
      </w:pP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 xml:space="preserve">C. Ripley’s </w:t>
      </w:r>
      <w:r w:rsidRPr="00AA32EC">
        <w:rPr>
          <w:rFonts w:ascii="Times New Roman" w:hAnsi="Times New Roman" w:cs="Times New Roman"/>
          <w:b/>
          <w:i/>
          <w:sz w:val="24"/>
          <w:szCs w:val="24"/>
        </w:rPr>
        <w:t>K</w:t>
      </w:r>
      <w:r w:rsidRPr="00AA32EC">
        <w:rPr>
          <w:rFonts w:ascii="Times New Roman" w:hAnsi="Times New Roman" w:cs="Times New Roman"/>
          <w:b/>
          <w:sz w:val="24"/>
          <w:szCs w:val="24"/>
        </w:rPr>
        <w:t>-function</w:t>
      </w:r>
    </w:p>
    <w:p w:rsidR="00D9317F"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The results of Ripley’s </w:t>
      </w:r>
      <w:r w:rsidRPr="00AA32EC">
        <w:rPr>
          <w:rFonts w:ascii="Times New Roman" w:hAnsi="Times New Roman" w:cs="Times New Roman"/>
          <w:i/>
          <w:sz w:val="24"/>
          <w:szCs w:val="24"/>
        </w:rPr>
        <w:t>K</w:t>
      </w:r>
      <w:r w:rsidRPr="00AA32EC">
        <w:rPr>
          <w:rFonts w:ascii="Times New Roman" w:hAnsi="Times New Roman" w:cs="Times New Roman"/>
          <w:sz w:val="24"/>
          <w:szCs w:val="24"/>
        </w:rPr>
        <w:t xml:space="preserve">-function analysis indicate significant site clustering from 0 – 70,000 ft., and significant site dispersion after 70,000 ft. (13.3 mi.).  Figure 3.2 displays the </w:t>
      </w:r>
      <w:proofErr w:type="spellStart"/>
      <w:r w:rsidRPr="00AA32EC">
        <w:rPr>
          <w:rFonts w:ascii="Times New Roman" w:hAnsi="Times New Roman" w:cs="Times New Roman"/>
          <w:sz w:val="24"/>
          <w:szCs w:val="24"/>
        </w:rPr>
        <w:t>ObservedK</w:t>
      </w:r>
      <w:proofErr w:type="spellEnd"/>
      <w:r w:rsidRPr="00AA32EC">
        <w:rPr>
          <w:rFonts w:ascii="Times New Roman" w:hAnsi="Times New Roman" w:cs="Times New Roman"/>
          <w:sz w:val="24"/>
          <w:szCs w:val="24"/>
        </w:rPr>
        <w:t xml:space="preserve"> and </w:t>
      </w:r>
      <w:proofErr w:type="spellStart"/>
      <w:r w:rsidRPr="00AA32EC">
        <w:rPr>
          <w:rFonts w:ascii="Times New Roman" w:hAnsi="Times New Roman" w:cs="Times New Roman"/>
          <w:sz w:val="24"/>
          <w:szCs w:val="24"/>
        </w:rPr>
        <w:t>ExpectedK</w:t>
      </w:r>
      <w:proofErr w:type="spellEnd"/>
      <w:r w:rsidRPr="00AA32EC">
        <w:rPr>
          <w:rFonts w:ascii="Times New Roman" w:hAnsi="Times New Roman" w:cs="Times New Roman"/>
          <w:sz w:val="24"/>
          <w:szCs w:val="24"/>
        </w:rPr>
        <w:t xml:space="preserve"> values with a confidence interval of 0.5.  The </w:t>
      </w:r>
      <w:proofErr w:type="spellStart"/>
      <w:r w:rsidRPr="00AA32EC">
        <w:rPr>
          <w:rFonts w:ascii="Times New Roman" w:hAnsi="Times New Roman" w:cs="Times New Roman"/>
          <w:sz w:val="24"/>
          <w:szCs w:val="24"/>
        </w:rPr>
        <w:t>ObservedK</w:t>
      </w:r>
      <w:proofErr w:type="spellEnd"/>
      <w:r w:rsidRPr="00AA32EC">
        <w:rPr>
          <w:rFonts w:ascii="Times New Roman" w:hAnsi="Times New Roman" w:cs="Times New Roman"/>
          <w:sz w:val="24"/>
          <w:szCs w:val="24"/>
        </w:rPr>
        <w:t xml:space="preserve"> value is outside the bounds of the confidence interval, indicating it is significant.  The </w:t>
      </w:r>
      <w:proofErr w:type="spellStart"/>
      <w:r w:rsidRPr="00AA32EC">
        <w:rPr>
          <w:rFonts w:ascii="Times New Roman" w:hAnsi="Times New Roman" w:cs="Times New Roman"/>
          <w:sz w:val="24"/>
          <w:szCs w:val="24"/>
        </w:rPr>
        <w:t>ObservedK</w:t>
      </w:r>
      <w:proofErr w:type="spellEnd"/>
      <w:r w:rsidRPr="00AA32EC">
        <w:rPr>
          <w:rFonts w:ascii="Times New Roman" w:hAnsi="Times New Roman" w:cs="Times New Roman"/>
          <w:sz w:val="24"/>
          <w:szCs w:val="24"/>
        </w:rPr>
        <w:t xml:space="preserve"> value rises sharply until about 20,000 ft. (3.8 mi.), where it continues to rise more slowly until 70,000 ft. when it drops below the </w:t>
      </w:r>
      <w:proofErr w:type="spellStart"/>
      <w:r w:rsidRPr="00AA32EC">
        <w:rPr>
          <w:rFonts w:ascii="Times New Roman" w:hAnsi="Times New Roman" w:cs="Times New Roman"/>
          <w:sz w:val="24"/>
          <w:szCs w:val="24"/>
        </w:rPr>
        <w:t>ExpectedK</w:t>
      </w:r>
      <w:proofErr w:type="spellEnd"/>
      <w:r w:rsidRPr="00AA32EC">
        <w:rPr>
          <w:rFonts w:ascii="Times New Roman" w:hAnsi="Times New Roman" w:cs="Times New Roman"/>
          <w:sz w:val="24"/>
          <w:szCs w:val="24"/>
        </w:rPr>
        <w:t xml:space="preserve"> value and becomes dispersed.  While there is a lack of </w:t>
      </w:r>
    </w:p>
    <w:p w:rsidR="00D9317F" w:rsidRPr="00AA32EC" w:rsidRDefault="00D9317F" w:rsidP="00D9317F">
      <w:pPr>
        <w:spacing w:line="480" w:lineRule="auto"/>
        <w:contextualSpacing/>
        <w:rPr>
          <w:rFonts w:ascii="Times New Roman" w:hAnsi="Times New Roman" w:cs="Times New Roman"/>
          <w:sz w:val="24"/>
          <w:szCs w:val="24"/>
        </w:rPr>
      </w:pPr>
      <w:r>
        <w:rPr>
          <w:noProof/>
        </w:rPr>
        <w:lastRenderedPageBreak/>
        <w:drawing>
          <wp:inline distT="0" distB="0" distL="0" distR="0" wp14:anchorId="68FEEF5A" wp14:editId="173150BA">
            <wp:extent cx="5943600" cy="4932045"/>
            <wp:effectExtent l="19050" t="19050" r="19050" b="209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ipleyK1.jpg"/>
                    <pic:cNvPicPr/>
                  </pic:nvPicPr>
                  <pic:blipFill>
                    <a:blip r:embed="rId9">
                      <a:extLst>
                        <a:ext uri="{28A0092B-C50C-407E-A947-70E740481C1C}">
                          <a14:useLocalDpi xmlns:a14="http://schemas.microsoft.com/office/drawing/2010/main" val="0"/>
                        </a:ext>
                      </a:extLst>
                    </a:blip>
                    <a:stretch>
                      <a:fillRect/>
                    </a:stretch>
                  </pic:blipFill>
                  <pic:spPr>
                    <a:xfrm>
                      <a:off x="0" y="0"/>
                      <a:ext cx="5943600" cy="4932045"/>
                    </a:xfrm>
                    <a:prstGeom prst="rect">
                      <a:avLst/>
                    </a:prstGeom>
                    <a:ln>
                      <a:solidFill>
                        <a:schemeClr val="bg1">
                          <a:lumMod val="65000"/>
                        </a:schemeClr>
                      </a:solidFill>
                    </a:ln>
                  </pic:spPr>
                </pic:pic>
              </a:graphicData>
            </a:graphic>
          </wp:inline>
        </w:drawing>
      </w:r>
    </w:p>
    <w:p w:rsidR="00D9317F" w:rsidRPr="00D33DDF" w:rsidRDefault="00D9317F" w:rsidP="00D9317F">
      <w:pPr>
        <w:spacing w:line="240" w:lineRule="auto"/>
        <w:contextualSpacing/>
        <w:rPr>
          <w:rFonts w:ascii="Times New Roman" w:hAnsi="Times New Roman" w:cs="Times New Roman"/>
          <w:noProof/>
          <w:sz w:val="24"/>
          <w:szCs w:val="24"/>
        </w:rPr>
      </w:pPr>
      <w:r w:rsidRPr="00D33DDF">
        <w:rPr>
          <w:rFonts w:ascii="Times New Roman" w:hAnsi="Times New Roman" w:cs="Times New Roman"/>
          <w:noProof/>
          <w:sz w:val="24"/>
          <w:szCs w:val="24"/>
        </w:rPr>
        <w:t xml:space="preserve">Figure 3.2. Ripley’s </w:t>
      </w:r>
      <w:r w:rsidRPr="00D33DDF">
        <w:rPr>
          <w:rFonts w:ascii="Times New Roman" w:hAnsi="Times New Roman" w:cs="Times New Roman"/>
          <w:i/>
          <w:noProof/>
          <w:sz w:val="24"/>
          <w:szCs w:val="24"/>
        </w:rPr>
        <w:t>K</w:t>
      </w:r>
      <w:r w:rsidRPr="00D33DDF">
        <w:rPr>
          <w:rFonts w:ascii="Times New Roman" w:hAnsi="Times New Roman" w:cs="Times New Roman"/>
          <w:noProof/>
          <w:sz w:val="24"/>
          <w:szCs w:val="24"/>
        </w:rPr>
        <w:t>-function results for known site clustering and dispersion.</w:t>
      </w:r>
    </w:p>
    <w:p w:rsidR="00D9317F" w:rsidRDefault="00D9317F">
      <w:pPr>
        <w:rPr>
          <w:rFonts w:ascii="Times New Roman" w:hAnsi="Times New Roman" w:cs="Times New Roman"/>
          <w:sz w:val="24"/>
          <w:szCs w:val="24"/>
        </w:rPr>
      </w:pPr>
      <w:r>
        <w:rPr>
          <w:rFonts w:ascii="Times New Roman" w:hAnsi="Times New Roman" w:cs="Times New Roman"/>
          <w:sz w:val="24"/>
          <w:szCs w:val="24"/>
        </w:rPr>
        <w:br w:type="page"/>
      </w:r>
    </w:p>
    <w:p w:rsidR="00BB6E04"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lastRenderedPageBreak/>
        <w:t>peaks in the graph to indicate areas of clustering important to investigate for body disposal sites, the distance bands that showed the highest amount of clustering were 16,400 feet (diff. = 25,125), 18,040 feet (diff. = 25,324), and 19,680 feet (diff. = 25,184).  The distance bands indicate disposal sites may occur 16,400 ft. (3.1 mi.) – 19,680 ft. (3.7 mi.) from other known body disposal site locations.</w:t>
      </w:r>
    </w:p>
    <w:p w:rsidR="00466636" w:rsidRDefault="00466636" w:rsidP="00BB6E04">
      <w:pPr>
        <w:spacing w:line="480" w:lineRule="auto"/>
        <w:contextualSpacing/>
        <w:rPr>
          <w:rFonts w:ascii="Times New Roman" w:hAnsi="Times New Roman" w:cs="Times New Roman"/>
          <w:sz w:val="24"/>
          <w:szCs w:val="24"/>
        </w:rPr>
      </w:pPr>
    </w:p>
    <w:p w:rsidR="00466636" w:rsidRPr="00B60F0C" w:rsidRDefault="00466636" w:rsidP="00466636">
      <w:pPr>
        <w:spacing w:line="48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t>II. Univariate and Bivariate Tests of Variables</w:t>
      </w:r>
    </w:p>
    <w:p w:rsidR="00466636" w:rsidRPr="00AA32EC" w:rsidRDefault="00466636" w:rsidP="00466636">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A. Summary Statistics</w:t>
      </w:r>
    </w:p>
    <w:p w:rsidR="00466636" w:rsidRPr="00AA32EC" w:rsidRDefault="00466636" w:rsidP="00466636">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Summary statistics for known body recovery site location (Table 3.2) indicate that </w:t>
      </w:r>
      <w:proofErr w:type="gramStart"/>
      <w:r w:rsidRPr="00AA32EC">
        <w:rPr>
          <w:rFonts w:ascii="Times New Roman" w:hAnsi="Times New Roman" w:cs="Times New Roman"/>
          <w:sz w:val="24"/>
          <w:szCs w:val="24"/>
        </w:rPr>
        <w:t>the majority of</w:t>
      </w:r>
      <w:proofErr w:type="gramEnd"/>
      <w:r w:rsidRPr="00AA32EC">
        <w:rPr>
          <w:rFonts w:ascii="Times New Roman" w:hAnsi="Times New Roman" w:cs="Times New Roman"/>
          <w:sz w:val="24"/>
          <w:szCs w:val="24"/>
        </w:rPr>
        <w:t xml:space="preserve"> sites are found in urban areas.  Out of the seven land use categories, sites occurred most frequently on residential land, followed by forest land.  Mixed and other urban land, as well as commercial and services land, had more sites than industrial, agricultural, and water and wetlands. Very few sites occurred in designated open spaces, such as parks and cemeteries.  </w:t>
      </w:r>
      <w:proofErr w:type="gramStart"/>
      <w:r w:rsidRPr="00AA32EC">
        <w:rPr>
          <w:rFonts w:ascii="Times New Roman" w:hAnsi="Times New Roman" w:cs="Times New Roman"/>
          <w:sz w:val="24"/>
          <w:szCs w:val="24"/>
        </w:rPr>
        <w:t>The majority of</w:t>
      </w:r>
      <w:proofErr w:type="gramEnd"/>
      <w:r w:rsidRPr="00AA32EC">
        <w:rPr>
          <w:rFonts w:ascii="Times New Roman" w:hAnsi="Times New Roman" w:cs="Times New Roman"/>
          <w:sz w:val="24"/>
          <w:szCs w:val="24"/>
        </w:rPr>
        <w:t xml:space="preserve"> sites were within 1865 feet of primary and secondary roads, and within 267 feet of tertiary roads.  Known sites occur most frequently on relatively flat ground and in lower population density areas (Table 3.3).</w:t>
      </w:r>
    </w:p>
    <w:p w:rsidR="00BB6E04" w:rsidRPr="00D9317F" w:rsidRDefault="00466636" w:rsidP="00D9317F">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The greatest distance from body disposal site location to primary and secondary roads was 1.63 miles, while the median distance was .19 miles (See Table 3.4).  Distance from body disposal site to tertiary roads was even shorter, with a maximum of .19 miles (993.0 feet) and a median of .02 miles (89.3 feet) (See Table 3.4).  The maximum distance from the victim’s home to body disposal site for Connecticut residents was 48.23 miles, with a median of 1.86 miles (Table 3.4).  When the three non-Connecticut residents are included, the maximum distance was 2632.13 miles, with a median of 1.97 miles (Table 3.4).</w:t>
      </w:r>
    </w:p>
    <w:p w:rsidR="00BB6E04" w:rsidRPr="00F159F6" w:rsidRDefault="00BB6E04" w:rsidP="00BB6E04">
      <w:pPr>
        <w:contextualSpacing/>
        <w:rPr>
          <w:rFonts w:ascii="Times New Roman" w:hAnsi="Times New Roman" w:cs="Times New Roman"/>
          <w:sz w:val="24"/>
          <w:szCs w:val="24"/>
        </w:rPr>
      </w:pPr>
      <w:r w:rsidRPr="00F159F6">
        <w:rPr>
          <w:rFonts w:ascii="Times New Roman" w:hAnsi="Times New Roman" w:cs="Times New Roman"/>
          <w:sz w:val="24"/>
          <w:szCs w:val="24"/>
        </w:rPr>
        <w:lastRenderedPageBreak/>
        <w:t>Table 3.2. Descriptive statistics for binary independent variables.</w:t>
      </w:r>
    </w:p>
    <w:p w:rsidR="00BB6E04" w:rsidRPr="00F159F6"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09"/>
        <w:gridCol w:w="923"/>
        <w:gridCol w:w="896"/>
        <w:gridCol w:w="1183"/>
      </w:tblGrid>
      <w:tr w:rsidR="00BB6E04" w:rsidRPr="00F159F6" w:rsidTr="00E915EE">
        <w:tc>
          <w:tcPr>
            <w:tcW w:w="0" w:type="auto"/>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Variable</w:t>
            </w:r>
          </w:p>
        </w:tc>
        <w:tc>
          <w:tcPr>
            <w:tcW w:w="0" w:type="auto"/>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Present</w:t>
            </w:r>
          </w:p>
        </w:tc>
        <w:tc>
          <w:tcPr>
            <w:tcW w:w="0" w:type="auto"/>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Absent</w:t>
            </w:r>
          </w:p>
        </w:tc>
        <w:tc>
          <w:tcPr>
            <w:tcW w:w="0" w:type="auto"/>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 Present</w:t>
            </w:r>
          </w:p>
        </w:tc>
      </w:tr>
      <w:tr w:rsidR="00BB6E04" w:rsidRPr="00F159F6" w:rsidTr="00E915EE">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Urban</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157</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15</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92%</w:t>
            </w:r>
          </w:p>
        </w:tc>
      </w:tr>
      <w:tr w:rsidR="00BB6E04" w:rsidRPr="00F159F6" w:rsidTr="00E915EE">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Forest</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33</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139</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19%</w:t>
            </w:r>
          </w:p>
        </w:tc>
      </w:tr>
      <w:tr w:rsidR="00BB6E04" w:rsidRPr="00F159F6" w:rsidTr="00E915EE">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Industrial</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10</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162</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6%</w:t>
            </w:r>
          </w:p>
        </w:tc>
      </w:tr>
      <w:tr w:rsidR="00BB6E04" w:rsidRPr="00F159F6" w:rsidTr="00E915EE">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 xml:space="preserve">Mixed and </w:t>
            </w:r>
            <w:proofErr w:type="gramStart"/>
            <w:r w:rsidRPr="00F159F6">
              <w:rPr>
                <w:rFonts w:ascii="Times New Roman" w:hAnsi="Times New Roman" w:cs="Times New Roman"/>
                <w:sz w:val="24"/>
                <w:szCs w:val="24"/>
              </w:rPr>
              <w:t>other</w:t>
            </w:r>
            <w:proofErr w:type="gramEnd"/>
            <w:r w:rsidRPr="00F159F6">
              <w:rPr>
                <w:rFonts w:ascii="Times New Roman" w:hAnsi="Times New Roman" w:cs="Times New Roman"/>
                <w:sz w:val="24"/>
                <w:szCs w:val="24"/>
              </w:rPr>
              <w:t xml:space="preserve"> urban</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23</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149</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13%</w:t>
            </w:r>
          </w:p>
        </w:tc>
      </w:tr>
      <w:tr w:rsidR="00BB6E04" w:rsidRPr="00F159F6" w:rsidTr="00E915EE">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Residential</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70</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102</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41%</w:t>
            </w:r>
          </w:p>
        </w:tc>
      </w:tr>
      <w:tr w:rsidR="00BB6E04" w:rsidRPr="00F159F6" w:rsidTr="00E915EE">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Water and wetland</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7</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165</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4%</w:t>
            </w:r>
          </w:p>
        </w:tc>
      </w:tr>
      <w:tr w:rsidR="00BB6E04" w:rsidRPr="00F159F6" w:rsidTr="00E915EE">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Agriculture</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8</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164</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5%</w:t>
            </w:r>
          </w:p>
        </w:tc>
      </w:tr>
      <w:tr w:rsidR="00BB6E04" w:rsidRPr="00F159F6" w:rsidTr="00E915EE">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Commercial and services</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20</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152</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12%</w:t>
            </w:r>
          </w:p>
        </w:tc>
      </w:tr>
      <w:tr w:rsidR="00BB6E04" w:rsidRPr="00F159F6" w:rsidTr="00E915EE">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Open space</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11</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161</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6%</w:t>
            </w:r>
          </w:p>
        </w:tc>
      </w:tr>
      <w:tr w:rsidR="00BB6E04" w:rsidRPr="00F159F6" w:rsidTr="00E915EE">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Primary and secondary roads</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127</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45</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74%</w:t>
            </w:r>
          </w:p>
        </w:tc>
      </w:tr>
      <w:tr w:rsidR="00BB6E04" w:rsidRPr="00F159F6" w:rsidTr="00E915EE">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Tertiary roads</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135</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37</w:t>
            </w:r>
          </w:p>
        </w:tc>
        <w:tc>
          <w:tcPr>
            <w:tcW w:w="0" w:type="auto"/>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78%</w:t>
            </w:r>
          </w:p>
        </w:tc>
      </w:tr>
    </w:tbl>
    <w:p w:rsidR="00BB6E04" w:rsidRPr="00F159F6" w:rsidRDefault="00BB6E04" w:rsidP="00BB6E04">
      <w:pPr>
        <w:contextualSpacing/>
        <w:rPr>
          <w:rFonts w:ascii="Times New Roman" w:hAnsi="Times New Roman" w:cs="Times New Roman"/>
          <w:sz w:val="24"/>
          <w:szCs w:val="24"/>
        </w:rPr>
      </w:pPr>
      <w:r w:rsidRPr="00F159F6">
        <w:rPr>
          <w:rFonts w:ascii="Times New Roman" w:hAnsi="Times New Roman" w:cs="Times New Roman"/>
          <w:sz w:val="24"/>
          <w:szCs w:val="24"/>
        </w:rPr>
        <w:t xml:space="preserve"> </w:t>
      </w:r>
    </w:p>
    <w:p w:rsidR="00BB6E04" w:rsidRPr="00F159F6" w:rsidRDefault="00BB6E04" w:rsidP="00BB6E04">
      <w:pPr>
        <w:contextualSpacing/>
        <w:rPr>
          <w:rFonts w:ascii="Times New Roman" w:hAnsi="Times New Roman" w:cs="Times New Roman"/>
          <w:sz w:val="24"/>
          <w:szCs w:val="24"/>
        </w:rPr>
      </w:pPr>
      <w:r w:rsidRPr="00F159F6">
        <w:rPr>
          <w:rFonts w:ascii="Times New Roman" w:hAnsi="Times New Roman" w:cs="Times New Roman"/>
          <w:sz w:val="24"/>
          <w:szCs w:val="24"/>
        </w:rPr>
        <w:t xml:space="preserve">Table 3.3. Descriptive statistics for continuous independent variables. </w:t>
      </w:r>
    </w:p>
    <w:p w:rsidR="00BB6E04" w:rsidRPr="00F159F6"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870"/>
        <w:gridCol w:w="1870"/>
        <w:gridCol w:w="2015"/>
        <w:gridCol w:w="1890"/>
        <w:gridCol w:w="1705"/>
      </w:tblGrid>
      <w:tr w:rsidR="00BB6E04" w:rsidRPr="00F159F6" w:rsidTr="00E915EE">
        <w:tc>
          <w:tcPr>
            <w:tcW w:w="1870" w:type="dxa"/>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Variable</w:t>
            </w:r>
          </w:p>
        </w:tc>
        <w:tc>
          <w:tcPr>
            <w:tcW w:w="1870" w:type="dxa"/>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Minimum</w:t>
            </w:r>
          </w:p>
        </w:tc>
        <w:tc>
          <w:tcPr>
            <w:tcW w:w="2015" w:type="dxa"/>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Maximum</w:t>
            </w:r>
          </w:p>
        </w:tc>
        <w:tc>
          <w:tcPr>
            <w:tcW w:w="1890" w:type="dxa"/>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Mean</w:t>
            </w:r>
          </w:p>
        </w:tc>
        <w:tc>
          <w:tcPr>
            <w:tcW w:w="1705" w:type="dxa"/>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Median</w:t>
            </w:r>
          </w:p>
        </w:tc>
      </w:tr>
      <w:tr w:rsidR="00BB6E04" w:rsidRPr="00F159F6" w:rsidTr="00E915EE">
        <w:tc>
          <w:tcPr>
            <w:tcW w:w="1870" w:type="dxa"/>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Slope</w:t>
            </w:r>
          </w:p>
        </w:tc>
        <w:tc>
          <w:tcPr>
            <w:tcW w:w="1870" w:type="dxa"/>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0.00 degrees</w:t>
            </w:r>
          </w:p>
        </w:tc>
        <w:tc>
          <w:tcPr>
            <w:tcW w:w="2015" w:type="dxa"/>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9.04 degrees</w:t>
            </w:r>
          </w:p>
        </w:tc>
        <w:tc>
          <w:tcPr>
            <w:tcW w:w="1890" w:type="dxa"/>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1.02 degrees</w:t>
            </w:r>
          </w:p>
        </w:tc>
        <w:tc>
          <w:tcPr>
            <w:tcW w:w="1705" w:type="dxa"/>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0.62 degrees</w:t>
            </w:r>
          </w:p>
        </w:tc>
      </w:tr>
      <w:tr w:rsidR="00BB6E04" w:rsidRPr="00F159F6" w:rsidTr="00E915EE">
        <w:tc>
          <w:tcPr>
            <w:tcW w:w="1870" w:type="dxa"/>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Population Density</w:t>
            </w:r>
          </w:p>
        </w:tc>
        <w:tc>
          <w:tcPr>
            <w:tcW w:w="1870" w:type="dxa"/>
          </w:tcPr>
          <w:p w:rsidR="00BB6E04" w:rsidRPr="002E0A5D" w:rsidRDefault="00BB6E04" w:rsidP="00E915EE">
            <w:pPr>
              <w:contextualSpacing/>
              <w:rPr>
                <w:rFonts w:ascii="Times New Roman" w:hAnsi="Times New Roman" w:cs="Times New Roman"/>
                <w:sz w:val="24"/>
                <w:szCs w:val="24"/>
                <w:vertAlign w:val="superscript"/>
              </w:rPr>
            </w:pPr>
            <w:r w:rsidRPr="00F159F6">
              <w:rPr>
                <w:rFonts w:ascii="Times New Roman" w:hAnsi="Times New Roman" w:cs="Times New Roman"/>
                <w:sz w:val="24"/>
                <w:szCs w:val="24"/>
              </w:rPr>
              <w:t xml:space="preserve">0.00 </w:t>
            </w:r>
            <w:proofErr w:type="spellStart"/>
            <w:r>
              <w:rPr>
                <w:rFonts w:ascii="Times New Roman" w:hAnsi="Times New Roman" w:cs="Times New Roman"/>
                <w:sz w:val="24"/>
                <w:szCs w:val="24"/>
              </w:rPr>
              <w:t>ind</w:t>
            </w:r>
            <w:proofErr w:type="spellEnd"/>
            <w:r>
              <w:rPr>
                <w:rFonts w:ascii="Times New Roman" w:hAnsi="Times New Roman" w:cs="Times New Roman"/>
                <w:sz w:val="24"/>
                <w:szCs w:val="24"/>
              </w:rPr>
              <w:t>/km</w:t>
            </w:r>
            <w:r>
              <w:rPr>
                <w:rFonts w:ascii="Times New Roman" w:hAnsi="Times New Roman" w:cs="Times New Roman"/>
                <w:sz w:val="24"/>
                <w:szCs w:val="24"/>
                <w:vertAlign w:val="superscript"/>
              </w:rPr>
              <w:t>2</w:t>
            </w:r>
          </w:p>
        </w:tc>
        <w:tc>
          <w:tcPr>
            <w:tcW w:w="2015" w:type="dxa"/>
          </w:tcPr>
          <w:p w:rsidR="00BB6E04" w:rsidRPr="002E0A5D" w:rsidRDefault="00BB6E04" w:rsidP="00E915EE">
            <w:pPr>
              <w:contextualSpacing/>
              <w:rPr>
                <w:rFonts w:ascii="Times New Roman" w:hAnsi="Times New Roman" w:cs="Times New Roman"/>
                <w:sz w:val="24"/>
                <w:szCs w:val="24"/>
                <w:vertAlign w:val="superscript"/>
              </w:rPr>
            </w:pPr>
            <w:r w:rsidRPr="00F159F6">
              <w:rPr>
                <w:rFonts w:ascii="Times New Roman" w:hAnsi="Times New Roman" w:cs="Times New Roman"/>
                <w:sz w:val="24"/>
                <w:szCs w:val="24"/>
              </w:rPr>
              <w:t>16296.20</w:t>
            </w:r>
            <w:r>
              <w:rPr>
                <w:rFonts w:ascii="Times New Roman" w:hAnsi="Times New Roman" w:cs="Times New Roman"/>
                <w:sz w:val="24"/>
                <w:szCs w:val="24"/>
              </w:rPr>
              <w:t xml:space="preserve"> </w:t>
            </w:r>
            <w:proofErr w:type="spellStart"/>
            <w:r>
              <w:rPr>
                <w:rFonts w:ascii="Times New Roman" w:hAnsi="Times New Roman" w:cs="Times New Roman"/>
                <w:sz w:val="24"/>
                <w:szCs w:val="24"/>
              </w:rPr>
              <w:t>ind</w:t>
            </w:r>
            <w:proofErr w:type="spellEnd"/>
            <w:r>
              <w:rPr>
                <w:rFonts w:ascii="Times New Roman" w:hAnsi="Times New Roman" w:cs="Times New Roman"/>
                <w:sz w:val="24"/>
                <w:szCs w:val="24"/>
              </w:rPr>
              <w:t>/km</w:t>
            </w:r>
            <w:r>
              <w:rPr>
                <w:rFonts w:ascii="Times New Roman" w:hAnsi="Times New Roman" w:cs="Times New Roman"/>
                <w:sz w:val="24"/>
                <w:szCs w:val="24"/>
                <w:vertAlign w:val="superscript"/>
              </w:rPr>
              <w:t>2</w:t>
            </w:r>
          </w:p>
        </w:tc>
        <w:tc>
          <w:tcPr>
            <w:tcW w:w="1890" w:type="dxa"/>
          </w:tcPr>
          <w:p w:rsidR="00BB6E04" w:rsidRPr="002E0A5D" w:rsidRDefault="00BB6E04" w:rsidP="00E915EE">
            <w:pPr>
              <w:contextualSpacing/>
              <w:rPr>
                <w:rFonts w:ascii="Times New Roman" w:hAnsi="Times New Roman" w:cs="Times New Roman"/>
                <w:sz w:val="24"/>
                <w:szCs w:val="24"/>
                <w:vertAlign w:val="superscript"/>
              </w:rPr>
            </w:pPr>
            <w:r w:rsidRPr="00F159F6">
              <w:rPr>
                <w:rFonts w:ascii="Times New Roman" w:hAnsi="Times New Roman" w:cs="Times New Roman"/>
                <w:sz w:val="24"/>
                <w:szCs w:val="24"/>
              </w:rPr>
              <w:t>1665.19</w:t>
            </w:r>
            <w:r>
              <w:rPr>
                <w:rFonts w:ascii="Times New Roman" w:hAnsi="Times New Roman" w:cs="Times New Roman"/>
                <w:sz w:val="24"/>
                <w:szCs w:val="24"/>
              </w:rPr>
              <w:t xml:space="preserve"> </w:t>
            </w:r>
            <w:proofErr w:type="spellStart"/>
            <w:r>
              <w:rPr>
                <w:rFonts w:ascii="Times New Roman" w:hAnsi="Times New Roman" w:cs="Times New Roman"/>
                <w:sz w:val="24"/>
                <w:szCs w:val="24"/>
              </w:rPr>
              <w:t>ind</w:t>
            </w:r>
            <w:proofErr w:type="spellEnd"/>
            <w:r>
              <w:rPr>
                <w:rFonts w:ascii="Times New Roman" w:hAnsi="Times New Roman" w:cs="Times New Roman"/>
                <w:sz w:val="24"/>
                <w:szCs w:val="24"/>
              </w:rPr>
              <w:t>/km</w:t>
            </w:r>
            <w:r>
              <w:rPr>
                <w:rFonts w:ascii="Times New Roman" w:hAnsi="Times New Roman" w:cs="Times New Roman"/>
                <w:sz w:val="24"/>
                <w:szCs w:val="24"/>
                <w:vertAlign w:val="superscript"/>
              </w:rPr>
              <w:t>2</w:t>
            </w:r>
          </w:p>
        </w:tc>
        <w:tc>
          <w:tcPr>
            <w:tcW w:w="1705" w:type="dxa"/>
          </w:tcPr>
          <w:p w:rsidR="00BB6E04" w:rsidRPr="002E0A5D" w:rsidRDefault="00BB6E04" w:rsidP="00E915EE">
            <w:pPr>
              <w:contextualSpacing/>
              <w:rPr>
                <w:rFonts w:ascii="Times New Roman" w:hAnsi="Times New Roman" w:cs="Times New Roman"/>
                <w:sz w:val="24"/>
                <w:szCs w:val="24"/>
                <w:vertAlign w:val="superscript"/>
              </w:rPr>
            </w:pPr>
            <w:r w:rsidRPr="00F159F6">
              <w:rPr>
                <w:rFonts w:ascii="Times New Roman" w:hAnsi="Times New Roman" w:cs="Times New Roman"/>
                <w:sz w:val="24"/>
                <w:szCs w:val="24"/>
              </w:rPr>
              <w:t>441.67</w:t>
            </w:r>
            <w:r>
              <w:rPr>
                <w:rFonts w:ascii="Times New Roman" w:hAnsi="Times New Roman" w:cs="Times New Roman"/>
                <w:sz w:val="24"/>
                <w:szCs w:val="24"/>
              </w:rPr>
              <w:t xml:space="preserve"> in/km</w:t>
            </w:r>
            <w:r>
              <w:rPr>
                <w:rFonts w:ascii="Times New Roman" w:hAnsi="Times New Roman" w:cs="Times New Roman"/>
                <w:sz w:val="24"/>
                <w:szCs w:val="24"/>
                <w:vertAlign w:val="superscript"/>
              </w:rPr>
              <w:t>2</w:t>
            </w:r>
          </w:p>
        </w:tc>
      </w:tr>
    </w:tbl>
    <w:p w:rsidR="00BB6E04" w:rsidRPr="00F159F6" w:rsidRDefault="00BB6E04" w:rsidP="00BB6E04">
      <w:pPr>
        <w:contextualSpacing/>
        <w:rPr>
          <w:rFonts w:ascii="Times New Roman" w:hAnsi="Times New Roman" w:cs="Times New Roman"/>
          <w:sz w:val="24"/>
          <w:szCs w:val="24"/>
        </w:rPr>
      </w:pPr>
    </w:p>
    <w:p w:rsidR="00BB6E04" w:rsidRPr="00F159F6" w:rsidRDefault="00BB6E04" w:rsidP="00BB6E04">
      <w:pPr>
        <w:contextualSpacing/>
        <w:rPr>
          <w:rFonts w:ascii="Times New Roman" w:hAnsi="Times New Roman" w:cs="Times New Roman"/>
          <w:sz w:val="24"/>
          <w:szCs w:val="24"/>
        </w:rPr>
      </w:pPr>
      <w:r w:rsidRPr="00F159F6">
        <w:rPr>
          <w:rFonts w:ascii="Times New Roman" w:hAnsi="Times New Roman" w:cs="Times New Roman"/>
          <w:sz w:val="24"/>
          <w:szCs w:val="24"/>
        </w:rPr>
        <w:t>Table 3.4. Descriptive statistics for body site location (continuous variables).</w:t>
      </w:r>
    </w:p>
    <w:p w:rsidR="00BB6E04" w:rsidRPr="00F159F6"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320"/>
        <w:gridCol w:w="1323"/>
        <w:gridCol w:w="1329"/>
        <w:gridCol w:w="1233"/>
        <w:gridCol w:w="1145"/>
      </w:tblGrid>
      <w:tr w:rsidR="00BB6E04" w:rsidRPr="00F159F6" w:rsidTr="00E915EE">
        <w:tc>
          <w:tcPr>
            <w:tcW w:w="0" w:type="auto"/>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Variable</w:t>
            </w:r>
          </w:p>
        </w:tc>
        <w:tc>
          <w:tcPr>
            <w:tcW w:w="0" w:type="auto"/>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Minimum</w:t>
            </w:r>
          </w:p>
        </w:tc>
        <w:tc>
          <w:tcPr>
            <w:tcW w:w="0" w:type="auto"/>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Maximum</w:t>
            </w:r>
          </w:p>
        </w:tc>
        <w:tc>
          <w:tcPr>
            <w:tcW w:w="0" w:type="auto"/>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Mean</w:t>
            </w:r>
          </w:p>
        </w:tc>
        <w:tc>
          <w:tcPr>
            <w:tcW w:w="0" w:type="auto"/>
            <w:shd w:val="clear" w:color="auto" w:fill="F2F2F2" w:themeFill="background1" w:themeFillShade="F2"/>
          </w:tcPr>
          <w:p w:rsidR="00BB6E04" w:rsidRPr="00F159F6" w:rsidRDefault="00BB6E04" w:rsidP="00E915EE">
            <w:pPr>
              <w:contextualSpacing/>
              <w:rPr>
                <w:rFonts w:ascii="Times New Roman" w:hAnsi="Times New Roman" w:cs="Times New Roman"/>
                <w:sz w:val="24"/>
                <w:szCs w:val="24"/>
              </w:rPr>
            </w:pPr>
            <w:r w:rsidRPr="00F159F6">
              <w:rPr>
                <w:rFonts w:ascii="Times New Roman" w:hAnsi="Times New Roman" w:cs="Times New Roman"/>
                <w:sz w:val="24"/>
                <w:szCs w:val="24"/>
              </w:rPr>
              <w:t>Median</w:t>
            </w:r>
          </w:p>
        </w:tc>
      </w:tr>
      <w:tr w:rsidR="003A4184" w:rsidRPr="00F159F6" w:rsidTr="00E915EE">
        <w:tc>
          <w:tcPr>
            <w:tcW w:w="0" w:type="auto"/>
            <w:vMerge w:val="restart"/>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Distance from Victim’s Home to Body Disposal Site</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0.00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4236.00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46.03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3.17 km</w:t>
            </w:r>
          </w:p>
        </w:tc>
      </w:tr>
      <w:tr w:rsidR="003A4184" w:rsidRPr="00F159F6" w:rsidTr="00E915EE">
        <w:tc>
          <w:tcPr>
            <w:tcW w:w="0" w:type="auto"/>
            <w:vMerge/>
          </w:tcPr>
          <w:p w:rsidR="003A4184" w:rsidRPr="00F159F6" w:rsidRDefault="003A4184" w:rsidP="00E915EE">
            <w:pPr>
              <w:contextualSpacing/>
              <w:rPr>
                <w:rFonts w:ascii="Times New Roman" w:hAnsi="Times New Roman" w:cs="Times New Roman"/>
                <w:sz w:val="24"/>
                <w:szCs w:val="24"/>
              </w:rPr>
            </w:pP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0.00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2632.13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28.60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1.97 mi</w:t>
            </w:r>
          </w:p>
        </w:tc>
      </w:tr>
      <w:tr w:rsidR="003A4184" w:rsidRPr="00F159F6" w:rsidTr="00E915EE">
        <w:tc>
          <w:tcPr>
            <w:tcW w:w="0" w:type="auto"/>
            <w:vMerge w:val="restart"/>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Distance from Victim’s Home to Body Disposal Site*</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0.00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428.00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12.78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3.14 km</w:t>
            </w:r>
          </w:p>
        </w:tc>
      </w:tr>
      <w:tr w:rsidR="003A4184" w:rsidRPr="00F159F6" w:rsidTr="00E915EE">
        <w:tc>
          <w:tcPr>
            <w:tcW w:w="0" w:type="auto"/>
            <w:vMerge/>
          </w:tcPr>
          <w:p w:rsidR="003A4184" w:rsidRPr="00F159F6" w:rsidRDefault="003A4184" w:rsidP="00E915EE">
            <w:pPr>
              <w:contextualSpacing/>
              <w:rPr>
                <w:rFonts w:ascii="Times New Roman" w:hAnsi="Times New Roman" w:cs="Times New Roman"/>
                <w:sz w:val="24"/>
                <w:szCs w:val="24"/>
              </w:rPr>
            </w:pP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0.00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265.95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7.94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1.95 mi</w:t>
            </w:r>
          </w:p>
        </w:tc>
      </w:tr>
      <w:tr w:rsidR="003A4184" w:rsidRPr="00F159F6" w:rsidTr="00E915EE">
        <w:tc>
          <w:tcPr>
            <w:tcW w:w="0" w:type="auto"/>
            <w:vMerge w:val="restart"/>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Distance from Victim’s Home to Body Disposal Site**</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0.00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77.62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8.04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2.99 km</w:t>
            </w:r>
          </w:p>
        </w:tc>
      </w:tr>
      <w:tr w:rsidR="003A4184" w:rsidRPr="00F159F6" w:rsidTr="00E915EE">
        <w:tc>
          <w:tcPr>
            <w:tcW w:w="0" w:type="auto"/>
            <w:vMerge/>
          </w:tcPr>
          <w:p w:rsidR="003A4184" w:rsidRPr="00F159F6" w:rsidRDefault="003A4184" w:rsidP="00E915EE">
            <w:pPr>
              <w:contextualSpacing/>
              <w:rPr>
                <w:rFonts w:ascii="Times New Roman" w:hAnsi="Times New Roman" w:cs="Times New Roman"/>
                <w:sz w:val="24"/>
                <w:szCs w:val="24"/>
              </w:rPr>
            </w:pP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0.00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48.23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5.00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1.86 mi</w:t>
            </w:r>
          </w:p>
        </w:tc>
      </w:tr>
      <w:tr w:rsidR="003A4184" w:rsidRPr="00F159F6" w:rsidTr="00E915EE">
        <w:tc>
          <w:tcPr>
            <w:tcW w:w="0" w:type="auto"/>
            <w:vMerge w:val="restart"/>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Distance from Primary and Secondary Roads to Body Disposal Site</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4.57 feet</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8629.48 feet</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1358.41 feet</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977.01 feet</w:t>
            </w:r>
          </w:p>
        </w:tc>
      </w:tr>
      <w:tr w:rsidR="003A4184" w:rsidRPr="00F159F6" w:rsidTr="00E915EE">
        <w:tc>
          <w:tcPr>
            <w:tcW w:w="0" w:type="auto"/>
            <w:vMerge/>
          </w:tcPr>
          <w:p w:rsidR="003A4184" w:rsidRPr="00F159F6" w:rsidRDefault="003A4184" w:rsidP="00E915EE">
            <w:pPr>
              <w:contextualSpacing/>
              <w:rPr>
                <w:rFonts w:ascii="Times New Roman" w:hAnsi="Times New Roman" w:cs="Times New Roman"/>
                <w:sz w:val="24"/>
                <w:szCs w:val="24"/>
              </w:rPr>
            </w:pP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0.001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2.63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0.41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.30 km</w:t>
            </w:r>
          </w:p>
        </w:tc>
      </w:tr>
      <w:tr w:rsidR="003A4184" w:rsidRPr="00F159F6" w:rsidTr="00E915EE">
        <w:tc>
          <w:tcPr>
            <w:tcW w:w="0" w:type="auto"/>
            <w:vMerge/>
          </w:tcPr>
          <w:p w:rsidR="003A4184" w:rsidRPr="00F159F6" w:rsidRDefault="003A4184" w:rsidP="00E915EE">
            <w:pPr>
              <w:contextualSpacing/>
              <w:rPr>
                <w:rFonts w:ascii="Times New Roman" w:hAnsi="Times New Roman" w:cs="Times New Roman"/>
                <w:sz w:val="24"/>
                <w:szCs w:val="24"/>
              </w:rPr>
            </w:pP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.22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1.63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.25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.19 mi</w:t>
            </w:r>
          </w:p>
        </w:tc>
      </w:tr>
      <w:tr w:rsidR="003A4184" w:rsidRPr="00F159F6" w:rsidTr="00E915EE">
        <w:tc>
          <w:tcPr>
            <w:tcW w:w="0" w:type="auto"/>
            <w:vMerge w:val="restart"/>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Distance from Tertiary Roads to Body Disposal Site</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.35 feet</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993.03 feet</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169.40 feet</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89.43 feet</w:t>
            </w:r>
          </w:p>
        </w:tc>
      </w:tr>
      <w:tr w:rsidR="003A4184" w:rsidRPr="00F159F6" w:rsidTr="00E915EE">
        <w:tc>
          <w:tcPr>
            <w:tcW w:w="0" w:type="auto"/>
            <w:vMerge/>
          </w:tcPr>
          <w:p w:rsidR="003A4184" w:rsidRPr="00F159F6" w:rsidRDefault="003A4184" w:rsidP="00E915EE">
            <w:pPr>
              <w:contextualSpacing/>
              <w:rPr>
                <w:rFonts w:ascii="Times New Roman" w:hAnsi="Times New Roman" w:cs="Times New Roman"/>
                <w:sz w:val="24"/>
                <w:szCs w:val="24"/>
              </w:rPr>
            </w:pP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.0001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0.30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0.05 km</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0.03 km</w:t>
            </w:r>
          </w:p>
        </w:tc>
      </w:tr>
      <w:tr w:rsidR="003A4184" w:rsidRPr="00F159F6" w:rsidTr="00E915EE">
        <w:tc>
          <w:tcPr>
            <w:tcW w:w="0" w:type="auto"/>
            <w:vMerge/>
          </w:tcPr>
          <w:p w:rsidR="003A4184" w:rsidRPr="00F159F6" w:rsidRDefault="003A4184" w:rsidP="00E915EE">
            <w:pPr>
              <w:contextualSpacing/>
              <w:rPr>
                <w:rFonts w:ascii="Times New Roman" w:hAnsi="Times New Roman" w:cs="Times New Roman"/>
                <w:sz w:val="24"/>
                <w:szCs w:val="24"/>
              </w:rPr>
            </w:pP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6.63 e-05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0.19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0.03 mi</w:t>
            </w:r>
          </w:p>
        </w:tc>
        <w:tc>
          <w:tcPr>
            <w:tcW w:w="0" w:type="auto"/>
          </w:tcPr>
          <w:p w:rsidR="003A4184" w:rsidRPr="00F159F6" w:rsidRDefault="003A4184" w:rsidP="00E915EE">
            <w:pPr>
              <w:contextualSpacing/>
              <w:rPr>
                <w:rFonts w:ascii="Times New Roman" w:hAnsi="Times New Roman" w:cs="Times New Roman"/>
                <w:sz w:val="24"/>
                <w:szCs w:val="24"/>
              </w:rPr>
            </w:pPr>
            <w:r w:rsidRPr="00F159F6">
              <w:rPr>
                <w:rFonts w:ascii="Times New Roman" w:hAnsi="Times New Roman" w:cs="Times New Roman"/>
                <w:sz w:val="24"/>
                <w:szCs w:val="24"/>
              </w:rPr>
              <w:t>0.02 mi</w:t>
            </w:r>
          </w:p>
        </w:tc>
      </w:tr>
    </w:tbl>
    <w:p w:rsidR="00BB6E04" w:rsidRPr="00F159F6" w:rsidRDefault="00BB6E04" w:rsidP="00BB6E04">
      <w:pPr>
        <w:contextualSpacing/>
        <w:rPr>
          <w:rFonts w:ascii="Times New Roman" w:hAnsi="Times New Roman" w:cs="Times New Roman"/>
          <w:sz w:val="24"/>
          <w:szCs w:val="24"/>
        </w:rPr>
      </w:pPr>
      <w:r w:rsidRPr="00F159F6">
        <w:rPr>
          <w:rFonts w:ascii="Times New Roman" w:hAnsi="Times New Roman" w:cs="Times New Roman"/>
          <w:sz w:val="24"/>
          <w:szCs w:val="24"/>
        </w:rPr>
        <w:t>*Without California case. **Only CT residents.</w:t>
      </w:r>
    </w:p>
    <w:p w:rsidR="00BB6E04" w:rsidRPr="00F159F6" w:rsidRDefault="00BB6E04" w:rsidP="00BB6E04">
      <w:pPr>
        <w:spacing w:line="480" w:lineRule="auto"/>
        <w:contextualSpacing/>
        <w:rPr>
          <w:rFonts w:ascii="Times New Roman" w:hAnsi="Times New Roman" w:cs="Times New Roman"/>
          <w:sz w:val="24"/>
          <w:szCs w:val="24"/>
        </w:rPr>
      </w:pPr>
    </w:p>
    <w:p w:rsidR="00642E6D" w:rsidRDefault="00642E6D" w:rsidP="00BB6E04">
      <w:pPr>
        <w:spacing w:line="480" w:lineRule="auto"/>
        <w:contextualSpacing/>
        <w:rPr>
          <w:rFonts w:ascii="Times New Roman" w:hAnsi="Times New Roman" w:cs="Times New Roman"/>
          <w:b/>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lastRenderedPageBreak/>
        <w:t>B. Univariate Tests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 Complete spatial randomness model</w:t>
      </w:r>
    </w:p>
    <w:p w:rsidR="00BB6E04" w:rsidRPr="006F7624"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Chi-square tests were used to assess if the nominal presence/absence variables were significantly different between sites and non-sites.  Significant variables include urban areas, forest land, mixed and other urban land, residential land, agricultural land, commercial and services land, distance to primary and secondary roads, and distance to tertiary roads (Table 3.5).  Welch’s two sample t-tests were used to assess if the continuous variables were significantly different between sites and non-sites.  Both population density and slope were significant (Table </w:t>
      </w:r>
      <w:r w:rsidRPr="006F7624">
        <w:rPr>
          <w:rFonts w:ascii="Times New Roman" w:hAnsi="Times New Roman" w:cs="Times New Roman"/>
          <w:sz w:val="24"/>
          <w:szCs w:val="24"/>
        </w:rPr>
        <w:t>3.5).</w:t>
      </w:r>
    </w:p>
    <w:p w:rsidR="00BB6E04" w:rsidRDefault="00BB6E04" w:rsidP="00BB6E04">
      <w:pPr>
        <w:contextualSpacing/>
        <w:rPr>
          <w:rFonts w:ascii="Times New Roman" w:hAnsi="Times New Roman" w:cs="Times New Roman"/>
          <w:sz w:val="24"/>
          <w:szCs w:val="24"/>
        </w:rPr>
      </w:pPr>
    </w:p>
    <w:p w:rsidR="00BB6E04" w:rsidRPr="006F7624" w:rsidRDefault="00BB6E04" w:rsidP="00BB6E04">
      <w:pPr>
        <w:contextualSpacing/>
        <w:rPr>
          <w:rFonts w:ascii="Times New Roman" w:hAnsi="Times New Roman" w:cs="Times New Roman"/>
          <w:sz w:val="24"/>
          <w:szCs w:val="24"/>
        </w:rPr>
      </w:pPr>
      <w:r w:rsidRPr="006F7624">
        <w:rPr>
          <w:rFonts w:ascii="Times New Roman" w:hAnsi="Times New Roman" w:cs="Times New Roman"/>
          <w:sz w:val="24"/>
          <w:szCs w:val="24"/>
        </w:rPr>
        <w:t>Table 3.5. Univariate tests of significance for independent variables between site and non-site (Complete Spatial Randomness).</w:t>
      </w:r>
    </w:p>
    <w:p w:rsidR="00BB6E04" w:rsidRPr="006F7624" w:rsidRDefault="00BB6E04" w:rsidP="00BB6E04">
      <w:pPr>
        <w:contextualSpacing/>
        <w:rPr>
          <w:rFonts w:ascii="Times New Roman" w:hAnsi="Times New Roman" w:cs="Times New Roman"/>
          <w:sz w:val="24"/>
          <w:szCs w:val="24"/>
        </w:rPr>
      </w:pPr>
    </w:p>
    <w:tbl>
      <w:tblPr>
        <w:tblStyle w:val="TableGrid"/>
        <w:tblpPr w:leftFromText="180" w:rightFromText="180" w:vertAnchor="text" w:tblpY="1"/>
        <w:tblOverlap w:val="never"/>
        <w:tblW w:w="0" w:type="auto"/>
        <w:tblLook w:val="04A0" w:firstRow="1" w:lastRow="0" w:firstColumn="1" w:lastColumn="0" w:noHBand="0" w:noVBand="1"/>
      </w:tblPr>
      <w:tblGrid>
        <w:gridCol w:w="3129"/>
        <w:gridCol w:w="2916"/>
        <w:gridCol w:w="1243"/>
      </w:tblGrid>
      <w:tr w:rsidR="00BB6E04" w:rsidRPr="006F7624" w:rsidTr="00E915EE">
        <w:tc>
          <w:tcPr>
            <w:tcW w:w="0" w:type="auto"/>
            <w:shd w:val="clear" w:color="auto" w:fill="F2F2F2" w:themeFill="background1" w:themeFillShade="F2"/>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Variable</w:t>
            </w:r>
          </w:p>
        </w:tc>
        <w:tc>
          <w:tcPr>
            <w:tcW w:w="0" w:type="auto"/>
            <w:shd w:val="clear" w:color="auto" w:fill="F2F2F2" w:themeFill="background1" w:themeFillShade="F2"/>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Statistical test</w:t>
            </w:r>
          </w:p>
        </w:tc>
        <w:tc>
          <w:tcPr>
            <w:tcW w:w="0" w:type="auto"/>
            <w:shd w:val="clear" w:color="auto" w:fill="F2F2F2" w:themeFill="background1" w:themeFillShade="F2"/>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p-value*</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Population Density</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Welch’s Two Sample T-test</w:t>
            </w:r>
          </w:p>
        </w:tc>
        <w:tc>
          <w:tcPr>
            <w:tcW w:w="0" w:type="auto"/>
          </w:tcPr>
          <w:p w:rsidR="00BB6E04" w:rsidRPr="006F7624" w:rsidRDefault="00BB6E04" w:rsidP="00E915EE">
            <w:pPr>
              <w:rPr>
                <w:rFonts w:ascii="Times New Roman" w:hAnsi="Times New Roman" w:cs="Times New Roman"/>
                <w:b/>
                <w:sz w:val="24"/>
                <w:szCs w:val="24"/>
              </w:rPr>
            </w:pPr>
            <w:r w:rsidRPr="006F7624">
              <w:rPr>
                <w:rFonts w:ascii="Times New Roman" w:hAnsi="Times New Roman" w:cs="Times New Roman"/>
                <w:b/>
                <w:sz w:val="24"/>
                <w:szCs w:val="24"/>
              </w:rPr>
              <w:t>4.671 e-07</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Slope</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Welch’s Two Sample T-test</w:t>
            </w:r>
          </w:p>
        </w:tc>
        <w:tc>
          <w:tcPr>
            <w:tcW w:w="0" w:type="auto"/>
          </w:tcPr>
          <w:p w:rsidR="00BB6E04" w:rsidRPr="006F7624" w:rsidRDefault="00BB6E04" w:rsidP="00E915EE">
            <w:pPr>
              <w:rPr>
                <w:rFonts w:ascii="Times New Roman" w:hAnsi="Times New Roman" w:cs="Times New Roman"/>
                <w:b/>
                <w:sz w:val="24"/>
                <w:szCs w:val="24"/>
              </w:rPr>
            </w:pPr>
            <w:r w:rsidRPr="006F7624">
              <w:rPr>
                <w:rFonts w:ascii="Times New Roman" w:hAnsi="Times New Roman" w:cs="Times New Roman"/>
                <w:b/>
                <w:sz w:val="24"/>
                <w:szCs w:val="24"/>
              </w:rPr>
              <w:t>0.0007832</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Urban</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Chi Square</w:t>
            </w:r>
          </w:p>
        </w:tc>
        <w:tc>
          <w:tcPr>
            <w:tcW w:w="0" w:type="auto"/>
          </w:tcPr>
          <w:p w:rsidR="00BB6E04" w:rsidRPr="006F7624" w:rsidRDefault="00BB6E04" w:rsidP="00E915EE">
            <w:pPr>
              <w:rPr>
                <w:rFonts w:ascii="Times New Roman" w:hAnsi="Times New Roman" w:cs="Times New Roman"/>
                <w:b/>
                <w:sz w:val="24"/>
                <w:szCs w:val="24"/>
              </w:rPr>
            </w:pPr>
            <w:r w:rsidRPr="006F7624">
              <w:rPr>
                <w:rFonts w:ascii="Times New Roman" w:hAnsi="Times New Roman" w:cs="Times New Roman"/>
                <w:b/>
                <w:sz w:val="24"/>
                <w:szCs w:val="24"/>
              </w:rPr>
              <w:t>4.688 e-12</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Forest</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Chi Square</w:t>
            </w:r>
          </w:p>
        </w:tc>
        <w:tc>
          <w:tcPr>
            <w:tcW w:w="0" w:type="auto"/>
          </w:tcPr>
          <w:p w:rsidR="00BB6E04" w:rsidRPr="006F7624" w:rsidRDefault="00BB6E04" w:rsidP="00E915EE">
            <w:pPr>
              <w:rPr>
                <w:rFonts w:ascii="Times New Roman" w:hAnsi="Times New Roman" w:cs="Times New Roman"/>
                <w:b/>
                <w:sz w:val="24"/>
                <w:szCs w:val="24"/>
              </w:rPr>
            </w:pPr>
            <w:r w:rsidRPr="006F7624">
              <w:rPr>
                <w:rFonts w:ascii="Times New Roman" w:hAnsi="Times New Roman" w:cs="Times New Roman"/>
                <w:b/>
                <w:sz w:val="24"/>
                <w:szCs w:val="24"/>
              </w:rPr>
              <w:t>4.742 e-08</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Industrial</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Chi Square</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0.1759</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 xml:space="preserve">Mixed and </w:t>
            </w:r>
            <w:proofErr w:type="gramStart"/>
            <w:r w:rsidRPr="006F7624">
              <w:rPr>
                <w:rFonts w:ascii="Times New Roman" w:hAnsi="Times New Roman" w:cs="Times New Roman"/>
                <w:sz w:val="24"/>
                <w:szCs w:val="24"/>
              </w:rPr>
              <w:t>Other</w:t>
            </w:r>
            <w:proofErr w:type="gramEnd"/>
            <w:r w:rsidRPr="006F7624">
              <w:rPr>
                <w:rFonts w:ascii="Times New Roman" w:hAnsi="Times New Roman" w:cs="Times New Roman"/>
                <w:sz w:val="24"/>
                <w:szCs w:val="24"/>
              </w:rPr>
              <w:t xml:space="preserve"> Urban</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Chi Square</w:t>
            </w:r>
          </w:p>
        </w:tc>
        <w:tc>
          <w:tcPr>
            <w:tcW w:w="0" w:type="auto"/>
          </w:tcPr>
          <w:p w:rsidR="00BB6E04" w:rsidRPr="006F7624" w:rsidRDefault="00BB6E04" w:rsidP="00E915EE">
            <w:pPr>
              <w:rPr>
                <w:rFonts w:ascii="Times New Roman" w:hAnsi="Times New Roman" w:cs="Times New Roman"/>
                <w:b/>
                <w:sz w:val="24"/>
                <w:szCs w:val="24"/>
              </w:rPr>
            </w:pPr>
            <w:r w:rsidRPr="006F7624">
              <w:rPr>
                <w:rFonts w:ascii="Times New Roman" w:hAnsi="Times New Roman" w:cs="Times New Roman"/>
                <w:b/>
                <w:sz w:val="24"/>
                <w:szCs w:val="24"/>
              </w:rPr>
              <w:t>0.0005096</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Residential</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Chi Square</w:t>
            </w:r>
          </w:p>
        </w:tc>
        <w:tc>
          <w:tcPr>
            <w:tcW w:w="0" w:type="auto"/>
          </w:tcPr>
          <w:p w:rsidR="00BB6E04" w:rsidRPr="006F7624" w:rsidRDefault="00BB6E04" w:rsidP="00E915EE">
            <w:pPr>
              <w:rPr>
                <w:rFonts w:ascii="Times New Roman" w:hAnsi="Times New Roman" w:cs="Times New Roman"/>
                <w:b/>
                <w:sz w:val="24"/>
                <w:szCs w:val="24"/>
              </w:rPr>
            </w:pPr>
            <w:r w:rsidRPr="006F7624">
              <w:rPr>
                <w:rFonts w:ascii="Times New Roman" w:hAnsi="Times New Roman" w:cs="Times New Roman"/>
                <w:b/>
                <w:sz w:val="24"/>
                <w:szCs w:val="24"/>
              </w:rPr>
              <w:t>0.002715</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Water and Wetland</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Chi Square</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1</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Agriculture</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Chi Square</w:t>
            </w:r>
          </w:p>
        </w:tc>
        <w:tc>
          <w:tcPr>
            <w:tcW w:w="0" w:type="auto"/>
          </w:tcPr>
          <w:p w:rsidR="00BB6E04" w:rsidRPr="006F7624" w:rsidRDefault="00BB6E04" w:rsidP="00E915EE">
            <w:pPr>
              <w:rPr>
                <w:rFonts w:ascii="Times New Roman" w:hAnsi="Times New Roman" w:cs="Times New Roman"/>
                <w:b/>
                <w:sz w:val="24"/>
                <w:szCs w:val="24"/>
              </w:rPr>
            </w:pPr>
            <w:r w:rsidRPr="006F7624">
              <w:rPr>
                <w:rFonts w:ascii="Times New Roman" w:hAnsi="Times New Roman" w:cs="Times New Roman"/>
                <w:b/>
                <w:sz w:val="24"/>
                <w:szCs w:val="24"/>
              </w:rPr>
              <w:t>0.03256</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Commercial and services</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Chi Square</w:t>
            </w:r>
          </w:p>
        </w:tc>
        <w:tc>
          <w:tcPr>
            <w:tcW w:w="0" w:type="auto"/>
          </w:tcPr>
          <w:p w:rsidR="00BB6E04" w:rsidRPr="006F7624" w:rsidRDefault="00BB6E04" w:rsidP="00E915EE">
            <w:pPr>
              <w:rPr>
                <w:rFonts w:ascii="Times New Roman" w:hAnsi="Times New Roman" w:cs="Times New Roman"/>
                <w:b/>
                <w:sz w:val="24"/>
                <w:szCs w:val="24"/>
              </w:rPr>
            </w:pPr>
            <w:r w:rsidRPr="006F7624">
              <w:rPr>
                <w:rFonts w:ascii="Times New Roman" w:hAnsi="Times New Roman" w:cs="Times New Roman"/>
                <w:b/>
                <w:sz w:val="24"/>
                <w:szCs w:val="24"/>
              </w:rPr>
              <w:t>0.01169</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Open Space</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Chi Square</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.975</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Primary and Secondary Roads</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Chi Square</w:t>
            </w:r>
          </w:p>
        </w:tc>
        <w:tc>
          <w:tcPr>
            <w:tcW w:w="0" w:type="auto"/>
          </w:tcPr>
          <w:p w:rsidR="00BB6E04" w:rsidRPr="006F7624" w:rsidRDefault="00BB6E04" w:rsidP="00E915EE">
            <w:pPr>
              <w:rPr>
                <w:rFonts w:ascii="Times New Roman" w:hAnsi="Times New Roman" w:cs="Times New Roman"/>
                <w:b/>
                <w:sz w:val="24"/>
                <w:szCs w:val="24"/>
              </w:rPr>
            </w:pPr>
            <w:r w:rsidRPr="006F7624">
              <w:rPr>
                <w:rFonts w:ascii="Times New Roman" w:hAnsi="Times New Roman" w:cs="Times New Roman"/>
                <w:b/>
                <w:sz w:val="24"/>
                <w:szCs w:val="24"/>
              </w:rPr>
              <w:t>2.637 e-06</w:t>
            </w:r>
          </w:p>
        </w:tc>
      </w:tr>
      <w:tr w:rsidR="00BB6E04" w:rsidRPr="006F7624" w:rsidTr="00E915EE">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Tertiary Roads</w:t>
            </w:r>
          </w:p>
        </w:tc>
        <w:tc>
          <w:tcPr>
            <w:tcW w:w="0" w:type="auto"/>
          </w:tcPr>
          <w:p w:rsidR="00BB6E04" w:rsidRPr="006F7624" w:rsidRDefault="00BB6E04" w:rsidP="00E915EE">
            <w:pPr>
              <w:rPr>
                <w:rFonts w:ascii="Times New Roman" w:hAnsi="Times New Roman" w:cs="Times New Roman"/>
                <w:sz w:val="24"/>
                <w:szCs w:val="24"/>
              </w:rPr>
            </w:pPr>
            <w:r w:rsidRPr="006F7624">
              <w:rPr>
                <w:rFonts w:ascii="Times New Roman" w:hAnsi="Times New Roman" w:cs="Times New Roman"/>
                <w:sz w:val="24"/>
                <w:szCs w:val="24"/>
              </w:rPr>
              <w:t>Chi Square</w:t>
            </w:r>
          </w:p>
        </w:tc>
        <w:tc>
          <w:tcPr>
            <w:tcW w:w="0" w:type="auto"/>
          </w:tcPr>
          <w:p w:rsidR="00BB6E04" w:rsidRPr="006F7624" w:rsidRDefault="00BB6E04" w:rsidP="00E915EE">
            <w:pPr>
              <w:rPr>
                <w:rFonts w:ascii="Times New Roman" w:hAnsi="Times New Roman" w:cs="Times New Roman"/>
                <w:b/>
                <w:sz w:val="24"/>
                <w:szCs w:val="24"/>
              </w:rPr>
            </w:pPr>
            <w:r w:rsidRPr="006F7624">
              <w:rPr>
                <w:rFonts w:ascii="Times New Roman" w:hAnsi="Times New Roman" w:cs="Times New Roman"/>
                <w:b/>
                <w:sz w:val="24"/>
                <w:szCs w:val="24"/>
              </w:rPr>
              <w:t>9.830 e-11</w:t>
            </w:r>
          </w:p>
        </w:tc>
      </w:tr>
    </w:tbl>
    <w:p w:rsidR="00BB6E04" w:rsidRPr="006F7624" w:rsidRDefault="00BB6E04" w:rsidP="00BB6E04">
      <w:pPr>
        <w:contextualSpacing/>
        <w:rPr>
          <w:rFonts w:ascii="Times New Roman" w:hAnsi="Times New Roman" w:cs="Times New Roman"/>
          <w:sz w:val="24"/>
          <w:szCs w:val="24"/>
        </w:rPr>
      </w:pPr>
      <w:r w:rsidRPr="006F7624">
        <w:rPr>
          <w:rFonts w:ascii="Times New Roman" w:hAnsi="Times New Roman" w:cs="Times New Roman"/>
          <w:sz w:val="24"/>
          <w:szCs w:val="24"/>
        </w:rPr>
        <w:br w:type="textWrapping" w:clear="all"/>
        <w:t>*Significant p &lt; 0.05</w:t>
      </w:r>
    </w:p>
    <w:p w:rsidR="00BB6E04" w:rsidRPr="006F7624"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b. Population density model</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 xml:space="preserve">Chi-square tests were used to assess if the nominal presence/absence variables were significantly different between sites and non-sites.  No variables were statistically significant (Table 3.6).  Welch’s two sample t-tests were used to assess if the continuous variables were </w:t>
      </w:r>
      <w:r w:rsidRPr="00AA32EC">
        <w:rPr>
          <w:rFonts w:ascii="Times New Roman" w:hAnsi="Times New Roman" w:cs="Times New Roman"/>
          <w:sz w:val="24"/>
          <w:szCs w:val="24"/>
        </w:rPr>
        <w:lastRenderedPageBreak/>
        <w:t>significantly different between sites and non-sites.  Neither population density, nor slope were significant (Table 3.6).</w:t>
      </w:r>
    </w:p>
    <w:p w:rsidR="00BB6E04" w:rsidRDefault="00BB6E04" w:rsidP="00BB6E04">
      <w:pPr>
        <w:contextualSpacing/>
        <w:rPr>
          <w:rFonts w:ascii="Times New Roman" w:hAnsi="Times New Roman" w:cs="Times New Roman"/>
          <w:sz w:val="24"/>
          <w:szCs w:val="24"/>
        </w:rPr>
      </w:pPr>
    </w:p>
    <w:p w:rsidR="00BB6E04" w:rsidRPr="00F354C6" w:rsidRDefault="00BB6E04" w:rsidP="00BB6E04">
      <w:pPr>
        <w:contextualSpacing/>
        <w:rPr>
          <w:rFonts w:ascii="Times New Roman" w:hAnsi="Times New Roman" w:cs="Times New Roman"/>
          <w:sz w:val="24"/>
          <w:szCs w:val="24"/>
        </w:rPr>
      </w:pPr>
      <w:r w:rsidRPr="00F354C6">
        <w:rPr>
          <w:rFonts w:ascii="Times New Roman" w:hAnsi="Times New Roman" w:cs="Times New Roman"/>
          <w:sz w:val="24"/>
          <w:szCs w:val="24"/>
        </w:rPr>
        <w:t>Table 3.6. Univariate tests of significance for independent variables between site and non-site (Population Density).</w:t>
      </w:r>
    </w:p>
    <w:p w:rsidR="00BB6E04" w:rsidRPr="00F354C6" w:rsidRDefault="00BB6E04" w:rsidP="00BB6E04">
      <w:pPr>
        <w:contextualSpacing/>
        <w:rPr>
          <w:rFonts w:ascii="Times New Roman" w:hAnsi="Times New Roman" w:cs="Times New Roman"/>
          <w:sz w:val="24"/>
          <w:szCs w:val="24"/>
        </w:rPr>
      </w:pPr>
    </w:p>
    <w:tbl>
      <w:tblPr>
        <w:tblStyle w:val="TableGrid"/>
        <w:tblpPr w:leftFromText="180" w:rightFromText="180" w:vertAnchor="text" w:tblpY="1"/>
        <w:tblOverlap w:val="never"/>
        <w:tblW w:w="0" w:type="auto"/>
        <w:tblLook w:val="04A0" w:firstRow="1" w:lastRow="0" w:firstColumn="1" w:lastColumn="0" w:noHBand="0" w:noVBand="1"/>
      </w:tblPr>
      <w:tblGrid>
        <w:gridCol w:w="3129"/>
        <w:gridCol w:w="2916"/>
        <w:gridCol w:w="1056"/>
      </w:tblGrid>
      <w:tr w:rsidR="00BB6E04" w:rsidRPr="00F354C6" w:rsidTr="00E915EE">
        <w:tc>
          <w:tcPr>
            <w:tcW w:w="0" w:type="auto"/>
            <w:shd w:val="clear" w:color="auto" w:fill="F2F2F2" w:themeFill="background1" w:themeFillShade="F2"/>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Variable</w:t>
            </w:r>
          </w:p>
        </w:tc>
        <w:tc>
          <w:tcPr>
            <w:tcW w:w="0" w:type="auto"/>
            <w:shd w:val="clear" w:color="auto" w:fill="F2F2F2" w:themeFill="background1" w:themeFillShade="F2"/>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Statistical test</w:t>
            </w:r>
          </w:p>
        </w:tc>
        <w:tc>
          <w:tcPr>
            <w:tcW w:w="0" w:type="auto"/>
            <w:shd w:val="clear" w:color="auto" w:fill="F2F2F2" w:themeFill="background1" w:themeFillShade="F2"/>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p-value*</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Population Density</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Welch’s Two Sample T-test</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0.2685</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Slope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Welch’s Two Sample T-test</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0.1463</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Urban</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Chi Square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1.0000</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Forest</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Chi Square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0.9110</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Industrial</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Chi Square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0.2254</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 xml:space="preserve">Mixed and </w:t>
            </w:r>
            <w:proofErr w:type="gramStart"/>
            <w:r w:rsidRPr="00F354C6">
              <w:rPr>
                <w:rFonts w:ascii="Times New Roman" w:hAnsi="Times New Roman" w:cs="Times New Roman"/>
                <w:sz w:val="24"/>
                <w:szCs w:val="24"/>
              </w:rPr>
              <w:t>Other</w:t>
            </w:r>
            <w:proofErr w:type="gramEnd"/>
            <w:r w:rsidRPr="00F354C6">
              <w:rPr>
                <w:rFonts w:ascii="Times New Roman" w:hAnsi="Times New Roman" w:cs="Times New Roman"/>
                <w:sz w:val="24"/>
                <w:szCs w:val="24"/>
              </w:rPr>
              <w:t xml:space="preserve"> Urban</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Chi Square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0.1300</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Residential</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Chi Square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0.4274</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Water and Wetland</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Chi Square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0.5022</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Agriculture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Chi Square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0.2526</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Commercial and services</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Chi Square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0.2937</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Open Space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Chi Square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0.5607</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Primary and Secondary Roads</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Chi Square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0.0544</w:t>
            </w:r>
          </w:p>
        </w:tc>
      </w:tr>
      <w:tr w:rsidR="00BB6E04" w:rsidRPr="00F354C6" w:rsidTr="00E915EE">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Tertiary Roads</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Chi Square</w:t>
            </w:r>
          </w:p>
        </w:tc>
        <w:tc>
          <w:tcPr>
            <w:tcW w:w="0" w:type="auto"/>
          </w:tcPr>
          <w:p w:rsidR="00BB6E04" w:rsidRPr="00F354C6" w:rsidRDefault="00BB6E04" w:rsidP="00E915EE">
            <w:pPr>
              <w:contextualSpacing/>
              <w:rPr>
                <w:rFonts w:ascii="Times New Roman" w:hAnsi="Times New Roman" w:cs="Times New Roman"/>
                <w:sz w:val="24"/>
                <w:szCs w:val="24"/>
              </w:rPr>
            </w:pPr>
            <w:r w:rsidRPr="00F354C6">
              <w:rPr>
                <w:rFonts w:ascii="Times New Roman" w:hAnsi="Times New Roman" w:cs="Times New Roman"/>
                <w:sz w:val="24"/>
                <w:szCs w:val="24"/>
              </w:rPr>
              <w:t>0.5977</w:t>
            </w:r>
          </w:p>
        </w:tc>
      </w:tr>
    </w:tbl>
    <w:p w:rsidR="00BB6E04" w:rsidRPr="00F354C6" w:rsidRDefault="00BB6E04" w:rsidP="00BB6E04">
      <w:pPr>
        <w:contextualSpacing/>
        <w:rPr>
          <w:rFonts w:ascii="Times New Roman" w:hAnsi="Times New Roman" w:cs="Times New Roman"/>
          <w:sz w:val="24"/>
          <w:szCs w:val="24"/>
        </w:rPr>
      </w:pPr>
      <w:r w:rsidRPr="00F354C6">
        <w:rPr>
          <w:rFonts w:ascii="Times New Roman" w:hAnsi="Times New Roman" w:cs="Times New Roman"/>
          <w:sz w:val="24"/>
          <w:szCs w:val="24"/>
        </w:rPr>
        <w:br w:type="textWrapping" w:clear="all"/>
        <w:t>*Significant p &lt; 0.05</w:t>
      </w:r>
    </w:p>
    <w:p w:rsidR="00BB6E04" w:rsidRPr="00AA32EC" w:rsidRDefault="00BB6E04" w:rsidP="00BB6E04">
      <w:pPr>
        <w:spacing w:line="480" w:lineRule="auto"/>
        <w:contextualSpacing/>
        <w:rPr>
          <w:rFonts w:ascii="Times New Roman" w:hAnsi="Times New Roman" w:cs="Times New Roman"/>
          <w:sz w:val="24"/>
          <w:szCs w:val="24"/>
        </w:rPr>
      </w:pPr>
    </w:p>
    <w:p w:rsidR="00BB6E04" w:rsidRPr="000F2B39" w:rsidRDefault="00BB6E04" w:rsidP="00BB6E04">
      <w:pPr>
        <w:spacing w:line="480" w:lineRule="auto"/>
        <w:contextualSpacing/>
        <w:rPr>
          <w:rFonts w:ascii="Times New Roman" w:hAnsi="Times New Roman" w:cs="Times New Roman"/>
          <w:b/>
          <w:sz w:val="24"/>
          <w:szCs w:val="24"/>
        </w:rPr>
      </w:pPr>
      <w:r w:rsidRPr="000F2B39">
        <w:rPr>
          <w:rFonts w:ascii="Times New Roman" w:hAnsi="Times New Roman" w:cs="Times New Roman"/>
          <w:b/>
          <w:sz w:val="24"/>
          <w:szCs w:val="24"/>
        </w:rPr>
        <w:t>C. Bivariate Tests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Tetrachoric correlation tests were used to assess if the nominal presence/absence variables were significantly correlated with each other.  Twelve variables were significantly correlated at p &lt; 0.0001 (see Tables 3.7 – 3.10).  Point-</w:t>
      </w:r>
      <w:proofErr w:type="spellStart"/>
      <w:r w:rsidRPr="00AA32EC">
        <w:rPr>
          <w:rFonts w:ascii="Times New Roman" w:hAnsi="Times New Roman" w:cs="Times New Roman"/>
          <w:sz w:val="24"/>
          <w:szCs w:val="24"/>
        </w:rPr>
        <w:t>biserial</w:t>
      </w:r>
      <w:proofErr w:type="spellEnd"/>
      <w:r w:rsidRPr="00AA32EC">
        <w:rPr>
          <w:rFonts w:ascii="Times New Roman" w:hAnsi="Times New Roman" w:cs="Times New Roman"/>
          <w:sz w:val="24"/>
          <w:szCs w:val="24"/>
        </w:rPr>
        <w:t xml:space="preserve"> correlation tests were used to assess if the nominal and continuous variables were significantly correlated with each other (Tables 3.7 – 3.12).  Only two sets of variables were correlated: slope with forest, and population density with commercial and services (Tables 3.11 – 3.12).  Pearson correlation tests were used to assess if the continuous variables were significantly correlated with each other.  Results indicated that they were not (Table 3.11 – 3.12).</w:t>
      </w:r>
    </w:p>
    <w:p w:rsidR="00BB6E04" w:rsidRPr="00AA32EC" w:rsidRDefault="00BB6E04" w:rsidP="00BB6E04">
      <w:pPr>
        <w:spacing w:line="480" w:lineRule="auto"/>
        <w:contextualSpacing/>
        <w:rPr>
          <w:rFonts w:ascii="Times New Roman" w:hAnsi="Times New Roman" w:cs="Times New Roman"/>
          <w:sz w:val="24"/>
          <w:szCs w:val="24"/>
        </w:rPr>
      </w:pPr>
    </w:p>
    <w:p w:rsidR="00BB6E04" w:rsidRDefault="00BB6E04" w:rsidP="00BB6E04">
      <w:pPr>
        <w:spacing w:line="480" w:lineRule="auto"/>
        <w:contextualSpacing/>
        <w:jc w:val="center"/>
        <w:rPr>
          <w:rFonts w:ascii="Times New Roman" w:hAnsi="Times New Roman" w:cs="Times New Roman"/>
          <w:b/>
          <w:sz w:val="24"/>
          <w:szCs w:val="24"/>
        </w:rPr>
      </w:pPr>
    </w:p>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lastRenderedPageBreak/>
        <w:t>Table 3.7. Correlation of variables to urban areas.</w:t>
      </w:r>
    </w:p>
    <w:p w:rsidR="00BB6E04" w:rsidRPr="000E54B4"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09"/>
        <w:gridCol w:w="1636"/>
        <w:gridCol w:w="1310"/>
        <w:gridCol w:w="1056"/>
      </w:tblGrid>
      <w:tr w:rsidR="00BB6E04" w:rsidRPr="000E54B4" w:rsidTr="00E915EE">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Variable</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Statistical Test</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Correlation</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p-value*</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Slope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- 0.004</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0.481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Population density</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- 0.174</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0.021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Forest</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- 0.660</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Industrial</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- 0.064</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0.228</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Mixed and </w:t>
            </w:r>
            <w:proofErr w:type="gramStart"/>
            <w:r w:rsidRPr="000E54B4">
              <w:rPr>
                <w:rFonts w:ascii="Times New Roman" w:hAnsi="Times New Roman" w:cs="Times New Roman"/>
                <w:sz w:val="24"/>
                <w:szCs w:val="24"/>
              </w:rPr>
              <w:t>other</w:t>
            </w:r>
            <w:proofErr w:type="gramEnd"/>
            <w:r w:rsidRPr="000E54B4">
              <w:rPr>
                <w:rFonts w:ascii="Times New Roman" w:hAnsi="Times New Roman" w:cs="Times New Roman"/>
                <w:sz w:val="24"/>
                <w:szCs w:val="24"/>
              </w:rPr>
              <w:t xml:space="preserve"> urban</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0.120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0.080</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Residential</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0.590</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Water and wetland</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- 0.380</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Agriculture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- 0.380</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Commercial and services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0.160  </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0.030</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Open Space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- 0.029</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0.368</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Primary and secondary roads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- 0.041</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0.317</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Tertiary roads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0.470</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&lt;0.0001</w:t>
            </w:r>
          </w:p>
        </w:tc>
      </w:tr>
    </w:tbl>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t>*Significant p &lt; 0.001</w:t>
      </w:r>
    </w:p>
    <w:p w:rsidR="00BB6E04" w:rsidRPr="000E54B4" w:rsidRDefault="00BB6E04" w:rsidP="00BB6E04">
      <w:pPr>
        <w:contextualSpacing/>
        <w:rPr>
          <w:rFonts w:ascii="Times New Roman" w:hAnsi="Times New Roman" w:cs="Times New Roman"/>
          <w:sz w:val="24"/>
          <w:szCs w:val="24"/>
        </w:rPr>
      </w:pPr>
    </w:p>
    <w:p w:rsidR="00BB6E04" w:rsidRDefault="00BB6E04" w:rsidP="00BB6E04">
      <w:pPr>
        <w:contextualSpacing/>
        <w:rPr>
          <w:rFonts w:ascii="Times New Roman" w:hAnsi="Times New Roman" w:cs="Times New Roman"/>
          <w:sz w:val="24"/>
          <w:szCs w:val="24"/>
        </w:rPr>
      </w:pPr>
    </w:p>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t>Table 3.8. Correlation of variables to open space.</w:t>
      </w:r>
    </w:p>
    <w:p w:rsidR="00BB6E04" w:rsidRPr="000E54B4"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09"/>
        <w:gridCol w:w="1636"/>
        <w:gridCol w:w="1310"/>
        <w:gridCol w:w="1056"/>
      </w:tblGrid>
      <w:tr w:rsidR="00BB6E04" w:rsidRPr="000E54B4" w:rsidTr="00E915EE">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Variable</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Statistical Test</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Correlation</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p-value*</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Slope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- 0.100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0.122</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Population density</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0.068</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0.214</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Urban</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- 0.029</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0.368</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Forest</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0.054</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0.265</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Industrial</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0.190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0.128</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Mixed and </w:t>
            </w:r>
            <w:proofErr w:type="gramStart"/>
            <w:r w:rsidRPr="000E54B4">
              <w:rPr>
                <w:rFonts w:ascii="Times New Roman" w:hAnsi="Times New Roman" w:cs="Times New Roman"/>
                <w:sz w:val="24"/>
                <w:szCs w:val="24"/>
              </w:rPr>
              <w:t>other</w:t>
            </w:r>
            <w:proofErr w:type="gramEnd"/>
            <w:r w:rsidRPr="000E54B4">
              <w:rPr>
                <w:rFonts w:ascii="Times New Roman" w:hAnsi="Times New Roman" w:cs="Times New Roman"/>
                <w:sz w:val="24"/>
                <w:szCs w:val="24"/>
              </w:rPr>
              <w:t xml:space="preserve"> urban</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0.600</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Residential</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- 0.230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0.003</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Water and wetland</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0.390</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Agriculture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0.190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0.013</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Commercial and services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- 0.029</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0.368</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Primary and secondary roads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- 0.170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0.023</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Tertiary roads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- 0.041</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0.317</w:t>
            </w:r>
          </w:p>
        </w:tc>
      </w:tr>
    </w:tbl>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t>*Significant p &lt; 0.001</w:t>
      </w:r>
    </w:p>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br w:type="page"/>
      </w:r>
    </w:p>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lastRenderedPageBreak/>
        <w:t>Table 3.9. Correlation of variables to primary and secondary roads.</w:t>
      </w:r>
    </w:p>
    <w:p w:rsidR="00BB6E04" w:rsidRPr="000E54B4"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2642"/>
        <w:gridCol w:w="1636"/>
        <w:gridCol w:w="1310"/>
        <w:gridCol w:w="1056"/>
      </w:tblGrid>
      <w:tr w:rsidR="00BB6E04" w:rsidRPr="000E54B4" w:rsidTr="00E915EE">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Variable</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Statistical Test</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Correlation</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p-value*</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Slope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0.189</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0.013</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Population density</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- 0.012</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0.444</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Urban</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- 0.041</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0.317</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Forest</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- 0.100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0.122</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Industrial</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0.190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0.128</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Mixed and </w:t>
            </w:r>
            <w:proofErr w:type="gramStart"/>
            <w:r w:rsidRPr="000E54B4">
              <w:rPr>
                <w:rFonts w:ascii="Times New Roman" w:hAnsi="Times New Roman" w:cs="Times New Roman"/>
                <w:sz w:val="24"/>
                <w:szCs w:val="24"/>
              </w:rPr>
              <w:t>other</w:t>
            </w:r>
            <w:proofErr w:type="gramEnd"/>
            <w:r w:rsidRPr="000E54B4">
              <w:rPr>
                <w:rFonts w:ascii="Times New Roman" w:hAnsi="Times New Roman" w:cs="Times New Roman"/>
                <w:sz w:val="24"/>
                <w:szCs w:val="24"/>
              </w:rPr>
              <w:t xml:space="preserve"> urban</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0.130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0.064</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Residential</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- 0.130  </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0.064</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Water and wetland</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- 0.098</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0.126</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Agriculture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- 0.048  </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.288</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Commercial and services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0.440</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Open space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- 0.170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0.023</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Tertiary roads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0.084</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0.164</w:t>
            </w:r>
          </w:p>
        </w:tc>
      </w:tr>
    </w:tbl>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t>*Significant p &lt; 0.001</w:t>
      </w:r>
    </w:p>
    <w:p w:rsidR="00BB6E04" w:rsidRPr="000E54B4" w:rsidRDefault="00BB6E04" w:rsidP="00BB6E04">
      <w:pPr>
        <w:contextualSpacing/>
        <w:rPr>
          <w:rFonts w:ascii="Times New Roman" w:hAnsi="Times New Roman" w:cs="Times New Roman"/>
          <w:sz w:val="24"/>
          <w:szCs w:val="24"/>
        </w:rPr>
      </w:pPr>
    </w:p>
    <w:p w:rsidR="00BB6E04" w:rsidRDefault="00BB6E04" w:rsidP="00BB6E04">
      <w:pPr>
        <w:contextualSpacing/>
        <w:rPr>
          <w:rFonts w:ascii="Times New Roman" w:hAnsi="Times New Roman" w:cs="Times New Roman"/>
          <w:sz w:val="24"/>
          <w:szCs w:val="24"/>
        </w:rPr>
      </w:pPr>
    </w:p>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t>Table 3.10. Correlation of variables to tertiary roads.</w:t>
      </w:r>
    </w:p>
    <w:p w:rsidR="00BB6E04" w:rsidRPr="000E54B4"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09"/>
        <w:gridCol w:w="1636"/>
        <w:gridCol w:w="1310"/>
        <w:gridCol w:w="1056"/>
      </w:tblGrid>
      <w:tr w:rsidR="00BB6E04" w:rsidRPr="000E54B4" w:rsidTr="00E915EE">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Variable</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Statistical Test</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Correlation</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p-value*</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Slope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0.110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0.100</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Population density</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- 0.212</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0.006</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Urban</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0.470</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Forest</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- 0.450</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Industrial</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0.150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0.040</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Mixed and </w:t>
            </w:r>
            <w:proofErr w:type="gramStart"/>
            <w:r w:rsidRPr="000E54B4">
              <w:rPr>
                <w:rFonts w:ascii="Times New Roman" w:hAnsi="Times New Roman" w:cs="Times New Roman"/>
                <w:sz w:val="24"/>
                <w:szCs w:val="24"/>
              </w:rPr>
              <w:t>other</w:t>
            </w:r>
            <w:proofErr w:type="gramEnd"/>
            <w:r w:rsidRPr="000E54B4">
              <w:rPr>
                <w:rFonts w:ascii="Times New Roman" w:hAnsi="Times New Roman" w:cs="Times New Roman"/>
                <w:sz w:val="24"/>
                <w:szCs w:val="24"/>
              </w:rPr>
              <w:t xml:space="preserve"> urban</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0.220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0.005</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Residential</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0.380</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Water and wetland</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- 0.580</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Agriculture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- 0.280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0.0004</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Commercial and services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0.220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0.005</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Open space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- 0.041</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0.317</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Primary and secondary roads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Tetrachoric</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0.084</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0.164</w:t>
            </w:r>
          </w:p>
        </w:tc>
      </w:tr>
    </w:tbl>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t>*Significant p &lt; 0.001</w:t>
      </w:r>
    </w:p>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br w:type="page"/>
      </w:r>
    </w:p>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lastRenderedPageBreak/>
        <w:t>Table 3.11. Correlation of variables to slope.</w:t>
      </w:r>
    </w:p>
    <w:p w:rsidR="00BB6E04" w:rsidRPr="000E54B4"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29"/>
        <w:gridCol w:w="1556"/>
        <w:gridCol w:w="1310"/>
        <w:gridCol w:w="1073"/>
      </w:tblGrid>
      <w:tr w:rsidR="00BB6E04" w:rsidRPr="000E54B4" w:rsidTr="00E915EE">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Variable</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Statistical test</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Correlation </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p-value*</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Population Density</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Pearson</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- 0.172</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0.022</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Urban</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- 0.004</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0.481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Forest</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- 0.451</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 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Industrial</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0.145</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0.045</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Mixed and Other</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0.032</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0.355</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Residential</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0.113</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0.093</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Water and Wetland</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0.060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0.242</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Agriculture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0.100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0.122</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Commercial and services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0.163</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0.028</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Open Space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- 0.100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0.122</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Primary and Secondary Roads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0.189</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0.013</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Tertiary Roads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0.110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0.100</w:t>
            </w:r>
          </w:p>
        </w:tc>
      </w:tr>
    </w:tbl>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t>*Significant p &lt; 0.001</w:t>
      </w:r>
    </w:p>
    <w:p w:rsidR="00BB6E04" w:rsidRPr="000E54B4" w:rsidRDefault="00BB6E04" w:rsidP="00BB6E04">
      <w:pPr>
        <w:contextualSpacing/>
        <w:rPr>
          <w:rFonts w:ascii="Times New Roman" w:hAnsi="Times New Roman" w:cs="Times New Roman"/>
          <w:sz w:val="24"/>
          <w:szCs w:val="24"/>
        </w:rPr>
      </w:pPr>
    </w:p>
    <w:p w:rsidR="00BB6E04" w:rsidRPr="000E54B4" w:rsidRDefault="00BB6E04" w:rsidP="00BB6E04">
      <w:pPr>
        <w:contextualSpacing/>
        <w:rPr>
          <w:rFonts w:ascii="Times New Roman" w:hAnsi="Times New Roman" w:cs="Times New Roman"/>
          <w:sz w:val="24"/>
          <w:szCs w:val="24"/>
        </w:rPr>
      </w:pPr>
    </w:p>
    <w:p w:rsidR="00BB6E04" w:rsidRDefault="00BB6E04" w:rsidP="00BB6E04">
      <w:pPr>
        <w:contextualSpacing/>
        <w:rPr>
          <w:rFonts w:ascii="Times New Roman" w:hAnsi="Times New Roman" w:cs="Times New Roman"/>
          <w:sz w:val="24"/>
          <w:szCs w:val="24"/>
        </w:rPr>
      </w:pPr>
    </w:p>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t>Table 3.12. Correlation of variables to population density.</w:t>
      </w:r>
    </w:p>
    <w:p w:rsidR="00BB6E04" w:rsidRPr="000E54B4"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129"/>
        <w:gridCol w:w="1636"/>
        <w:gridCol w:w="1310"/>
        <w:gridCol w:w="1073"/>
      </w:tblGrid>
      <w:tr w:rsidR="00BB6E04" w:rsidRPr="000E54B4" w:rsidTr="00E915EE">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Variable</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Statistical Test</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Correlation</w:t>
            </w:r>
          </w:p>
        </w:tc>
        <w:tc>
          <w:tcPr>
            <w:tcW w:w="0" w:type="auto"/>
            <w:shd w:val="clear" w:color="auto" w:fill="F2F2F2" w:themeFill="background1" w:themeFillShade="F2"/>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p-value*</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Slope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Pearson</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- 0.172</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0.022</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Urban</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- 0.174</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0.021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Forest</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0.250</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0.002</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Industrial</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0.122</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0.077</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Mixed and </w:t>
            </w:r>
            <w:proofErr w:type="gramStart"/>
            <w:r w:rsidRPr="000E54B4">
              <w:rPr>
                <w:rFonts w:ascii="Times New Roman" w:hAnsi="Times New Roman" w:cs="Times New Roman"/>
                <w:sz w:val="24"/>
                <w:szCs w:val="24"/>
              </w:rPr>
              <w:t>Other</w:t>
            </w:r>
            <w:proofErr w:type="gramEnd"/>
            <w:r w:rsidRPr="000E54B4">
              <w:rPr>
                <w:rFonts w:ascii="Times New Roman" w:hAnsi="Times New Roman" w:cs="Times New Roman"/>
                <w:sz w:val="24"/>
                <w:szCs w:val="24"/>
              </w:rPr>
              <w:t xml:space="preserve"> Urban</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0.048</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0.288</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Residential</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- 0.166</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0.026</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Water and Wetland</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0.085</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0.161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Agriculture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0.104</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0.112</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Commercial and services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- 0.325</w:t>
            </w:r>
          </w:p>
        </w:tc>
        <w:tc>
          <w:tcPr>
            <w:tcW w:w="0" w:type="auto"/>
          </w:tcPr>
          <w:p w:rsidR="00BB6E04" w:rsidRPr="000E54B4" w:rsidRDefault="00BB6E04" w:rsidP="00E915EE">
            <w:pPr>
              <w:contextualSpacing/>
              <w:rPr>
                <w:rFonts w:ascii="Times New Roman" w:hAnsi="Times New Roman" w:cs="Times New Roman"/>
                <w:b/>
                <w:sz w:val="24"/>
                <w:szCs w:val="24"/>
              </w:rPr>
            </w:pPr>
            <w:r w:rsidRPr="000E54B4">
              <w:rPr>
                <w:rFonts w:ascii="Times New Roman" w:hAnsi="Times New Roman" w:cs="Times New Roman"/>
                <w:b/>
                <w:sz w:val="24"/>
                <w:szCs w:val="24"/>
              </w:rPr>
              <w:t>&lt; 0.0001</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Open Space</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xml:space="preserve">  0.068</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0.214</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Primary and Secondary Roads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- 0.012</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0.444</w:t>
            </w:r>
          </w:p>
        </w:tc>
      </w:tr>
      <w:tr w:rsidR="00BB6E04" w:rsidRPr="000E54B4" w:rsidTr="00E915EE">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Tertiary Roads</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Point-</w:t>
            </w:r>
            <w:proofErr w:type="spellStart"/>
            <w:r w:rsidRPr="000E54B4">
              <w:rPr>
                <w:rFonts w:ascii="Times New Roman" w:hAnsi="Times New Roman" w:cs="Times New Roman"/>
                <w:sz w:val="24"/>
                <w:szCs w:val="24"/>
              </w:rPr>
              <w:t>Biserial</w:t>
            </w:r>
            <w:proofErr w:type="spellEnd"/>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- 0.212</w:t>
            </w:r>
          </w:p>
        </w:tc>
        <w:tc>
          <w:tcPr>
            <w:tcW w:w="0" w:type="auto"/>
          </w:tcPr>
          <w:p w:rsidR="00BB6E04" w:rsidRPr="000E54B4" w:rsidRDefault="00BB6E04" w:rsidP="00E915EE">
            <w:pPr>
              <w:contextualSpacing/>
              <w:rPr>
                <w:rFonts w:ascii="Times New Roman" w:hAnsi="Times New Roman" w:cs="Times New Roman"/>
                <w:sz w:val="24"/>
                <w:szCs w:val="24"/>
              </w:rPr>
            </w:pPr>
            <w:r w:rsidRPr="000E54B4">
              <w:rPr>
                <w:rFonts w:ascii="Times New Roman" w:hAnsi="Times New Roman" w:cs="Times New Roman"/>
                <w:sz w:val="24"/>
                <w:szCs w:val="24"/>
              </w:rPr>
              <w:t>0.006</w:t>
            </w:r>
          </w:p>
        </w:tc>
      </w:tr>
    </w:tbl>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t>*Significant p &lt; 0.001</w:t>
      </w:r>
    </w:p>
    <w:p w:rsidR="00BB6E04" w:rsidRPr="000E54B4" w:rsidRDefault="00BB6E04" w:rsidP="00BB6E04">
      <w:pPr>
        <w:contextualSpacing/>
        <w:rPr>
          <w:rFonts w:ascii="Times New Roman" w:hAnsi="Times New Roman" w:cs="Times New Roman"/>
          <w:sz w:val="24"/>
          <w:szCs w:val="24"/>
        </w:rPr>
      </w:pPr>
      <w:r w:rsidRPr="000E54B4">
        <w:rPr>
          <w:rFonts w:ascii="Times New Roman" w:hAnsi="Times New Roman" w:cs="Times New Roman"/>
          <w:sz w:val="24"/>
          <w:szCs w:val="24"/>
        </w:rPr>
        <w:br w:type="page"/>
      </w:r>
    </w:p>
    <w:p w:rsidR="00BB6E04" w:rsidRPr="000E54B4" w:rsidRDefault="00BB6E04" w:rsidP="00BB6E04">
      <w:pPr>
        <w:spacing w:line="480" w:lineRule="auto"/>
        <w:contextualSpacing/>
        <w:jc w:val="center"/>
        <w:rPr>
          <w:rFonts w:ascii="Times New Roman" w:hAnsi="Times New Roman" w:cs="Times New Roman"/>
          <w:b/>
          <w:sz w:val="24"/>
          <w:szCs w:val="24"/>
        </w:rPr>
      </w:pPr>
      <w:r w:rsidRPr="000E54B4">
        <w:rPr>
          <w:rFonts w:ascii="Times New Roman" w:hAnsi="Times New Roman" w:cs="Times New Roman"/>
          <w:b/>
          <w:sz w:val="24"/>
          <w:szCs w:val="24"/>
        </w:rPr>
        <w:lastRenderedPageBreak/>
        <w:t>III. Inductive Model</w:t>
      </w:r>
    </w:p>
    <w:p w:rsidR="00BB6E04" w:rsidRPr="000E54B4" w:rsidRDefault="00BB6E04" w:rsidP="00BB6E04">
      <w:pPr>
        <w:spacing w:line="480" w:lineRule="auto"/>
        <w:contextualSpacing/>
        <w:rPr>
          <w:rFonts w:ascii="Times New Roman" w:hAnsi="Times New Roman" w:cs="Times New Roman"/>
          <w:b/>
          <w:sz w:val="24"/>
          <w:szCs w:val="24"/>
        </w:rPr>
      </w:pPr>
      <w:r w:rsidRPr="000E54B4">
        <w:rPr>
          <w:rFonts w:ascii="Times New Roman" w:hAnsi="Times New Roman" w:cs="Times New Roman"/>
          <w:b/>
          <w:sz w:val="24"/>
          <w:szCs w:val="24"/>
        </w:rPr>
        <w:t>A. Complete Spatial Randomness (CSR) Model</w:t>
      </w:r>
    </w:p>
    <w:p w:rsidR="00BB6E04" w:rsidRPr="00AA32EC" w:rsidRDefault="00BB6E04" w:rsidP="00BB6E04">
      <w:pPr>
        <w:spacing w:line="480" w:lineRule="auto"/>
        <w:contextualSpacing/>
        <w:rPr>
          <w:rFonts w:ascii="Times New Roman" w:hAnsi="Times New Roman" w:cs="Times New Roman"/>
          <w:sz w:val="24"/>
          <w:szCs w:val="24"/>
        </w:rPr>
      </w:pPr>
      <w:r w:rsidRPr="000E54B4">
        <w:rPr>
          <w:rFonts w:ascii="Times New Roman" w:hAnsi="Times New Roman" w:cs="Times New Roman"/>
          <w:sz w:val="24"/>
          <w:szCs w:val="24"/>
        </w:rPr>
        <w:t>a. Logistic</w:t>
      </w:r>
      <w:r w:rsidRPr="00AA32EC">
        <w:rPr>
          <w:rFonts w:ascii="Times New Roman" w:hAnsi="Times New Roman" w:cs="Times New Roman"/>
          <w:sz w:val="24"/>
          <w:szCs w:val="24"/>
        </w:rPr>
        <w:t xml:space="preserve"> regression</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The final predictive model included mixed and other urban land, forest land, primary and secondary roads, tertiary roads, urban areas, slope, population density, and an interaction between forest land and slope (Table 3.13).  The final predictive model is estimated as:</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240" w:lineRule="auto"/>
        <w:ind w:left="720"/>
        <w:contextualSpacing/>
        <w:rPr>
          <w:rFonts w:ascii="Times New Roman" w:hAnsi="Times New Roman" w:cs="Times New Roman"/>
          <w:sz w:val="24"/>
          <w:szCs w:val="24"/>
        </w:rPr>
      </w:pPr>
      <w:r w:rsidRPr="00AA32EC">
        <w:rPr>
          <w:rFonts w:ascii="Times New Roman" w:hAnsi="Times New Roman" w:cs="Times New Roman"/>
          <w:sz w:val="24"/>
          <w:szCs w:val="24"/>
        </w:rPr>
        <w:t>1 / (1 + (</w:t>
      </w:r>
      <w:proofErr w:type="spellStart"/>
      <w:r w:rsidRPr="00AA32EC">
        <w:rPr>
          <w:rFonts w:ascii="Times New Roman" w:hAnsi="Times New Roman" w:cs="Times New Roman"/>
          <w:sz w:val="24"/>
          <w:szCs w:val="24"/>
        </w:rPr>
        <w:t>exp</w:t>
      </w:r>
      <w:proofErr w:type="spellEnd"/>
      <w:r w:rsidRPr="00AA32EC">
        <w:rPr>
          <w:rFonts w:ascii="Times New Roman" w:hAnsi="Times New Roman" w:cs="Times New Roman"/>
          <w:sz w:val="24"/>
          <w:szCs w:val="24"/>
        </w:rPr>
        <w:t xml:space="preserve"> </w:t>
      </w:r>
      <w:proofErr w:type="gramStart"/>
      <w:r w:rsidRPr="00AA32EC">
        <w:rPr>
          <w:rFonts w:ascii="Times New Roman" w:hAnsi="Times New Roman" w:cs="Times New Roman"/>
          <w:sz w:val="24"/>
          <w:szCs w:val="24"/>
        </w:rPr>
        <w:t>( -</w:t>
      </w:r>
      <w:proofErr w:type="gramEnd"/>
      <w:r w:rsidRPr="00AA32EC">
        <w:rPr>
          <w:rFonts w:ascii="Times New Roman" w:hAnsi="Times New Roman" w:cs="Times New Roman"/>
          <w:sz w:val="24"/>
          <w:szCs w:val="24"/>
        </w:rPr>
        <w:t xml:space="preserve"> ( -1.608 + 2.358*</w:t>
      </w:r>
      <w:proofErr w:type="spellStart"/>
      <w:r w:rsidRPr="00AA32EC">
        <w:rPr>
          <w:rFonts w:ascii="Times New Roman" w:hAnsi="Times New Roman" w:cs="Times New Roman"/>
          <w:sz w:val="24"/>
          <w:szCs w:val="24"/>
        </w:rPr>
        <w:t>MixOth</w:t>
      </w:r>
      <w:proofErr w:type="spellEnd"/>
      <w:r w:rsidRPr="00AA32EC">
        <w:rPr>
          <w:rFonts w:ascii="Times New Roman" w:hAnsi="Times New Roman" w:cs="Times New Roman"/>
          <w:sz w:val="24"/>
          <w:szCs w:val="24"/>
        </w:rPr>
        <w:t xml:space="preserve"> – 0.868*Forest + 0.759*</w:t>
      </w:r>
      <w:proofErr w:type="spellStart"/>
      <w:r w:rsidRPr="00AA32EC">
        <w:rPr>
          <w:rFonts w:ascii="Times New Roman" w:hAnsi="Times New Roman" w:cs="Times New Roman"/>
          <w:sz w:val="24"/>
          <w:szCs w:val="24"/>
        </w:rPr>
        <w:t>PrimSec</w:t>
      </w:r>
      <w:proofErr w:type="spellEnd"/>
      <w:r w:rsidRPr="00AA32EC">
        <w:rPr>
          <w:rFonts w:ascii="Times New Roman" w:hAnsi="Times New Roman" w:cs="Times New Roman"/>
          <w:sz w:val="24"/>
          <w:szCs w:val="24"/>
        </w:rPr>
        <w:t xml:space="preserve"> + 0.795*Tertiary + 1.310*Urban – 0.573*Slope + 0.0003*</w:t>
      </w:r>
      <w:proofErr w:type="spellStart"/>
      <w:r w:rsidRPr="00AA32EC">
        <w:rPr>
          <w:rFonts w:ascii="Times New Roman" w:hAnsi="Times New Roman" w:cs="Times New Roman"/>
          <w:sz w:val="24"/>
          <w:szCs w:val="24"/>
        </w:rPr>
        <w:t>PopDens</w:t>
      </w:r>
      <w:proofErr w:type="spellEnd"/>
      <w:r w:rsidRPr="00AA32EC">
        <w:rPr>
          <w:rFonts w:ascii="Times New Roman" w:hAnsi="Times New Roman" w:cs="Times New Roman"/>
          <w:sz w:val="24"/>
          <w:szCs w:val="24"/>
        </w:rPr>
        <w:t xml:space="preserve"> + 0.613*Forest*Slope))))</w:t>
      </w:r>
    </w:p>
    <w:p w:rsidR="00BB6E04" w:rsidRPr="00AA32EC"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The coefficient for mixed and other urban land use is positive, suggesting that body disposal sites occur more frequently on mixed and other urban property.  Given the odds ratio, the odds of having a body disposal site on mixed and urban land while holding all other variables fixed are extremely high at 957% greater than the odds of having no body disposal site.  The coefficients for primary and secondary roads, as well as for tertiary roads, are positive.  The odds ratios suggest that, holding all other variables fixed, the odds of finding a body disposal site within 1865 feet of a primary or secondary road are 114% higher than not finding a site, while the odds of finding a body disposal site within 267 feet of a tertiary road are 121% higher than not finding a site.  The urban coefficient is also positive, indicating body disposal sites are more likely to occur in urban areas.  The odds ratio suggests the odds of finding a site on urban land are 271% greater than not finding a site.  The coefficient of population density is positive, indicating sites are more likely to be found in more densely populated areas.  Holding all other variables fixed, the odds of finding a body disposal site are 0.03% higher than the odds of not finding a site with every unit increase (individual/km</w:t>
      </w:r>
      <w:r w:rsidRPr="00AA32EC">
        <w:rPr>
          <w:rFonts w:ascii="Times New Roman" w:hAnsi="Times New Roman" w:cs="Times New Roman"/>
          <w:sz w:val="24"/>
          <w:szCs w:val="24"/>
          <w:vertAlign w:val="superscript"/>
        </w:rPr>
        <w:t>2</w:t>
      </w:r>
      <w:r w:rsidRPr="00AA32EC">
        <w:rPr>
          <w:rFonts w:ascii="Times New Roman" w:hAnsi="Times New Roman" w:cs="Times New Roman"/>
          <w:sz w:val="24"/>
          <w:szCs w:val="24"/>
        </w:rPr>
        <w:t xml:space="preserve">) in population density.  Weighting the odds ratio by one </w:t>
      </w:r>
      <w:r w:rsidRPr="00AA32EC">
        <w:rPr>
          <w:rFonts w:ascii="Times New Roman" w:hAnsi="Times New Roman" w:cs="Times New Roman"/>
          <w:sz w:val="24"/>
          <w:szCs w:val="24"/>
        </w:rPr>
        <w:lastRenderedPageBreak/>
        <w:t xml:space="preserve">standard deviation indicates that for every 2203.2 increase in population density, the odds of finding a site are 94% higher than not finding a site.  </w:t>
      </w:r>
    </w:p>
    <w:p w:rsidR="00BB6E04" w:rsidRPr="00AA32EC"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The coefficient for forest land is negative, indicating that sites occur less frequently on forest land.  The coefficient of slope is also negative, indicating sites are more likely to be found at low slope degrees.  There is a significant interaction between forest land and slope, which has a positive coefficient.  The odds ratio for forest and slope cannot be discussed in the same way as the other variables, as there is not a single odds ratio estimate for it since the odds ratio is representing the odds of the interaction (SAS 2017).  Table 3.14 shows the effect of slope on the odds ratio of forest land within the range of slope values most common in the site data set.  As slope increases and forest land is present, the odds of finding a body disposal site rise.</w:t>
      </w:r>
    </w:p>
    <w:p w:rsidR="00BB6E04" w:rsidRPr="002272E9" w:rsidRDefault="00BB6E04" w:rsidP="00BB6E04">
      <w:pPr>
        <w:spacing w:line="480" w:lineRule="auto"/>
        <w:contextualSpacing/>
        <w:rPr>
          <w:rFonts w:ascii="Times New Roman" w:hAnsi="Times New Roman" w:cs="Times New Roman"/>
          <w:sz w:val="24"/>
          <w:szCs w:val="24"/>
        </w:rPr>
      </w:pPr>
    </w:p>
    <w:p w:rsidR="00BB6E04" w:rsidRPr="002272E9" w:rsidRDefault="00BB6E04" w:rsidP="00BB6E04">
      <w:pPr>
        <w:rPr>
          <w:rFonts w:ascii="Times New Roman" w:hAnsi="Times New Roman" w:cs="Times New Roman"/>
          <w:sz w:val="24"/>
          <w:szCs w:val="24"/>
        </w:rPr>
      </w:pPr>
      <w:r w:rsidRPr="002272E9">
        <w:rPr>
          <w:rFonts w:ascii="Times New Roman" w:hAnsi="Times New Roman" w:cs="Times New Roman"/>
          <w:sz w:val="24"/>
          <w:szCs w:val="24"/>
        </w:rPr>
        <w:t>Table 3.13. Logistic regression results (Complete spatial randomness model).</w:t>
      </w:r>
    </w:p>
    <w:tbl>
      <w:tblPr>
        <w:tblStyle w:val="TableGrid"/>
        <w:tblW w:w="0" w:type="auto"/>
        <w:tblLook w:val="04A0" w:firstRow="1" w:lastRow="0" w:firstColumn="1" w:lastColumn="0" w:noHBand="0" w:noVBand="1"/>
      </w:tblPr>
      <w:tblGrid>
        <w:gridCol w:w="3009"/>
        <w:gridCol w:w="1296"/>
        <w:gridCol w:w="1303"/>
        <w:gridCol w:w="1056"/>
      </w:tblGrid>
      <w:tr w:rsidR="00BB6E04" w:rsidRPr="002272E9" w:rsidTr="00E915EE">
        <w:tc>
          <w:tcPr>
            <w:tcW w:w="0" w:type="auto"/>
            <w:shd w:val="clear" w:color="auto" w:fill="F2F2F2" w:themeFill="background1" w:themeFillShade="F2"/>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Variable</w:t>
            </w:r>
          </w:p>
        </w:tc>
        <w:tc>
          <w:tcPr>
            <w:tcW w:w="0" w:type="auto"/>
            <w:shd w:val="clear" w:color="auto" w:fill="F2F2F2" w:themeFill="background1" w:themeFillShade="F2"/>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Coefficient</w:t>
            </w:r>
          </w:p>
        </w:tc>
        <w:tc>
          <w:tcPr>
            <w:tcW w:w="0" w:type="auto"/>
            <w:shd w:val="clear" w:color="auto" w:fill="F2F2F2" w:themeFill="background1" w:themeFillShade="F2"/>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Odds Ratio</w:t>
            </w:r>
          </w:p>
        </w:tc>
        <w:tc>
          <w:tcPr>
            <w:tcW w:w="0" w:type="auto"/>
            <w:shd w:val="clear" w:color="auto" w:fill="F2F2F2" w:themeFill="background1" w:themeFillShade="F2"/>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p-value*</w:t>
            </w:r>
          </w:p>
        </w:tc>
      </w:tr>
      <w:tr w:rsidR="00BB6E04" w:rsidRPr="002272E9" w:rsidTr="00E915EE">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Intercept</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- 1.608</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0.200</w:t>
            </w:r>
          </w:p>
        </w:tc>
        <w:tc>
          <w:tcPr>
            <w:tcW w:w="0" w:type="auto"/>
          </w:tcPr>
          <w:p w:rsidR="00BB6E04" w:rsidRPr="002272E9" w:rsidRDefault="00BB6E04" w:rsidP="00E915EE">
            <w:pPr>
              <w:contextualSpacing/>
              <w:rPr>
                <w:rFonts w:ascii="Times New Roman" w:hAnsi="Times New Roman" w:cs="Times New Roman"/>
                <w:b/>
                <w:sz w:val="24"/>
                <w:szCs w:val="24"/>
              </w:rPr>
            </w:pPr>
            <w:r w:rsidRPr="002272E9">
              <w:rPr>
                <w:rFonts w:ascii="Times New Roman" w:hAnsi="Times New Roman" w:cs="Times New Roman"/>
                <w:b/>
                <w:sz w:val="24"/>
                <w:szCs w:val="24"/>
              </w:rPr>
              <w:t>0.0009</w:t>
            </w:r>
          </w:p>
        </w:tc>
      </w:tr>
      <w:tr w:rsidR="00BB6E04" w:rsidRPr="002272E9" w:rsidTr="00E915EE">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 xml:space="preserve">Mixed and </w:t>
            </w:r>
            <w:proofErr w:type="gramStart"/>
            <w:r w:rsidRPr="002272E9">
              <w:rPr>
                <w:rFonts w:ascii="Times New Roman" w:hAnsi="Times New Roman" w:cs="Times New Roman"/>
                <w:sz w:val="24"/>
                <w:szCs w:val="24"/>
              </w:rPr>
              <w:t>other</w:t>
            </w:r>
            <w:proofErr w:type="gramEnd"/>
            <w:r w:rsidRPr="002272E9">
              <w:rPr>
                <w:rFonts w:ascii="Times New Roman" w:hAnsi="Times New Roman" w:cs="Times New Roman"/>
                <w:sz w:val="24"/>
                <w:szCs w:val="24"/>
              </w:rPr>
              <w:t xml:space="preserve"> urban</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 xml:space="preserve">  2.358</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10.570</w:t>
            </w:r>
          </w:p>
        </w:tc>
        <w:tc>
          <w:tcPr>
            <w:tcW w:w="0" w:type="auto"/>
          </w:tcPr>
          <w:p w:rsidR="00BB6E04" w:rsidRPr="002272E9" w:rsidRDefault="00BB6E04" w:rsidP="00E915EE">
            <w:pPr>
              <w:contextualSpacing/>
              <w:rPr>
                <w:rFonts w:ascii="Times New Roman" w:hAnsi="Times New Roman" w:cs="Times New Roman"/>
                <w:b/>
                <w:sz w:val="24"/>
                <w:szCs w:val="24"/>
              </w:rPr>
            </w:pPr>
            <w:r w:rsidRPr="002272E9">
              <w:rPr>
                <w:rFonts w:ascii="Times New Roman" w:hAnsi="Times New Roman" w:cs="Times New Roman"/>
                <w:b/>
                <w:sz w:val="24"/>
                <w:szCs w:val="24"/>
              </w:rPr>
              <w:t>0.0305</w:t>
            </w:r>
          </w:p>
        </w:tc>
      </w:tr>
      <w:tr w:rsidR="00BB6E04" w:rsidRPr="002272E9" w:rsidTr="00E915EE">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Forest</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- 0.868</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0.420</w:t>
            </w:r>
          </w:p>
        </w:tc>
        <w:tc>
          <w:tcPr>
            <w:tcW w:w="0" w:type="auto"/>
          </w:tcPr>
          <w:p w:rsidR="00BB6E04" w:rsidRPr="002272E9" w:rsidRDefault="00BB6E04" w:rsidP="00E915EE">
            <w:pPr>
              <w:contextualSpacing/>
              <w:rPr>
                <w:rFonts w:ascii="Times New Roman" w:hAnsi="Times New Roman" w:cs="Times New Roman"/>
                <w:b/>
                <w:sz w:val="24"/>
                <w:szCs w:val="24"/>
              </w:rPr>
            </w:pPr>
            <w:r w:rsidRPr="002272E9">
              <w:rPr>
                <w:rFonts w:ascii="Times New Roman" w:hAnsi="Times New Roman" w:cs="Times New Roman"/>
                <w:b/>
                <w:sz w:val="24"/>
                <w:szCs w:val="24"/>
              </w:rPr>
              <w:t>0.0451</w:t>
            </w:r>
          </w:p>
        </w:tc>
      </w:tr>
      <w:tr w:rsidR="00BB6E04" w:rsidRPr="002272E9" w:rsidTr="00E915EE">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Primary and secondary roads</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 xml:space="preserve">  0.759</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2.136</w:t>
            </w:r>
          </w:p>
        </w:tc>
        <w:tc>
          <w:tcPr>
            <w:tcW w:w="0" w:type="auto"/>
          </w:tcPr>
          <w:p w:rsidR="00BB6E04" w:rsidRPr="002272E9" w:rsidRDefault="00BB6E04" w:rsidP="00E915EE">
            <w:pPr>
              <w:contextualSpacing/>
              <w:rPr>
                <w:rFonts w:ascii="Times New Roman" w:hAnsi="Times New Roman" w:cs="Times New Roman"/>
                <w:b/>
                <w:sz w:val="24"/>
                <w:szCs w:val="24"/>
              </w:rPr>
            </w:pPr>
            <w:r w:rsidRPr="002272E9">
              <w:rPr>
                <w:rFonts w:ascii="Times New Roman" w:hAnsi="Times New Roman" w:cs="Times New Roman"/>
                <w:b/>
                <w:sz w:val="24"/>
                <w:szCs w:val="24"/>
              </w:rPr>
              <w:t>0.0165</w:t>
            </w:r>
          </w:p>
        </w:tc>
      </w:tr>
      <w:tr w:rsidR="00BB6E04" w:rsidRPr="002272E9" w:rsidTr="00E915EE">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Tertiary roads</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 xml:space="preserve">  0.795</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2.214</w:t>
            </w:r>
          </w:p>
        </w:tc>
        <w:tc>
          <w:tcPr>
            <w:tcW w:w="0" w:type="auto"/>
          </w:tcPr>
          <w:p w:rsidR="00BB6E04" w:rsidRPr="002272E9" w:rsidRDefault="00BB6E04" w:rsidP="00E915EE">
            <w:pPr>
              <w:contextualSpacing/>
              <w:rPr>
                <w:rFonts w:ascii="Times New Roman" w:hAnsi="Times New Roman" w:cs="Times New Roman"/>
                <w:b/>
                <w:sz w:val="24"/>
                <w:szCs w:val="24"/>
              </w:rPr>
            </w:pPr>
            <w:r w:rsidRPr="002272E9">
              <w:rPr>
                <w:rFonts w:ascii="Times New Roman" w:hAnsi="Times New Roman" w:cs="Times New Roman"/>
                <w:b/>
                <w:sz w:val="24"/>
                <w:szCs w:val="24"/>
              </w:rPr>
              <w:t>0.0137</w:t>
            </w:r>
          </w:p>
        </w:tc>
      </w:tr>
      <w:tr w:rsidR="00BB6E04" w:rsidRPr="002272E9" w:rsidTr="00E915EE">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Urban</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 xml:space="preserve">  1.310</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3.706</w:t>
            </w:r>
          </w:p>
        </w:tc>
        <w:tc>
          <w:tcPr>
            <w:tcW w:w="0" w:type="auto"/>
          </w:tcPr>
          <w:p w:rsidR="00BB6E04" w:rsidRPr="002272E9" w:rsidRDefault="00BB6E04" w:rsidP="00E915EE">
            <w:pPr>
              <w:contextualSpacing/>
              <w:rPr>
                <w:rFonts w:ascii="Times New Roman" w:hAnsi="Times New Roman" w:cs="Times New Roman"/>
                <w:b/>
                <w:sz w:val="24"/>
                <w:szCs w:val="24"/>
              </w:rPr>
            </w:pPr>
            <w:r w:rsidRPr="002272E9">
              <w:rPr>
                <w:rFonts w:ascii="Times New Roman" w:hAnsi="Times New Roman" w:cs="Times New Roman"/>
                <w:b/>
                <w:sz w:val="24"/>
                <w:szCs w:val="24"/>
              </w:rPr>
              <w:t>0.0011</w:t>
            </w:r>
          </w:p>
        </w:tc>
      </w:tr>
      <w:tr w:rsidR="00BB6E04" w:rsidRPr="002272E9" w:rsidTr="00E915EE">
        <w:tc>
          <w:tcPr>
            <w:tcW w:w="0" w:type="auto"/>
          </w:tcPr>
          <w:p w:rsidR="00BB6E04" w:rsidRPr="002272E9" w:rsidRDefault="00BB6E04" w:rsidP="00E915EE">
            <w:pPr>
              <w:rPr>
                <w:rFonts w:ascii="Times New Roman" w:hAnsi="Times New Roman" w:cs="Times New Roman"/>
                <w:sz w:val="24"/>
                <w:szCs w:val="24"/>
              </w:rPr>
            </w:pPr>
            <w:r w:rsidRPr="002272E9">
              <w:rPr>
                <w:rFonts w:ascii="Times New Roman" w:hAnsi="Times New Roman" w:cs="Times New Roman"/>
                <w:sz w:val="24"/>
                <w:szCs w:val="24"/>
              </w:rPr>
              <w:t>Slope</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- 0.573</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0.564</w:t>
            </w:r>
          </w:p>
        </w:tc>
        <w:tc>
          <w:tcPr>
            <w:tcW w:w="0" w:type="auto"/>
          </w:tcPr>
          <w:p w:rsidR="00BB6E04" w:rsidRPr="002272E9" w:rsidRDefault="00BB6E04" w:rsidP="00E915EE">
            <w:pPr>
              <w:contextualSpacing/>
              <w:rPr>
                <w:rFonts w:ascii="Times New Roman" w:hAnsi="Times New Roman" w:cs="Times New Roman"/>
                <w:b/>
                <w:sz w:val="24"/>
                <w:szCs w:val="24"/>
              </w:rPr>
            </w:pPr>
            <w:r w:rsidRPr="002272E9">
              <w:rPr>
                <w:rFonts w:ascii="Times New Roman" w:hAnsi="Times New Roman" w:cs="Times New Roman"/>
                <w:b/>
                <w:sz w:val="24"/>
                <w:szCs w:val="24"/>
              </w:rPr>
              <w:t>0.0028</w:t>
            </w:r>
          </w:p>
        </w:tc>
      </w:tr>
      <w:tr w:rsidR="00BB6E04" w:rsidRPr="002272E9" w:rsidTr="00E915EE">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Population density</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 xml:space="preserve">  0.0003</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1.000</w:t>
            </w:r>
          </w:p>
        </w:tc>
        <w:tc>
          <w:tcPr>
            <w:tcW w:w="0" w:type="auto"/>
          </w:tcPr>
          <w:p w:rsidR="00BB6E04" w:rsidRPr="002272E9" w:rsidRDefault="00BB6E04" w:rsidP="00E915EE">
            <w:pPr>
              <w:contextualSpacing/>
              <w:rPr>
                <w:rFonts w:ascii="Times New Roman" w:hAnsi="Times New Roman" w:cs="Times New Roman"/>
                <w:b/>
                <w:sz w:val="24"/>
                <w:szCs w:val="24"/>
              </w:rPr>
            </w:pPr>
            <w:r w:rsidRPr="002272E9">
              <w:rPr>
                <w:rFonts w:ascii="Times New Roman" w:hAnsi="Times New Roman" w:cs="Times New Roman"/>
                <w:b/>
                <w:sz w:val="24"/>
                <w:szCs w:val="24"/>
              </w:rPr>
              <w:t>0.0322</w:t>
            </w:r>
          </w:p>
        </w:tc>
      </w:tr>
      <w:tr w:rsidR="00BB6E04" w:rsidRPr="002272E9" w:rsidTr="00E915EE">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Forest*Slope</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 xml:space="preserve">  0.613</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1.846</w:t>
            </w:r>
          </w:p>
        </w:tc>
        <w:tc>
          <w:tcPr>
            <w:tcW w:w="0" w:type="auto"/>
          </w:tcPr>
          <w:p w:rsidR="00BB6E04" w:rsidRPr="002272E9" w:rsidRDefault="00BB6E04" w:rsidP="00E915EE">
            <w:pPr>
              <w:contextualSpacing/>
              <w:rPr>
                <w:rFonts w:ascii="Times New Roman" w:hAnsi="Times New Roman" w:cs="Times New Roman"/>
                <w:b/>
                <w:sz w:val="24"/>
                <w:szCs w:val="24"/>
              </w:rPr>
            </w:pPr>
            <w:r w:rsidRPr="002272E9">
              <w:rPr>
                <w:rFonts w:ascii="Times New Roman" w:hAnsi="Times New Roman" w:cs="Times New Roman"/>
                <w:b/>
                <w:sz w:val="24"/>
                <w:szCs w:val="24"/>
              </w:rPr>
              <w:t>0.0047</w:t>
            </w:r>
          </w:p>
        </w:tc>
      </w:tr>
    </w:tbl>
    <w:p w:rsidR="00BB6E04" w:rsidRPr="002272E9" w:rsidRDefault="00BB6E04" w:rsidP="00BB6E04">
      <w:pPr>
        <w:spacing w:line="240" w:lineRule="auto"/>
        <w:contextualSpacing/>
        <w:rPr>
          <w:rFonts w:ascii="Times New Roman" w:hAnsi="Times New Roman" w:cs="Times New Roman"/>
          <w:sz w:val="24"/>
          <w:szCs w:val="24"/>
        </w:rPr>
      </w:pPr>
      <w:r w:rsidRPr="002272E9">
        <w:rPr>
          <w:rFonts w:ascii="Times New Roman" w:hAnsi="Times New Roman" w:cs="Times New Roman"/>
          <w:sz w:val="24"/>
          <w:szCs w:val="24"/>
        </w:rPr>
        <w:t>*Significant at &lt; 0.05.</w:t>
      </w:r>
    </w:p>
    <w:p w:rsidR="00BB6E04" w:rsidRPr="002272E9" w:rsidRDefault="00BB6E04" w:rsidP="00BB6E04">
      <w:pPr>
        <w:spacing w:line="480" w:lineRule="auto"/>
        <w:contextualSpacing/>
        <w:rPr>
          <w:rFonts w:ascii="Times New Roman" w:hAnsi="Times New Roman" w:cs="Times New Roman"/>
          <w:sz w:val="24"/>
          <w:szCs w:val="24"/>
        </w:rPr>
      </w:pPr>
    </w:p>
    <w:p w:rsidR="00BB6E04" w:rsidRPr="002272E9" w:rsidRDefault="00BB6E04" w:rsidP="00BB6E04">
      <w:pPr>
        <w:rPr>
          <w:rFonts w:ascii="Times New Roman" w:hAnsi="Times New Roman" w:cs="Times New Roman"/>
          <w:sz w:val="24"/>
          <w:szCs w:val="24"/>
        </w:rPr>
      </w:pPr>
      <w:r w:rsidRPr="002272E9">
        <w:rPr>
          <w:rFonts w:ascii="Times New Roman" w:hAnsi="Times New Roman" w:cs="Times New Roman"/>
          <w:sz w:val="24"/>
          <w:szCs w:val="24"/>
        </w:rPr>
        <w:t>Table 3.14. Forest*Slope interaction odds ratios (Complete spatial randomness model).</w:t>
      </w:r>
    </w:p>
    <w:tbl>
      <w:tblPr>
        <w:tblStyle w:val="TableGrid"/>
        <w:tblW w:w="0" w:type="auto"/>
        <w:tblLook w:val="04A0" w:firstRow="1" w:lastRow="0" w:firstColumn="1" w:lastColumn="0" w:noHBand="0" w:noVBand="1"/>
      </w:tblPr>
      <w:tblGrid>
        <w:gridCol w:w="1623"/>
        <w:gridCol w:w="3536"/>
        <w:gridCol w:w="3563"/>
      </w:tblGrid>
      <w:tr w:rsidR="00BB6E04" w:rsidRPr="002272E9" w:rsidTr="00E915EE">
        <w:tc>
          <w:tcPr>
            <w:tcW w:w="0" w:type="auto"/>
            <w:shd w:val="clear" w:color="auto" w:fill="F2F2F2" w:themeFill="background1" w:themeFillShade="F2"/>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Slope (degree)</w:t>
            </w:r>
          </w:p>
        </w:tc>
        <w:tc>
          <w:tcPr>
            <w:tcW w:w="0" w:type="auto"/>
            <w:shd w:val="clear" w:color="auto" w:fill="F2F2F2" w:themeFill="background1" w:themeFillShade="F2"/>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Odds Ratio: Slope*Forest(Absent)</w:t>
            </w:r>
          </w:p>
        </w:tc>
        <w:tc>
          <w:tcPr>
            <w:tcW w:w="0" w:type="auto"/>
            <w:shd w:val="clear" w:color="auto" w:fill="F2F2F2" w:themeFill="background1" w:themeFillShade="F2"/>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Odds Ratio: Slope*Forest(Present)</w:t>
            </w:r>
          </w:p>
        </w:tc>
      </w:tr>
      <w:tr w:rsidR="00BB6E04" w:rsidRPr="002272E9" w:rsidTr="00E915EE">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0</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1.00</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0.42</w:t>
            </w:r>
          </w:p>
        </w:tc>
      </w:tr>
      <w:tr w:rsidR="00BB6E04" w:rsidRPr="002272E9" w:rsidTr="00E915EE">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1</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0.56</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0.44</w:t>
            </w:r>
          </w:p>
        </w:tc>
      </w:tr>
      <w:tr w:rsidR="00BB6E04" w:rsidRPr="002272E9" w:rsidTr="00E915EE">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4</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0.10</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0.49</w:t>
            </w:r>
          </w:p>
        </w:tc>
      </w:tr>
      <w:tr w:rsidR="00BB6E04" w:rsidRPr="002272E9" w:rsidTr="00E915EE">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8</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0.01</w:t>
            </w:r>
          </w:p>
        </w:tc>
        <w:tc>
          <w:tcPr>
            <w:tcW w:w="0" w:type="auto"/>
          </w:tcPr>
          <w:p w:rsidR="00BB6E04" w:rsidRPr="002272E9" w:rsidRDefault="00BB6E04" w:rsidP="00E915EE">
            <w:pPr>
              <w:contextualSpacing/>
              <w:rPr>
                <w:rFonts w:ascii="Times New Roman" w:hAnsi="Times New Roman" w:cs="Times New Roman"/>
                <w:sz w:val="24"/>
                <w:szCs w:val="24"/>
              </w:rPr>
            </w:pPr>
            <w:r w:rsidRPr="002272E9">
              <w:rPr>
                <w:rFonts w:ascii="Times New Roman" w:hAnsi="Times New Roman" w:cs="Times New Roman"/>
                <w:sz w:val="24"/>
                <w:szCs w:val="24"/>
              </w:rPr>
              <w:t>0.58</w:t>
            </w:r>
          </w:p>
        </w:tc>
      </w:tr>
    </w:tbl>
    <w:p w:rsidR="00BB6E04" w:rsidRPr="002272E9" w:rsidRDefault="00BB6E04" w:rsidP="00BB6E04">
      <w:pPr>
        <w:spacing w:line="480" w:lineRule="auto"/>
        <w:contextualSpacing/>
        <w:rPr>
          <w:rFonts w:ascii="Times New Roman" w:hAnsi="Times New Roman" w:cs="Times New Roman"/>
          <w:sz w:val="24"/>
          <w:szCs w:val="24"/>
        </w:rPr>
      </w:pPr>
    </w:p>
    <w:p w:rsidR="00BB6E04" w:rsidRDefault="00BB6E04" w:rsidP="00BB6E04">
      <w:pPr>
        <w:spacing w:line="480" w:lineRule="auto"/>
        <w:contextualSpacing/>
        <w:rPr>
          <w:rFonts w:ascii="Times New Roman" w:hAnsi="Times New Roman" w:cs="Times New Roman"/>
          <w:sz w:val="24"/>
          <w:szCs w:val="24"/>
        </w:rPr>
      </w:pPr>
    </w:p>
    <w:p w:rsidR="00682F64" w:rsidRPr="002272E9" w:rsidRDefault="00682F64" w:rsidP="00682F64">
      <w:pPr>
        <w:spacing w:line="480" w:lineRule="auto"/>
        <w:contextualSpacing/>
        <w:rPr>
          <w:rFonts w:ascii="Times New Roman" w:hAnsi="Times New Roman" w:cs="Times New Roman"/>
          <w:sz w:val="24"/>
          <w:szCs w:val="24"/>
        </w:rPr>
      </w:pPr>
      <w:r w:rsidRPr="002272E9">
        <w:rPr>
          <w:rFonts w:ascii="Times New Roman" w:hAnsi="Times New Roman" w:cs="Times New Roman"/>
          <w:sz w:val="24"/>
          <w:szCs w:val="24"/>
        </w:rPr>
        <w:lastRenderedPageBreak/>
        <w:t>b. Predictive Model</w:t>
      </w:r>
    </w:p>
    <w:p w:rsidR="00682F64" w:rsidRDefault="00682F64" w:rsidP="00682F6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The final CSR model has a predictive range of 1.7101e-006 – 0.999977.  See Figure 3.3 for the whole range of predicted values.  See Figure 3.4 for the model with a sectioning point of 0.5, with &lt; 0.5 classified as low probability and ≥ 0.5 classified as high probability.</w:t>
      </w:r>
    </w:p>
    <w:p w:rsidR="00682F64" w:rsidRDefault="00BB6E04" w:rsidP="00682F64">
      <w:pPr>
        <w:spacing w:line="480" w:lineRule="auto"/>
        <w:contextualSpacing/>
        <w:rPr>
          <w:rFonts w:ascii="Times New Roman" w:hAnsi="Times New Roman" w:cs="Times New Roman"/>
          <w:sz w:val="24"/>
          <w:szCs w:val="24"/>
        </w:rPr>
      </w:pPr>
      <w:r w:rsidRPr="00577540">
        <w:rPr>
          <w:rFonts w:ascii="Times New Roman" w:hAnsi="Times New Roman" w:cs="Times New Roman"/>
          <w:sz w:val="24"/>
          <w:szCs w:val="24"/>
        </w:rPr>
        <w:t>Figure 3.3. Complete spatial randomness predictive model, full range.</w:t>
      </w:r>
    </w:p>
    <w:p w:rsidR="00682F64" w:rsidRDefault="00682F64" w:rsidP="00682F64">
      <w:pPr>
        <w:spacing w:line="480" w:lineRule="auto"/>
        <w:contextualSpacing/>
        <w:rPr>
          <w:rFonts w:ascii="Times New Roman" w:hAnsi="Times New Roman" w:cs="Times New Roman"/>
          <w:sz w:val="24"/>
          <w:szCs w:val="24"/>
        </w:rPr>
      </w:pPr>
    </w:p>
    <w:p w:rsidR="00682F64" w:rsidRPr="00AA32EC" w:rsidRDefault="00682F64" w:rsidP="00682F6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c. Model validation</w:t>
      </w:r>
    </w:p>
    <w:p w:rsidR="00682F64" w:rsidRPr="00AA32EC" w:rsidRDefault="00682F64" w:rsidP="00682F6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Twenty four percent of the study area and 83% of the known testing sites fall within high probability areas, making the Gain statistic for this model +0.71.  This positive value indicates that the model has positive predictability and is 71% more likely to predict body disposal site location than random chance.</w:t>
      </w:r>
    </w:p>
    <w:p w:rsidR="00682F64" w:rsidRPr="00AA32EC" w:rsidRDefault="00682F64" w:rsidP="00682F6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A classification matrix of correctly predicted sites and incorrectly predicted sites indicates a positive predictive value of 78% (Table 3.15).  Similarly, a classification matrix of correctly predicted non-sites and incorrectly predicted non-sites indicates a negative predictive value of 73% (Table 3.15).</w:t>
      </w:r>
    </w:p>
    <w:p w:rsidR="00682F64" w:rsidRPr="009B4080" w:rsidRDefault="00682F64" w:rsidP="00682F6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Eight known site locations from Litchfield, Middlesex, Windham, and Tolland counties in Connecticut were used to test the predictive model outside of the original study area.  Three of the eight sites were correctly predicted (38%).  A very low percentage of the four counties was classified as high probability (12%).  The Gain statistic for the CSR model applied to Litchfield, Middlesex, Windham, and Tolland was +0.68.  The positive value indicates that the model has positive predictability and is 68% more likely to predict body disposal site location than random chance.</w:t>
      </w:r>
    </w:p>
    <w:p w:rsidR="00682F64" w:rsidRDefault="00682F64">
      <w:pPr>
        <w:rPr>
          <w:noProof/>
        </w:rPr>
      </w:pPr>
      <w:r>
        <w:rPr>
          <w:noProof/>
        </w:rPr>
        <w:br w:type="page"/>
      </w:r>
    </w:p>
    <w:p w:rsidR="00BB6E04" w:rsidRDefault="00BB6E04" w:rsidP="00BB6E04">
      <w:pPr>
        <w:contextualSpacing/>
        <w:rPr>
          <w:noProof/>
        </w:rPr>
      </w:pPr>
    </w:p>
    <w:p w:rsidR="00BB6E04" w:rsidRDefault="00BB6E04" w:rsidP="00BB6E04">
      <w:pPr>
        <w:contextualSpacing/>
      </w:pPr>
      <w:r>
        <w:rPr>
          <w:noProof/>
        </w:rPr>
        <w:drawing>
          <wp:inline distT="0" distB="0" distL="0" distR="0" wp14:anchorId="336882A1" wp14:editId="4B68396C">
            <wp:extent cx="6042959" cy="5910943"/>
            <wp:effectExtent l="19050" t="19050" r="15240" b="139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SRmodelall.jpg"/>
                    <pic:cNvPicPr/>
                  </pic:nvPicPr>
                  <pic:blipFill rotWithShape="1">
                    <a:blip r:embed="rId10">
                      <a:extLst>
                        <a:ext uri="{28A0092B-C50C-407E-A947-70E740481C1C}">
                          <a14:useLocalDpi xmlns:a14="http://schemas.microsoft.com/office/drawing/2010/main" val="0"/>
                        </a:ext>
                      </a:extLst>
                    </a:blip>
                    <a:srcRect l="10624" t="19530" r="13354" b="23009"/>
                    <a:stretch/>
                  </pic:blipFill>
                  <pic:spPr bwMode="auto">
                    <a:xfrm>
                      <a:off x="0" y="0"/>
                      <a:ext cx="6056138" cy="5923834"/>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rsidR="00682F64" w:rsidRDefault="00682F64" w:rsidP="00BB6E04">
      <w:pPr>
        <w:contextualSpacing/>
        <w:rPr>
          <w:rFonts w:ascii="Times New Roman" w:hAnsi="Times New Roman" w:cs="Times New Roman"/>
          <w:sz w:val="24"/>
          <w:szCs w:val="24"/>
        </w:rPr>
      </w:pPr>
    </w:p>
    <w:p w:rsidR="00BB6E04" w:rsidRPr="002253C8" w:rsidRDefault="00682F64" w:rsidP="00BB6E04">
      <w:pPr>
        <w:contextualSpacing/>
        <w:rPr>
          <w:rFonts w:ascii="Times New Roman" w:hAnsi="Times New Roman" w:cs="Times New Roman"/>
          <w:sz w:val="24"/>
          <w:szCs w:val="24"/>
        </w:rPr>
      </w:pPr>
      <w:r>
        <w:rPr>
          <w:rFonts w:ascii="Times New Roman" w:hAnsi="Times New Roman" w:cs="Times New Roman"/>
          <w:sz w:val="24"/>
          <w:szCs w:val="24"/>
        </w:rPr>
        <w:t>Figure 3.3</w:t>
      </w:r>
      <w:r w:rsidR="00BB6E04" w:rsidRPr="002253C8">
        <w:rPr>
          <w:rFonts w:ascii="Times New Roman" w:hAnsi="Times New Roman" w:cs="Times New Roman"/>
          <w:sz w:val="24"/>
          <w:szCs w:val="24"/>
        </w:rPr>
        <w:t>. Complete spatial randomn</w:t>
      </w:r>
      <w:r>
        <w:rPr>
          <w:rFonts w:ascii="Times New Roman" w:hAnsi="Times New Roman" w:cs="Times New Roman"/>
          <w:sz w:val="24"/>
          <w:szCs w:val="24"/>
        </w:rPr>
        <w:t>ess predictive model, full range</w:t>
      </w:r>
      <w:r w:rsidR="00BB6E04" w:rsidRPr="002253C8">
        <w:rPr>
          <w:rFonts w:ascii="Times New Roman" w:hAnsi="Times New Roman" w:cs="Times New Roman"/>
          <w:sz w:val="24"/>
          <w:szCs w:val="24"/>
        </w:rPr>
        <w:t>.</w:t>
      </w:r>
    </w:p>
    <w:p w:rsidR="00BB6E04" w:rsidRPr="002253C8" w:rsidRDefault="00BB6E04" w:rsidP="00BB6E04">
      <w:pPr>
        <w:rPr>
          <w:rFonts w:ascii="Times New Roman" w:hAnsi="Times New Roman" w:cs="Times New Roman"/>
          <w:noProof/>
          <w:sz w:val="24"/>
          <w:szCs w:val="24"/>
        </w:rPr>
      </w:pPr>
    </w:p>
    <w:p w:rsidR="00BB6E04" w:rsidRPr="002253C8" w:rsidRDefault="00BB6E04" w:rsidP="00BB6E04">
      <w:pPr>
        <w:rPr>
          <w:rFonts w:ascii="Times New Roman" w:hAnsi="Times New Roman" w:cs="Times New Roman"/>
          <w:sz w:val="24"/>
          <w:szCs w:val="24"/>
        </w:rPr>
      </w:pPr>
      <w:r w:rsidRPr="002253C8">
        <w:rPr>
          <w:rFonts w:ascii="Times New Roman" w:hAnsi="Times New Roman" w:cs="Times New Roman"/>
          <w:noProof/>
          <w:sz w:val="24"/>
          <w:szCs w:val="24"/>
        </w:rPr>
        <w:lastRenderedPageBreak/>
        <w:drawing>
          <wp:inline distT="0" distB="0" distL="0" distR="0" wp14:anchorId="786FC364" wp14:editId="72A7C764">
            <wp:extent cx="5989084" cy="5900057"/>
            <wp:effectExtent l="19050" t="19050" r="12065" b="2476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SRmodelclassified.jpg"/>
                    <pic:cNvPicPr/>
                  </pic:nvPicPr>
                  <pic:blipFill rotWithShape="1">
                    <a:blip r:embed="rId11">
                      <a:extLst>
                        <a:ext uri="{28A0092B-C50C-407E-A947-70E740481C1C}">
                          <a14:useLocalDpi xmlns:a14="http://schemas.microsoft.com/office/drawing/2010/main" val="0"/>
                        </a:ext>
                      </a:extLst>
                    </a:blip>
                    <a:srcRect l="11174" t="20238" r="13899" b="22725"/>
                    <a:stretch/>
                  </pic:blipFill>
                  <pic:spPr bwMode="auto">
                    <a:xfrm>
                      <a:off x="0" y="0"/>
                      <a:ext cx="6000600" cy="5911402"/>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rsidR="00BB6E04" w:rsidRDefault="00682F64" w:rsidP="00BB6E04">
      <w:pPr>
        <w:spacing w:line="480" w:lineRule="auto"/>
        <w:contextualSpacing/>
        <w:rPr>
          <w:rFonts w:ascii="Times New Roman" w:hAnsi="Times New Roman" w:cs="Times New Roman"/>
          <w:sz w:val="24"/>
          <w:szCs w:val="24"/>
        </w:rPr>
      </w:pPr>
      <w:r>
        <w:rPr>
          <w:rFonts w:ascii="Times New Roman" w:hAnsi="Times New Roman" w:cs="Times New Roman"/>
          <w:sz w:val="24"/>
          <w:szCs w:val="24"/>
        </w:rPr>
        <w:t>Figure 3.4. Complete spatial randomness predictive model, classified.</w:t>
      </w:r>
    </w:p>
    <w:p w:rsidR="00BB6E04" w:rsidRDefault="00BB6E04" w:rsidP="00BB6E04">
      <w:pPr>
        <w:contextualSpacing/>
        <w:rPr>
          <w:rFonts w:ascii="Times New Roman" w:hAnsi="Times New Roman" w:cs="Times New Roman"/>
          <w:sz w:val="24"/>
          <w:szCs w:val="24"/>
        </w:rPr>
      </w:pPr>
    </w:p>
    <w:p w:rsidR="00F97FC1" w:rsidRDefault="00F97FC1">
      <w:pPr>
        <w:rPr>
          <w:rFonts w:ascii="Times New Roman" w:hAnsi="Times New Roman" w:cs="Times New Roman"/>
          <w:sz w:val="24"/>
          <w:szCs w:val="24"/>
        </w:rPr>
      </w:pPr>
      <w:r>
        <w:rPr>
          <w:rFonts w:ascii="Times New Roman" w:hAnsi="Times New Roman" w:cs="Times New Roman"/>
          <w:sz w:val="24"/>
          <w:szCs w:val="24"/>
        </w:rPr>
        <w:br w:type="page"/>
      </w:r>
    </w:p>
    <w:p w:rsidR="00BB6E04" w:rsidRPr="009B4080" w:rsidRDefault="00BB6E04" w:rsidP="00BB6E04">
      <w:pPr>
        <w:contextualSpacing/>
        <w:rPr>
          <w:rFonts w:ascii="Times New Roman" w:hAnsi="Times New Roman" w:cs="Times New Roman"/>
          <w:sz w:val="24"/>
          <w:szCs w:val="24"/>
        </w:rPr>
      </w:pPr>
      <w:r w:rsidRPr="009B4080">
        <w:rPr>
          <w:rFonts w:ascii="Times New Roman" w:hAnsi="Times New Roman" w:cs="Times New Roman"/>
          <w:sz w:val="24"/>
          <w:szCs w:val="24"/>
        </w:rPr>
        <w:lastRenderedPageBreak/>
        <w:t>Table 3.15. Classification matrix of correctly and incorrectly predicted sites and non-sites (Complete spatial randomness model).</w:t>
      </w:r>
    </w:p>
    <w:p w:rsidR="00BB6E04" w:rsidRPr="009B4080"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176"/>
        <w:gridCol w:w="2089"/>
        <w:gridCol w:w="2236"/>
        <w:gridCol w:w="843"/>
        <w:gridCol w:w="2469"/>
      </w:tblGrid>
      <w:tr w:rsidR="00BB6E04" w:rsidRPr="009B4080" w:rsidTr="00E915EE">
        <w:tc>
          <w:tcPr>
            <w:tcW w:w="0" w:type="auto"/>
            <w:shd w:val="clear" w:color="auto" w:fill="F2F2F2" w:themeFill="background1" w:themeFillShade="F2"/>
          </w:tcPr>
          <w:p w:rsidR="00BB6E04" w:rsidRPr="009B4080" w:rsidRDefault="00BB6E04" w:rsidP="00E915EE">
            <w:pPr>
              <w:contextualSpacing/>
              <w:rPr>
                <w:rFonts w:ascii="Times New Roman" w:hAnsi="Times New Roman" w:cs="Times New Roman"/>
                <w:sz w:val="24"/>
                <w:szCs w:val="24"/>
              </w:rPr>
            </w:pPr>
          </w:p>
        </w:tc>
        <w:tc>
          <w:tcPr>
            <w:tcW w:w="0" w:type="auto"/>
            <w:shd w:val="clear" w:color="auto" w:fill="F2F2F2" w:themeFill="background1" w:themeFillShade="F2"/>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Correctly Predicted</w:t>
            </w:r>
          </w:p>
        </w:tc>
        <w:tc>
          <w:tcPr>
            <w:tcW w:w="0" w:type="auto"/>
            <w:shd w:val="clear" w:color="auto" w:fill="F2F2F2" w:themeFill="background1" w:themeFillShade="F2"/>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Incorrectly Predicted</w:t>
            </w:r>
          </w:p>
        </w:tc>
        <w:tc>
          <w:tcPr>
            <w:tcW w:w="0" w:type="auto"/>
            <w:shd w:val="clear" w:color="auto" w:fill="F2F2F2" w:themeFill="background1" w:themeFillShade="F2"/>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Total*</w:t>
            </w:r>
          </w:p>
        </w:tc>
        <w:tc>
          <w:tcPr>
            <w:tcW w:w="0" w:type="auto"/>
            <w:shd w:val="clear" w:color="auto" w:fill="F2F2F2" w:themeFill="background1" w:themeFillShade="F2"/>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Percentage Correct (%)</w:t>
            </w:r>
          </w:p>
        </w:tc>
      </w:tr>
      <w:tr w:rsidR="00BB6E04" w:rsidRPr="009B4080" w:rsidTr="00E915EE">
        <w:tc>
          <w:tcPr>
            <w:tcW w:w="0" w:type="auto"/>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Sites</w:t>
            </w:r>
          </w:p>
        </w:tc>
        <w:tc>
          <w:tcPr>
            <w:tcW w:w="0" w:type="auto"/>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134</w:t>
            </w:r>
          </w:p>
        </w:tc>
        <w:tc>
          <w:tcPr>
            <w:tcW w:w="0" w:type="auto"/>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37</w:t>
            </w:r>
          </w:p>
        </w:tc>
        <w:tc>
          <w:tcPr>
            <w:tcW w:w="0" w:type="auto"/>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171</w:t>
            </w:r>
          </w:p>
        </w:tc>
        <w:tc>
          <w:tcPr>
            <w:tcW w:w="0" w:type="auto"/>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78</w:t>
            </w:r>
          </w:p>
        </w:tc>
      </w:tr>
      <w:tr w:rsidR="00BB6E04" w:rsidRPr="009B4080" w:rsidTr="00E915EE">
        <w:tc>
          <w:tcPr>
            <w:tcW w:w="0" w:type="auto"/>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Non-Sites</w:t>
            </w:r>
          </w:p>
        </w:tc>
        <w:tc>
          <w:tcPr>
            <w:tcW w:w="0" w:type="auto"/>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124</w:t>
            </w:r>
          </w:p>
        </w:tc>
        <w:tc>
          <w:tcPr>
            <w:tcW w:w="0" w:type="auto"/>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46</w:t>
            </w:r>
          </w:p>
        </w:tc>
        <w:tc>
          <w:tcPr>
            <w:tcW w:w="0" w:type="auto"/>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170</w:t>
            </w:r>
          </w:p>
        </w:tc>
        <w:tc>
          <w:tcPr>
            <w:tcW w:w="0" w:type="auto"/>
          </w:tcPr>
          <w:p w:rsidR="00BB6E04" w:rsidRPr="009B4080" w:rsidRDefault="00BB6E04" w:rsidP="00E915EE">
            <w:pPr>
              <w:contextualSpacing/>
              <w:rPr>
                <w:rFonts w:ascii="Times New Roman" w:hAnsi="Times New Roman" w:cs="Times New Roman"/>
                <w:sz w:val="24"/>
                <w:szCs w:val="24"/>
              </w:rPr>
            </w:pPr>
            <w:r w:rsidRPr="009B4080">
              <w:rPr>
                <w:rFonts w:ascii="Times New Roman" w:hAnsi="Times New Roman" w:cs="Times New Roman"/>
                <w:sz w:val="24"/>
                <w:szCs w:val="24"/>
              </w:rPr>
              <w:t>73</w:t>
            </w:r>
          </w:p>
        </w:tc>
      </w:tr>
    </w:tbl>
    <w:p w:rsidR="00BB6E04" w:rsidRPr="009B4080" w:rsidRDefault="00BB6E04" w:rsidP="00BB6E04">
      <w:pPr>
        <w:contextualSpacing/>
        <w:rPr>
          <w:rFonts w:ascii="Times New Roman" w:hAnsi="Times New Roman" w:cs="Times New Roman"/>
          <w:sz w:val="24"/>
          <w:szCs w:val="24"/>
        </w:rPr>
      </w:pPr>
      <w:r w:rsidRPr="009B4080">
        <w:rPr>
          <w:rFonts w:ascii="Times New Roman" w:hAnsi="Times New Roman" w:cs="Times New Roman"/>
          <w:sz w:val="24"/>
          <w:szCs w:val="24"/>
        </w:rPr>
        <w:t>*Some sites and non-sites did not fall within range of the model and were excluded.</w:t>
      </w:r>
    </w:p>
    <w:p w:rsidR="00F97FC1" w:rsidRDefault="00F97FC1" w:rsidP="00BB6E04">
      <w:pPr>
        <w:spacing w:line="480" w:lineRule="auto"/>
        <w:contextualSpacing/>
        <w:rPr>
          <w:rFonts w:ascii="Times New Roman" w:hAnsi="Times New Roman" w:cs="Times New Roman"/>
          <w:b/>
          <w:sz w:val="24"/>
          <w:szCs w:val="24"/>
        </w:rPr>
      </w:pPr>
    </w:p>
    <w:p w:rsidR="00BB6E04" w:rsidRPr="00AA32EC" w:rsidRDefault="00BB6E04" w:rsidP="00BB6E04">
      <w:pPr>
        <w:spacing w:line="480" w:lineRule="auto"/>
        <w:contextualSpacing/>
        <w:rPr>
          <w:rFonts w:ascii="Times New Roman" w:hAnsi="Times New Roman" w:cs="Times New Roman"/>
          <w:b/>
          <w:sz w:val="24"/>
          <w:szCs w:val="24"/>
        </w:rPr>
      </w:pPr>
      <w:r w:rsidRPr="00AA32EC">
        <w:rPr>
          <w:rFonts w:ascii="Times New Roman" w:hAnsi="Times New Roman" w:cs="Times New Roman"/>
          <w:b/>
          <w:sz w:val="24"/>
          <w:szCs w:val="24"/>
        </w:rPr>
        <w:t>B. Population Density (PD) Model</w:t>
      </w:r>
    </w:p>
    <w:p w:rsidR="00BB6E04" w:rsidRPr="00AA32EC" w:rsidRDefault="00BB6E04" w:rsidP="00BB6E04">
      <w:pPr>
        <w:spacing w:line="480" w:lineRule="auto"/>
        <w:contextualSpacing/>
        <w:jc w:val="both"/>
        <w:rPr>
          <w:rFonts w:ascii="Times New Roman" w:hAnsi="Times New Roman" w:cs="Times New Roman"/>
          <w:sz w:val="24"/>
          <w:szCs w:val="24"/>
        </w:rPr>
      </w:pPr>
      <w:r w:rsidRPr="00AA32EC">
        <w:rPr>
          <w:rFonts w:ascii="Times New Roman" w:hAnsi="Times New Roman" w:cs="Times New Roman"/>
          <w:sz w:val="24"/>
          <w:szCs w:val="24"/>
        </w:rPr>
        <w:t>a. Logistic regression</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The final predictive model included water and wetlands, residential, agriculture, forest, distance to primary and secondary roads, slope, population density, and an interaction between forest and slope (Table 3.16).  The final predictive equation is estimated as:</w:t>
      </w:r>
    </w:p>
    <w:p w:rsidR="00BB6E04" w:rsidRPr="00AA32EC" w:rsidRDefault="00BB6E04" w:rsidP="00BB6E04">
      <w:pPr>
        <w:spacing w:line="240" w:lineRule="auto"/>
        <w:contextualSpacing/>
        <w:rPr>
          <w:rFonts w:ascii="Times New Roman" w:hAnsi="Times New Roman" w:cs="Times New Roman"/>
          <w:sz w:val="24"/>
          <w:szCs w:val="24"/>
        </w:rPr>
      </w:pPr>
    </w:p>
    <w:p w:rsidR="00BB6E04" w:rsidRDefault="00BB6E04" w:rsidP="00BB6E04">
      <w:pPr>
        <w:spacing w:line="240" w:lineRule="auto"/>
        <w:ind w:left="720"/>
        <w:contextualSpacing/>
        <w:rPr>
          <w:rFonts w:ascii="Times New Roman" w:hAnsi="Times New Roman" w:cs="Times New Roman"/>
          <w:sz w:val="24"/>
          <w:szCs w:val="24"/>
        </w:rPr>
      </w:pPr>
      <w:r w:rsidRPr="00AA32EC">
        <w:rPr>
          <w:rFonts w:ascii="Times New Roman" w:hAnsi="Times New Roman" w:cs="Times New Roman"/>
          <w:sz w:val="24"/>
          <w:szCs w:val="24"/>
        </w:rPr>
        <w:t>1 / (1 + (</w:t>
      </w:r>
      <w:proofErr w:type="spellStart"/>
      <w:r w:rsidRPr="00AA32EC">
        <w:rPr>
          <w:rFonts w:ascii="Times New Roman" w:hAnsi="Times New Roman" w:cs="Times New Roman"/>
          <w:sz w:val="24"/>
          <w:szCs w:val="24"/>
        </w:rPr>
        <w:t>exp</w:t>
      </w:r>
      <w:proofErr w:type="spellEnd"/>
      <w:r w:rsidRPr="00AA32EC">
        <w:rPr>
          <w:rFonts w:ascii="Times New Roman" w:hAnsi="Times New Roman" w:cs="Times New Roman"/>
          <w:sz w:val="24"/>
          <w:szCs w:val="24"/>
        </w:rPr>
        <w:t xml:space="preserve"> </w:t>
      </w:r>
      <w:proofErr w:type="gramStart"/>
      <w:r w:rsidRPr="00AA32EC">
        <w:rPr>
          <w:rFonts w:ascii="Times New Roman" w:hAnsi="Times New Roman" w:cs="Times New Roman"/>
          <w:sz w:val="24"/>
          <w:szCs w:val="24"/>
        </w:rPr>
        <w:t>( -</w:t>
      </w:r>
      <w:proofErr w:type="gramEnd"/>
      <w:r w:rsidRPr="00AA32EC">
        <w:rPr>
          <w:rFonts w:ascii="Times New Roman" w:hAnsi="Times New Roman" w:cs="Times New Roman"/>
          <w:sz w:val="24"/>
          <w:szCs w:val="24"/>
        </w:rPr>
        <w:t xml:space="preserve"> (.945 – 1.900*</w:t>
      </w:r>
      <w:proofErr w:type="spellStart"/>
      <w:r w:rsidRPr="00AA32EC">
        <w:rPr>
          <w:rFonts w:ascii="Times New Roman" w:hAnsi="Times New Roman" w:cs="Times New Roman"/>
          <w:sz w:val="24"/>
          <w:szCs w:val="24"/>
        </w:rPr>
        <w:t>WaterWet</w:t>
      </w:r>
      <w:proofErr w:type="spellEnd"/>
      <w:r w:rsidRPr="00AA32EC">
        <w:rPr>
          <w:rFonts w:ascii="Times New Roman" w:hAnsi="Times New Roman" w:cs="Times New Roman"/>
          <w:sz w:val="24"/>
          <w:szCs w:val="24"/>
        </w:rPr>
        <w:t xml:space="preserve"> – 0.748*</w:t>
      </w:r>
      <w:proofErr w:type="spellStart"/>
      <w:r w:rsidRPr="00AA32EC">
        <w:rPr>
          <w:rFonts w:ascii="Times New Roman" w:hAnsi="Times New Roman" w:cs="Times New Roman"/>
          <w:sz w:val="24"/>
          <w:szCs w:val="24"/>
        </w:rPr>
        <w:t>Resid</w:t>
      </w:r>
      <w:proofErr w:type="spellEnd"/>
      <w:r w:rsidRPr="00AA32EC">
        <w:rPr>
          <w:rFonts w:ascii="Times New Roman" w:hAnsi="Times New Roman" w:cs="Times New Roman"/>
          <w:sz w:val="24"/>
          <w:szCs w:val="24"/>
        </w:rPr>
        <w:t xml:space="preserve"> – 1.461*Ag – 1.892*Forest + 0.531*</w:t>
      </w:r>
      <w:proofErr w:type="spellStart"/>
      <w:r w:rsidRPr="00AA32EC">
        <w:rPr>
          <w:rFonts w:ascii="Times New Roman" w:hAnsi="Times New Roman" w:cs="Times New Roman"/>
          <w:sz w:val="24"/>
          <w:szCs w:val="24"/>
        </w:rPr>
        <w:t>PrimSec</w:t>
      </w:r>
      <w:proofErr w:type="spellEnd"/>
      <w:r w:rsidRPr="00AA32EC">
        <w:rPr>
          <w:rFonts w:ascii="Times New Roman" w:hAnsi="Times New Roman" w:cs="Times New Roman"/>
          <w:sz w:val="24"/>
          <w:szCs w:val="24"/>
        </w:rPr>
        <w:t xml:space="preserve"> – 0.469*Slope – 0.000096*</w:t>
      </w:r>
      <w:proofErr w:type="spellStart"/>
      <w:r w:rsidRPr="00AA32EC">
        <w:rPr>
          <w:rFonts w:ascii="Times New Roman" w:hAnsi="Times New Roman" w:cs="Times New Roman"/>
          <w:sz w:val="24"/>
          <w:szCs w:val="24"/>
        </w:rPr>
        <w:t>PopDens</w:t>
      </w:r>
      <w:proofErr w:type="spellEnd"/>
      <w:r w:rsidRPr="00AA32EC">
        <w:rPr>
          <w:rFonts w:ascii="Times New Roman" w:hAnsi="Times New Roman" w:cs="Times New Roman"/>
          <w:sz w:val="24"/>
          <w:szCs w:val="24"/>
        </w:rPr>
        <w:t xml:space="preserve"> + 0.812*Forest*Slope)))) </w:t>
      </w:r>
    </w:p>
    <w:p w:rsidR="00F97FC1" w:rsidRPr="00AA32EC" w:rsidRDefault="00F97FC1" w:rsidP="00BB6E04">
      <w:pPr>
        <w:spacing w:line="240" w:lineRule="auto"/>
        <w:ind w:left="720"/>
        <w:contextualSpacing/>
        <w:rPr>
          <w:rFonts w:ascii="Times New Roman" w:hAnsi="Times New Roman" w:cs="Times New Roman"/>
          <w:sz w:val="24"/>
          <w:szCs w:val="24"/>
        </w:rPr>
      </w:pPr>
    </w:p>
    <w:p w:rsidR="00BB6E04" w:rsidRPr="00AA32EC" w:rsidRDefault="00BB6E04" w:rsidP="00BB6E04">
      <w:pPr>
        <w:spacing w:line="24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 xml:space="preserve">The coefficient for water and wetlands is negative, suggesting that body disposal sites occur less frequently in water and wetlands.  The odds ratio for water and wetlands indicates that the odds of body disposal sites being present, holding all other variables fixed, are 85% less than the odds of no disposal site.  Residential land also has a negative coefficient, suggesting that disposal sites are less likely on residential land.  The odds ratio for residential land indicates the odds of having a body disposal site are 53% lower than the odds of not having a site if all other variables are held fixed.  The coefficient for agriculture is negative as well.  The odds ratio indicates the odds of having body disposal sites present, holding all other variables fixed, are 77% lower than the odds of having no site.  Distance to primary and secondary roads had a positive coefficient, indicating sites are more likely to occur within 1865 feet of primary and secondary roads.  The odds ratio for primary and secondary roads indicates that, holding all other variables fixed, the </w:t>
      </w:r>
      <w:r w:rsidRPr="00AA32EC">
        <w:rPr>
          <w:rFonts w:ascii="Times New Roman" w:hAnsi="Times New Roman" w:cs="Times New Roman"/>
          <w:sz w:val="24"/>
          <w:szCs w:val="24"/>
        </w:rPr>
        <w:lastRenderedPageBreak/>
        <w:t>odds of having a site within 1865 feet of a primary or secondary road are 70% higher than the odds of not finding a site.  The coefficient for population density is negative, indicating sites are less likely to occur in higher density areas.  Holding all other variables fixed, the odds of finding a body disposal site are 1% lower than the odds of not finding a site with every unit increase (individual/km</w:t>
      </w:r>
      <w:r w:rsidRPr="00AA32EC">
        <w:rPr>
          <w:rFonts w:ascii="Times New Roman" w:hAnsi="Times New Roman" w:cs="Times New Roman"/>
          <w:sz w:val="24"/>
          <w:szCs w:val="24"/>
          <w:vertAlign w:val="superscript"/>
        </w:rPr>
        <w:t>2</w:t>
      </w:r>
      <w:r w:rsidRPr="00AA32EC">
        <w:rPr>
          <w:rFonts w:ascii="Times New Roman" w:hAnsi="Times New Roman" w:cs="Times New Roman"/>
          <w:sz w:val="24"/>
          <w:szCs w:val="24"/>
        </w:rPr>
        <w:t>).  Weighting the odds ratio by one standard deviation indicates that for every 2870.1 increase in population density, the odds of finding a site are 25% lower than the odds of not finding a site.</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The coefficient for forest land is negative, indicating that sites occur less frequently on forest land.  The coefficient of slope is also negative, indicating sites are more likely to be found at low slope degrees.  There is a significant interaction between forest land and slope, which has a positive coefficient.  The odds ratio for forest and slope cannot be discussed in the same way as the other variables, as there is not a single odds ratio estimate for it since the odds ratio is representing the odds of the interaction (SAS 2017).  Table 3.17 shows the effect of slope on the odds ratio of forest land within the range of slope values most common in the site data set.  As slope increases and forest land is present, the odds of finding a body disposal site rise.</w:t>
      </w:r>
    </w:p>
    <w:p w:rsidR="00BB6E04" w:rsidRDefault="00BB6E04" w:rsidP="00BB6E04">
      <w:pPr>
        <w:contextualSpacing/>
        <w:rPr>
          <w:rFonts w:ascii="Times New Roman" w:hAnsi="Times New Roman" w:cs="Times New Roman"/>
          <w:sz w:val="24"/>
          <w:szCs w:val="24"/>
        </w:rPr>
      </w:pPr>
    </w:p>
    <w:p w:rsidR="00BB6E04" w:rsidRPr="00CF01B8" w:rsidRDefault="00BB6E04" w:rsidP="00BB6E04">
      <w:pPr>
        <w:contextualSpacing/>
        <w:rPr>
          <w:rFonts w:ascii="Times New Roman" w:hAnsi="Times New Roman" w:cs="Times New Roman"/>
          <w:sz w:val="24"/>
          <w:szCs w:val="24"/>
        </w:rPr>
      </w:pPr>
      <w:r w:rsidRPr="00CF01B8">
        <w:rPr>
          <w:rFonts w:ascii="Times New Roman" w:hAnsi="Times New Roman" w:cs="Times New Roman"/>
          <w:sz w:val="24"/>
          <w:szCs w:val="24"/>
        </w:rPr>
        <w:t>Table 3.16. Logistic regression results (Population density model).</w:t>
      </w:r>
    </w:p>
    <w:p w:rsidR="00BB6E04" w:rsidRPr="00CF01B8"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009"/>
        <w:gridCol w:w="1296"/>
        <w:gridCol w:w="1303"/>
        <w:gridCol w:w="1056"/>
      </w:tblGrid>
      <w:tr w:rsidR="00BB6E04" w:rsidRPr="00CF01B8" w:rsidTr="00E915EE">
        <w:tc>
          <w:tcPr>
            <w:tcW w:w="0" w:type="auto"/>
            <w:shd w:val="clear" w:color="auto" w:fill="F2F2F2" w:themeFill="background1" w:themeFillShade="F2"/>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Variable</w:t>
            </w:r>
          </w:p>
        </w:tc>
        <w:tc>
          <w:tcPr>
            <w:tcW w:w="0" w:type="auto"/>
            <w:shd w:val="clear" w:color="auto" w:fill="F2F2F2" w:themeFill="background1" w:themeFillShade="F2"/>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Coefficient</w:t>
            </w:r>
          </w:p>
        </w:tc>
        <w:tc>
          <w:tcPr>
            <w:tcW w:w="0" w:type="auto"/>
            <w:shd w:val="clear" w:color="auto" w:fill="F2F2F2" w:themeFill="background1" w:themeFillShade="F2"/>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Odds Ratio</w:t>
            </w:r>
          </w:p>
        </w:tc>
        <w:tc>
          <w:tcPr>
            <w:tcW w:w="0" w:type="auto"/>
            <w:shd w:val="clear" w:color="auto" w:fill="F2F2F2" w:themeFill="background1" w:themeFillShade="F2"/>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p-value*</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Intercept</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 xml:space="preserve">  0.945</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2.573</w:t>
            </w:r>
          </w:p>
        </w:tc>
        <w:tc>
          <w:tcPr>
            <w:tcW w:w="0" w:type="auto"/>
          </w:tcPr>
          <w:p w:rsidR="00BB6E04" w:rsidRPr="00CF01B8" w:rsidRDefault="00BB6E04" w:rsidP="00E915EE">
            <w:pPr>
              <w:contextualSpacing/>
              <w:rPr>
                <w:rFonts w:ascii="Times New Roman" w:hAnsi="Times New Roman" w:cs="Times New Roman"/>
                <w:b/>
                <w:sz w:val="24"/>
                <w:szCs w:val="24"/>
              </w:rPr>
            </w:pPr>
            <w:r w:rsidRPr="00CF01B8">
              <w:rPr>
                <w:rFonts w:ascii="Times New Roman" w:hAnsi="Times New Roman" w:cs="Times New Roman"/>
                <w:b/>
                <w:sz w:val="24"/>
                <w:szCs w:val="24"/>
              </w:rPr>
              <w:t>0.0328</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Water and wetlands</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- 1.900</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0.150</w:t>
            </w:r>
          </w:p>
        </w:tc>
        <w:tc>
          <w:tcPr>
            <w:tcW w:w="0" w:type="auto"/>
          </w:tcPr>
          <w:p w:rsidR="00BB6E04" w:rsidRPr="00CF01B8" w:rsidRDefault="00BB6E04" w:rsidP="00E915EE">
            <w:pPr>
              <w:contextualSpacing/>
              <w:rPr>
                <w:rFonts w:ascii="Times New Roman" w:hAnsi="Times New Roman" w:cs="Times New Roman"/>
                <w:b/>
                <w:sz w:val="24"/>
                <w:szCs w:val="24"/>
              </w:rPr>
            </w:pPr>
            <w:r w:rsidRPr="00CF01B8">
              <w:rPr>
                <w:rFonts w:ascii="Times New Roman" w:hAnsi="Times New Roman" w:cs="Times New Roman"/>
                <w:b/>
                <w:sz w:val="24"/>
                <w:szCs w:val="24"/>
              </w:rPr>
              <w:t>0.0156</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Residential</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- 0.748</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0.473</w:t>
            </w:r>
          </w:p>
        </w:tc>
        <w:tc>
          <w:tcPr>
            <w:tcW w:w="0" w:type="auto"/>
          </w:tcPr>
          <w:p w:rsidR="00BB6E04" w:rsidRPr="00CF01B8" w:rsidRDefault="00BB6E04" w:rsidP="00E915EE">
            <w:pPr>
              <w:contextualSpacing/>
              <w:rPr>
                <w:rFonts w:ascii="Times New Roman" w:hAnsi="Times New Roman" w:cs="Times New Roman"/>
                <w:b/>
                <w:sz w:val="24"/>
                <w:szCs w:val="24"/>
              </w:rPr>
            </w:pPr>
            <w:r w:rsidRPr="00CF01B8">
              <w:rPr>
                <w:rFonts w:ascii="Times New Roman" w:hAnsi="Times New Roman" w:cs="Times New Roman"/>
                <w:b/>
                <w:sz w:val="24"/>
                <w:szCs w:val="24"/>
              </w:rPr>
              <w:t>0.0346</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Agriculture</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- 1.461</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0.232</w:t>
            </w:r>
          </w:p>
        </w:tc>
        <w:tc>
          <w:tcPr>
            <w:tcW w:w="0" w:type="auto"/>
          </w:tcPr>
          <w:p w:rsidR="00BB6E04" w:rsidRPr="00CF01B8" w:rsidRDefault="00BB6E04" w:rsidP="00E915EE">
            <w:pPr>
              <w:contextualSpacing/>
              <w:rPr>
                <w:rFonts w:ascii="Times New Roman" w:hAnsi="Times New Roman" w:cs="Times New Roman"/>
                <w:b/>
                <w:sz w:val="24"/>
                <w:szCs w:val="24"/>
              </w:rPr>
            </w:pPr>
            <w:r w:rsidRPr="00CF01B8">
              <w:rPr>
                <w:rFonts w:ascii="Times New Roman" w:hAnsi="Times New Roman" w:cs="Times New Roman"/>
                <w:b/>
                <w:sz w:val="24"/>
                <w:szCs w:val="24"/>
              </w:rPr>
              <w:t>0.0120</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Forest</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- 1.892</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0.151</w:t>
            </w:r>
          </w:p>
        </w:tc>
        <w:tc>
          <w:tcPr>
            <w:tcW w:w="0" w:type="auto"/>
          </w:tcPr>
          <w:p w:rsidR="00BB6E04" w:rsidRPr="00CF01B8" w:rsidRDefault="00BB6E04" w:rsidP="00E915EE">
            <w:pPr>
              <w:contextualSpacing/>
              <w:rPr>
                <w:rFonts w:ascii="Times New Roman" w:hAnsi="Times New Roman" w:cs="Times New Roman"/>
                <w:b/>
                <w:sz w:val="24"/>
                <w:szCs w:val="24"/>
              </w:rPr>
            </w:pPr>
            <w:r w:rsidRPr="00CF01B8">
              <w:rPr>
                <w:rFonts w:ascii="Times New Roman" w:hAnsi="Times New Roman" w:cs="Times New Roman"/>
                <w:b/>
                <w:sz w:val="24"/>
                <w:szCs w:val="24"/>
              </w:rPr>
              <w:t>0.0006</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Primary and secondary roads</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 xml:space="preserve">  0.531</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1.701</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0.0647</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Slope</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- 0.469</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0.626</w:t>
            </w:r>
          </w:p>
        </w:tc>
        <w:tc>
          <w:tcPr>
            <w:tcW w:w="0" w:type="auto"/>
          </w:tcPr>
          <w:p w:rsidR="00BB6E04" w:rsidRPr="00CF01B8" w:rsidRDefault="00BB6E04" w:rsidP="00E915EE">
            <w:pPr>
              <w:contextualSpacing/>
              <w:rPr>
                <w:rFonts w:ascii="Times New Roman" w:hAnsi="Times New Roman" w:cs="Times New Roman"/>
                <w:b/>
                <w:sz w:val="24"/>
                <w:szCs w:val="24"/>
              </w:rPr>
            </w:pPr>
            <w:r w:rsidRPr="00CF01B8">
              <w:rPr>
                <w:rFonts w:ascii="Times New Roman" w:hAnsi="Times New Roman" w:cs="Times New Roman"/>
                <w:b/>
                <w:sz w:val="24"/>
                <w:szCs w:val="24"/>
              </w:rPr>
              <w:t>0.0011</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Population density</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- 0.0001</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0.999</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0.0546</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Forest*Slope</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 xml:space="preserve">  0.812</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2.252</w:t>
            </w:r>
          </w:p>
        </w:tc>
        <w:tc>
          <w:tcPr>
            <w:tcW w:w="0" w:type="auto"/>
          </w:tcPr>
          <w:p w:rsidR="00BB6E04" w:rsidRPr="00CF01B8" w:rsidRDefault="00BB6E04" w:rsidP="00E915EE">
            <w:pPr>
              <w:contextualSpacing/>
              <w:rPr>
                <w:rFonts w:ascii="Times New Roman" w:hAnsi="Times New Roman" w:cs="Times New Roman"/>
                <w:b/>
                <w:sz w:val="24"/>
                <w:szCs w:val="24"/>
              </w:rPr>
            </w:pPr>
            <w:r w:rsidRPr="00CF01B8">
              <w:rPr>
                <w:rFonts w:ascii="Times New Roman" w:hAnsi="Times New Roman" w:cs="Times New Roman"/>
                <w:b/>
                <w:sz w:val="24"/>
                <w:szCs w:val="24"/>
              </w:rPr>
              <w:t>0.0010</w:t>
            </w:r>
          </w:p>
        </w:tc>
      </w:tr>
    </w:tbl>
    <w:p w:rsidR="00BB6E04" w:rsidRPr="00CF01B8" w:rsidRDefault="00BB6E04" w:rsidP="00BB6E04">
      <w:pPr>
        <w:contextualSpacing/>
        <w:rPr>
          <w:rFonts w:ascii="Times New Roman" w:hAnsi="Times New Roman" w:cs="Times New Roman"/>
          <w:sz w:val="24"/>
          <w:szCs w:val="24"/>
        </w:rPr>
      </w:pPr>
      <w:r w:rsidRPr="00CF01B8">
        <w:rPr>
          <w:rFonts w:ascii="Times New Roman" w:hAnsi="Times New Roman" w:cs="Times New Roman"/>
          <w:sz w:val="24"/>
          <w:szCs w:val="24"/>
        </w:rPr>
        <w:t>*Significant at &lt; 0.05.</w:t>
      </w:r>
    </w:p>
    <w:p w:rsidR="00BB6E04" w:rsidRPr="00CF01B8" w:rsidRDefault="00BB6E04" w:rsidP="00BB6E04">
      <w:pPr>
        <w:contextualSpacing/>
        <w:rPr>
          <w:rFonts w:ascii="Times New Roman" w:hAnsi="Times New Roman" w:cs="Times New Roman"/>
          <w:sz w:val="24"/>
          <w:szCs w:val="24"/>
        </w:rPr>
      </w:pPr>
    </w:p>
    <w:p w:rsidR="00BB6E04" w:rsidRDefault="00BB6E04" w:rsidP="00BB6E04">
      <w:pPr>
        <w:contextualSpacing/>
        <w:rPr>
          <w:rFonts w:ascii="Times New Roman" w:hAnsi="Times New Roman" w:cs="Times New Roman"/>
          <w:sz w:val="24"/>
          <w:szCs w:val="24"/>
        </w:rPr>
      </w:pPr>
    </w:p>
    <w:p w:rsidR="00BB6E04" w:rsidRPr="00CF01B8" w:rsidRDefault="00BB6E04" w:rsidP="00BB6E04">
      <w:pPr>
        <w:contextualSpacing/>
        <w:rPr>
          <w:rFonts w:ascii="Times New Roman" w:hAnsi="Times New Roman" w:cs="Times New Roman"/>
          <w:sz w:val="24"/>
          <w:szCs w:val="24"/>
        </w:rPr>
      </w:pPr>
      <w:r w:rsidRPr="00CF01B8">
        <w:rPr>
          <w:rFonts w:ascii="Times New Roman" w:hAnsi="Times New Roman" w:cs="Times New Roman"/>
          <w:sz w:val="24"/>
          <w:szCs w:val="24"/>
        </w:rPr>
        <w:lastRenderedPageBreak/>
        <w:t>Table 3.17. Forest*Slope interaction odds ratio (Population density model).</w:t>
      </w:r>
    </w:p>
    <w:p w:rsidR="00BB6E04" w:rsidRPr="00CF01B8"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623"/>
        <w:gridCol w:w="3536"/>
        <w:gridCol w:w="3563"/>
      </w:tblGrid>
      <w:tr w:rsidR="00BB6E04" w:rsidRPr="00CF01B8" w:rsidTr="00E915EE">
        <w:tc>
          <w:tcPr>
            <w:tcW w:w="0" w:type="auto"/>
            <w:shd w:val="clear" w:color="auto" w:fill="F2F2F2" w:themeFill="background1" w:themeFillShade="F2"/>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Slope (degree)</w:t>
            </w:r>
          </w:p>
        </w:tc>
        <w:tc>
          <w:tcPr>
            <w:tcW w:w="0" w:type="auto"/>
            <w:shd w:val="clear" w:color="auto" w:fill="F2F2F2" w:themeFill="background1" w:themeFillShade="F2"/>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Odds Ratio: Slope*Forest(Absent)</w:t>
            </w:r>
          </w:p>
        </w:tc>
        <w:tc>
          <w:tcPr>
            <w:tcW w:w="0" w:type="auto"/>
            <w:shd w:val="clear" w:color="auto" w:fill="F2F2F2" w:themeFill="background1" w:themeFillShade="F2"/>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Odds Ratio: Slope*Forest(Present)</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1</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0.15</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1</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0.63</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0.21</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4</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0.15</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0.60</w:t>
            </w:r>
          </w:p>
        </w:tc>
      </w:tr>
      <w:tr w:rsidR="00BB6E04" w:rsidRPr="00CF01B8" w:rsidTr="00E915EE">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8</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0.02</w:t>
            </w:r>
          </w:p>
        </w:tc>
        <w:tc>
          <w:tcPr>
            <w:tcW w:w="0" w:type="auto"/>
          </w:tcPr>
          <w:p w:rsidR="00BB6E04" w:rsidRPr="00CF01B8" w:rsidRDefault="00BB6E04" w:rsidP="00E915EE">
            <w:pPr>
              <w:contextualSpacing/>
              <w:rPr>
                <w:rFonts w:ascii="Times New Roman" w:hAnsi="Times New Roman" w:cs="Times New Roman"/>
                <w:sz w:val="24"/>
                <w:szCs w:val="24"/>
              </w:rPr>
            </w:pPr>
            <w:r w:rsidRPr="00CF01B8">
              <w:rPr>
                <w:rFonts w:ascii="Times New Roman" w:hAnsi="Times New Roman" w:cs="Times New Roman"/>
                <w:sz w:val="24"/>
                <w:szCs w:val="24"/>
              </w:rPr>
              <w:t>2.34</w:t>
            </w:r>
          </w:p>
        </w:tc>
      </w:tr>
    </w:tbl>
    <w:p w:rsidR="00BB6E04" w:rsidRPr="00CF01B8" w:rsidRDefault="00BB6E04" w:rsidP="00BB6E04">
      <w:pPr>
        <w:spacing w:line="480" w:lineRule="auto"/>
        <w:contextualSpacing/>
        <w:rPr>
          <w:rFonts w:ascii="Times New Roman" w:hAnsi="Times New Roman" w:cs="Times New Roman"/>
          <w:sz w:val="24"/>
          <w:szCs w:val="24"/>
        </w:rPr>
      </w:pP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b. Predictive Model</w:t>
      </w:r>
    </w:p>
    <w:p w:rsidR="00BB6E04"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The final PD model has a predictive range of 7.23312e-005 – 1.  See Figure 3.5 for the whole range of predicted values.  See Figure 3.6 for the model with a sectioning point of 0.5, with &lt; 0.5 classified as low probability and ≥ 0.5 classified as high probability.</w:t>
      </w:r>
    </w:p>
    <w:p w:rsidR="00E915EE" w:rsidRPr="00AA32EC" w:rsidRDefault="00E915EE" w:rsidP="00BB6E04">
      <w:pPr>
        <w:spacing w:line="480" w:lineRule="auto"/>
        <w:contextualSpacing/>
        <w:rPr>
          <w:rFonts w:ascii="Times New Roman" w:hAnsi="Times New Roman" w:cs="Times New Roman"/>
          <w:sz w:val="24"/>
          <w:szCs w:val="24"/>
        </w:rPr>
      </w:pPr>
    </w:p>
    <w:p w:rsidR="00E915EE" w:rsidRPr="00AA32EC" w:rsidRDefault="00E915EE" w:rsidP="00E915EE">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c. Model Validation</w:t>
      </w:r>
    </w:p>
    <w:p w:rsidR="00E915EE" w:rsidRPr="00AA32EC" w:rsidRDefault="00E915EE" w:rsidP="00E915EE">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Thirty six percent of the study area and 62% of the known testing sites fall within high probability areas, making the Gain statistic for this model +0.42.  This positive value indicates that the model has positive predictability and is 42% more likely to predict body disposal location than random chance.</w:t>
      </w:r>
      <w:r w:rsidRPr="00AA32EC">
        <w:rPr>
          <w:rFonts w:ascii="Times New Roman" w:hAnsi="Times New Roman" w:cs="Times New Roman"/>
          <w:sz w:val="24"/>
          <w:szCs w:val="24"/>
        </w:rPr>
        <w:tab/>
      </w:r>
    </w:p>
    <w:p w:rsidR="00E915EE" w:rsidRPr="00AA32EC" w:rsidRDefault="00E915EE" w:rsidP="00E915EE">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A classification matrix of correctly predicted sites and incorrectly predicted sites indicates a positive predictive value of 58% (Table 3.18).  A similar classification matrix of correctly predicted non-sites and incorrectly predicted non-sites indicates a negative predictive value of 60% (Table 3.18).</w:t>
      </w:r>
    </w:p>
    <w:p w:rsidR="00BB6E04" w:rsidRPr="00E915EE" w:rsidRDefault="00E915EE" w:rsidP="00E915EE">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Eight known site locations from Litchfield, Middlesex, Windham, and Tolland counties in Connecticut were used to test the predictive model outside of the original study area.  Three of the eight sites were correctly predicted (38%).  Thirty three percent of the four counties were classified as high probability.  The Gain statistic for the PD model applied to Litchfield, Middlesex, Windham, and Tolland was +0.13.  The positive value indicates that the model has </w:t>
      </w:r>
    </w:p>
    <w:p w:rsidR="00BB6E04" w:rsidRDefault="00BB6E04" w:rsidP="00BB6E04">
      <w:pPr>
        <w:contextualSpacing/>
        <w:rPr>
          <w:noProof/>
        </w:rPr>
      </w:pPr>
      <w:r>
        <w:rPr>
          <w:noProof/>
        </w:rPr>
        <w:lastRenderedPageBreak/>
        <w:drawing>
          <wp:inline distT="0" distB="0" distL="0" distR="0" wp14:anchorId="29992F1B" wp14:editId="74B0E84F">
            <wp:extent cx="6270172" cy="6191872"/>
            <wp:effectExtent l="19050" t="19050" r="16510" b="190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Dmodelall.jpg"/>
                    <pic:cNvPicPr/>
                  </pic:nvPicPr>
                  <pic:blipFill rotWithShape="1">
                    <a:blip r:embed="rId12">
                      <a:extLst>
                        <a:ext uri="{28A0092B-C50C-407E-A947-70E740481C1C}">
                          <a14:useLocalDpi xmlns:a14="http://schemas.microsoft.com/office/drawing/2010/main" val="0"/>
                        </a:ext>
                      </a:extLst>
                    </a:blip>
                    <a:srcRect l="11357" t="19106" r="13709" b="23714"/>
                    <a:stretch/>
                  </pic:blipFill>
                  <pic:spPr bwMode="auto">
                    <a:xfrm>
                      <a:off x="0" y="0"/>
                      <a:ext cx="6322750" cy="6243793"/>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rsidR="00E915EE" w:rsidRDefault="00E915EE" w:rsidP="00E915EE">
      <w:pPr>
        <w:contextualSpacing/>
        <w:rPr>
          <w:rFonts w:ascii="Times New Roman" w:hAnsi="Times New Roman" w:cs="Times New Roman"/>
          <w:sz w:val="24"/>
          <w:szCs w:val="24"/>
        </w:rPr>
      </w:pPr>
    </w:p>
    <w:p w:rsidR="00E915EE" w:rsidRPr="00FF0040" w:rsidRDefault="00E915EE" w:rsidP="00E915EE">
      <w:pPr>
        <w:contextualSpacing/>
        <w:rPr>
          <w:rFonts w:ascii="Times New Roman" w:hAnsi="Times New Roman" w:cs="Times New Roman"/>
          <w:sz w:val="24"/>
          <w:szCs w:val="24"/>
        </w:rPr>
      </w:pPr>
      <w:r w:rsidRPr="00FF0040">
        <w:rPr>
          <w:rFonts w:ascii="Times New Roman" w:hAnsi="Times New Roman" w:cs="Times New Roman"/>
          <w:sz w:val="24"/>
          <w:szCs w:val="24"/>
        </w:rPr>
        <w:t>Figure 3.5. Population density predictive model, full range.</w:t>
      </w:r>
    </w:p>
    <w:p w:rsidR="00BB6E04" w:rsidRPr="00E915EE" w:rsidRDefault="00BB6E04" w:rsidP="00BB6E04">
      <w:r>
        <w:br w:type="page"/>
      </w:r>
    </w:p>
    <w:p w:rsidR="00BB6E04" w:rsidRDefault="00BB6E04" w:rsidP="00BB6E04">
      <w:pPr>
        <w:spacing w:line="480" w:lineRule="auto"/>
        <w:contextualSpacing/>
        <w:rPr>
          <w:rFonts w:ascii="Times New Roman" w:hAnsi="Times New Roman" w:cs="Times New Roman"/>
          <w:sz w:val="24"/>
          <w:szCs w:val="24"/>
        </w:rPr>
      </w:pPr>
      <w:r>
        <w:rPr>
          <w:noProof/>
        </w:rPr>
        <w:lastRenderedPageBreak/>
        <w:drawing>
          <wp:inline distT="0" distB="0" distL="0" distR="0" wp14:anchorId="41CD262B" wp14:editId="763E290B">
            <wp:extent cx="6435742" cy="6466114"/>
            <wp:effectExtent l="19050" t="19050" r="22225" b="1143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Dmodelclassified.jpg"/>
                    <pic:cNvPicPr/>
                  </pic:nvPicPr>
                  <pic:blipFill rotWithShape="1">
                    <a:blip r:embed="rId13">
                      <a:extLst>
                        <a:ext uri="{28A0092B-C50C-407E-A947-70E740481C1C}">
                          <a14:useLocalDpi xmlns:a14="http://schemas.microsoft.com/office/drawing/2010/main" val="0"/>
                        </a:ext>
                      </a:extLst>
                    </a:blip>
                    <a:srcRect l="10806" t="19530" r="13905" b="22019"/>
                    <a:stretch/>
                  </pic:blipFill>
                  <pic:spPr bwMode="auto">
                    <a:xfrm>
                      <a:off x="0" y="0"/>
                      <a:ext cx="6448510" cy="6478942"/>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rsidR="00E915EE" w:rsidRPr="00397149" w:rsidRDefault="00E915EE" w:rsidP="00E915EE">
      <w:pPr>
        <w:contextualSpacing/>
        <w:rPr>
          <w:rFonts w:ascii="Times New Roman" w:hAnsi="Times New Roman" w:cs="Times New Roman"/>
          <w:sz w:val="24"/>
          <w:szCs w:val="24"/>
        </w:rPr>
      </w:pPr>
      <w:r w:rsidRPr="00397149">
        <w:rPr>
          <w:rFonts w:ascii="Times New Roman" w:hAnsi="Times New Roman" w:cs="Times New Roman"/>
          <w:sz w:val="24"/>
          <w:szCs w:val="24"/>
        </w:rPr>
        <w:t>Figure 3.6. Population density predictive model, classified.</w:t>
      </w:r>
    </w:p>
    <w:p w:rsidR="00BB6E04" w:rsidRDefault="00BB6E04" w:rsidP="00BB6E04">
      <w:pPr>
        <w:spacing w:line="480" w:lineRule="auto"/>
        <w:contextualSpacing/>
        <w:rPr>
          <w:rFonts w:ascii="Times New Roman" w:hAnsi="Times New Roman" w:cs="Times New Roman"/>
          <w:sz w:val="24"/>
          <w:szCs w:val="24"/>
        </w:rPr>
      </w:pPr>
    </w:p>
    <w:p w:rsidR="00BB6E04" w:rsidRDefault="00BB6E04" w:rsidP="00BB6E04">
      <w:pPr>
        <w:spacing w:line="480" w:lineRule="auto"/>
        <w:contextualSpacing/>
        <w:rPr>
          <w:rFonts w:ascii="Times New Roman" w:hAnsi="Times New Roman" w:cs="Times New Roman"/>
          <w:sz w:val="24"/>
          <w:szCs w:val="24"/>
        </w:rPr>
      </w:pPr>
    </w:p>
    <w:p w:rsidR="00BB6E04" w:rsidRDefault="00BB6E04" w:rsidP="00BB6E04">
      <w:pPr>
        <w:spacing w:line="480" w:lineRule="auto"/>
        <w:contextualSpacing/>
        <w:rPr>
          <w:rFonts w:ascii="Times New Roman" w:hAnsi="Times New Roman" w:cs="Times New Roman"/>
          <w:sz w:val="24"/>
          <w:szCs w:val="24"/>
        </w:rPr>
      </w:pPr>
    </w:p>
    <w:p w:rsidR="00BB6E04"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lastRenderedPageBreak/>
        <w:t>positive predictability and is 13% more likely to predict body disposal site location than random chance.</w:t>
      </w:r>
    </w:p>
    <w:p w:rsidR="00BB6E04" w:rsidRPr="00917598" w:rsidRDefault="00BB6E04" w:rsidP="00BB6E04">
      <w:pPr>
        <w:spacing w:line="480" w:lineRule="auto"/>
        <w:contextualSpacing/>
        <w:rPr>
          <w:rFonts w:ascii="Times New Roman" w:hAnsi="Times New Roman" w:cs="Times New Roman"/>
          <w:sz w:val="24"/>
          <w:szCs w:val="24"/>
        </w:rPr>
      </w:pPr>
    </w:p>
    <w:p w:rsidR="00BB6E04" w:rsidRPr="00917598" w:rsidRDefault="00BB6E04" w:rsidP="00BB6E04">
      <w:pPr>
        <w:contextualSpacing/>
        <w:rPr>
          <w:rFonts w:ascii="Times New Roman" w:hAnsi="Times New Roman" w:cs="Times New Roman"/>
          <w:sz w:val="24"/>
          <w:szCs w:val="24"/>
        </w:rPr>
      </w:pPr>
      <w:r w:rsidRPr="00917598">
        <w:rPr>
          <w:rFonts w:ascii="Times New Roman" w:hAnsi="Times New Roman" w:cs="Times New Roman"/>
          <w:sz w:val="24"/>
          <w:szCs w:val="24"/>
        </w:rPr>
        <w:t>Table 3.18. Classification matrix of correctly and incorrectly predicted sites and non-sites (Population density model).</w:t>
      </w:r>
    </w:p>
    <w:p w:rsidR="00BB6E04" w:rsidRPr="00917598"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176"/>
        <w:gridCol w:w="2089"/>
        <w:gridCol w:w="2236"/>
        <w:gridCol w:w="843"/>
        <w:gridCol w:w="2469"/>
      </w:tblGrid>
      <w:tr w:rsidR="00BB6E04" w:rsidRPr="00917598" w:rsidTr="00E915EE">
        <w:tc>
          <w:tcPr>
            <w:tcW w:w="0" w:type="auto"/>
            <w:shd w:val="clear" w:color="auto" w:fill="F2F2F2" w:themeFill="background1" w:themeFillShade="F2"/>
          </w:tcPr>
          <w:p w:rsidR="00BB6E04" w:rsidRPr="00917598" w:rsidRDefault="00BB6E04" w:rsidP="00E915EE">
            <w:pPr>
              <w:contextualSpacing/>
              <w:rPr>
                <w:rFonts w:ascii="Times New Roman" w:hAnsi="Times New Roman" w:cs="Times New Roman"/>
                <w:sz w:val="24"/>
                <w:szCs w:val="24"/>
              </w:rPr>
            </w:pPr>
          </w:p>
        </w:tc>
        <w:tc>
          <w:tcPr>
            <w:tcW w:w="0" w:type="auto"/>
            <w:shd w:val="clear" w:color="auto" w:fill="F2F2F2" w:themeFill="background1" w:themeFillShade="F2"/>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Correctly Predicted</w:t>
            </w:r>
          </w:p>
        </w:tc>
        <w:tc>
          <w:tcPr>
            <w:tcW w:w="0" w:type="auto"/>
            <w:shd w:val="clear" w:color="auto" w:fill="F2F2F2" w:themeFill="background1" w:themeFillShade="F2"/>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Incorrectly Predicted</w:t>
            </w:r>
          </w:p>
        </w:tc>
        <w:tc>
          <w:tcPr>
            <w:tcW w:w="0" w:type="auto"/>
            <w:shd w:val="clear" w:color="auto" w:fill="F2F2F2" w:themeFill="background1" w:themeFillShade="F2"/>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Total*</w:t>
            </w:r>
          </w:p>
        </w:tc>
        <w:tc>
          <w:tcPr>
            <w:tcW w:w="0" w:type="auto"/>
            <w:shd w:val="clear" w:color="auto" w:fill="F2F2F2" w:themeFill="background1" w:themeFillShade="F2"/>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Percentage Correct (%)</w:t>
            </w:r>
          </w:p>
        </w:tc>
      </w:tr>
      <w:tr w:rsidR="00BB6E04" w:rsidRPr="00917598" w:rsidTr="00E915EE">
        <w:tc>
          <w:tcPr>
            <w:tcW w:w="0" w:type="auto"/>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Sites</w:t>
            </w:r>
          </w:p>
        </w:tc>
        <w:tc>
          <w:tcPr>
            <w:tcW w:w="0" w:type="auto"/>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99</w:t>
            </w:r>
          </w:p>
        </w:tc>
        <w:tc>
          <w:tcPr>
            <w:tcW w:w="0" w:type="auto"/>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72</w:t>
            </w:r>
          </w:p>
        </w:tc>
        <w:tc>
          <w:tcPr>
            <w:tcW w:w="0" w:type="auto"/>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171</w:t>
            </w:r>
          </w:p>
        </w:tc>
        <w:tc>
          <w:tcPr>
            <w:tcW w:w="0" w:type="auto"/>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58</w:t>
            </w:r>
          </w:p>
        </w:tc>
      </w:tr>
      <w:tr w:rsidR="00BB6E04" w:rsidRPr="00917598" w:rsidTr="00E915EE">
        <w:tc>
          <w:tcPr>
            <w:tcW w:w="0" w:type="auto"/>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Non-Sites</w:t>
            </w:r>
          </w:p>
        </w:tc>
        <w:tc>
          <w:tcPr>
            <w:tcW w:w="0" w:type="auto"/>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104</w:t>
            </w:r>
          </w:p>
        </w:tc>
        <w:tc>
          <w:tcPr>
            <w:tcW w:w="0" w:type="auto"/>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69</w:t>
            </w:r>
          </w:p>
        </w:tc>
        <w:tc>
          <w:tcPr>
            <w:tcW w:w="0" w:type="auto"/>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173</w:t>
            </w:r>
          </w:p>
        </w:tc>
        <w:tc>
          <w:tcPr>
            <w:tcW w:w="0" w:type="auto"/>
          </w:tcPr>
          <w:p w:rsidR="00BB6E04" w:rsidRPr="00917598" w:rsidRDefault="00BB6E04" w:rsidP="00E915EE">
            <w:pPr>
              <w:contextualSpacing/>
              <w:rPr>
                <w:rFonts w:ascii="Times New Roman" w:hAnsi="Times New Roman" w:cs="Times New Roman"/>
                <w:sz w:val="24"/>
                <w:szCs w:val="24"/>
              </w:rPr>
            </w:pPr>
            <w:r w:rsidRPr="00917598">
              <w:rPr>
                <w:rFonts w:ascii="Times New Roman" w:hAnsi="Times New Roman" w:cs="Times New Roman"/>
                <w:sz w:val="24"/>
                <w:szCs w:val="24"/>
              </w:rPr>
              <w:t>60</w:t>
            </w:r>
          </w:p>
        </w:tc>
      </w:tr>
    </w:tbl>
    <w:p w:rsidR="00BB6E04" w:rsidRPr="00917598" w:rsidRDefault="00BB6E04" w:rsidP="00BB6E04">
      <w:pPr>
        <w:contextualSpacing/>
        <w:rPr>
          <w:rFonts w:ascii="Times New Roman" w:hAnsi="Times New Roman" w:cs="Times New Roman"/>
          <w:sz w:val="24"/>
          <w:szCs w:val="24"/>
        </w:rPr>
      </w:pPr>
      <w:r w:rsidRPr="00917598">
        <w:rPr>
          <w:rFonts w:ascii="Times New Roman" w:hAnsi="Times New Roman" w:cs="Times New Roman"/>
          <w:sz w:val="24"/>
          <w:szCs w:val="24"/>
        </w:rPr>
        <w:t>*Some sites and non-sites did not fall within range of the model and were excluded.</w:t>
      </w:r>
    </w:p>
    <w:p w:rsidR="00BB6E04" w:rsidRPr="00917598" w:rsidRDefault="00BB6E04" w:rsidP="00BB6E04">
      <w:pPr>
        <w:spacing w:line="480" w:lineRule="auto"/>
        <w:contextualSpacing/>
        <w:rPr>
          <w:rFonts w:ascii="Times New Roman" w:hAnsi="Times New Roman" w:cs="Times New Roman"/>
          <w:sz w:val="24"/>
          <w:szCs w:val="24"/>
        </w:rPr>
      </w:pPr>
    </w:p>
    <w:p w:rsidR="00BB6E04" w:rsidRDefault="00BB6E04" w:rsidP="00E915EE">
      <w:pPr>
        <w:spacing w:line="480" w:lineRule="auto"/>
        <w:contextualSpacing/>
        <w:rPr>
          <w:rFonts w:ascii="Times New Roman" w:hAnsi="Times New Roman" w:cs="Times New Roman"/>
          <w:b/>
          <w:sz w:val="24"/>
          <w:szCs w:val="24"/>
        </w:rPr>
      </w:pPr>
    </w:p>
    <w:p w:rsidR="00BB6E04" w:rsidRPr="00AA32EC" w:rsidRDefault="00BB6E04" w:rsidP="00BB6E04">
      <w:pPr>
        <w:spacing w:line="480" w:lineRule="auto"/>
        <w:contextualSpacing/>
        <w:jc w:val="center"/>
        <w:rPr>
          <w:rFonts w:ascii="Times New Roman" w:hAnsi="Times New Roman" w:cs="Times New Roman"/>
          <w:b/>
          <w:sz w:val="24"/>
          <w:szCs w:val="24"/>
        </w:rPr>
      </w:pPr>
      <w:r w:rsidRPr="00AA32EC">
        <w:rPr>
          <w:rFonts w:ascii="Times New Roman" w:hAnsi="Times New Roman" w:cs="Times New Roman"/>
          <w:b/>
          <w:sz w:val="24"/>
          <w:szCs w:val="24"/>
        </w:rPr>
        <w:t>IV. Deductive Model</w:t>
      </w:r>
    </w:p>
    <w:p w:rsidR="00BB6E04" w:rsidRPr="003654DA" w:rsidRDefault="00BB6E04" w:rsidP="00BB6E04">
      <w:pPr>
        <w:spacing w:line="480" w:lineRule="auto"/>
        <w:contextualSpacing/>
        <w:rPr>
          <w:rFonts w:ascii="Times New Roman" w:hAnsi="Times New Roman" w:cs="Times New Roman"/>
          <w:b/>
          <w:sz w:val="24"/>
          <w:szCs w:val="24"/>
        </w:rPr>
      </w:pPr>
      <w:r w:rsidRPr="003654DA">
        <w:rPr>
          <w:rFonts w:ascii="Times New Roman" w:hAnsi="Times New Roman" w:cs="Times New Roman"/>
          <w:b/>
          <w:sz w:val="24"/>
          <w:szCs w:val="24"/>
        </w:rPr>
        <w:t>A. Results</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The deductive model was created using the complete spatial randomness simulated points.  A deductive model could not be created using the population density simulated points, as none of the variables were significantly different between site and non-site.</w:t>
      </w:r>
    </w:p>
    <w:p w:rsidR="00BB6E04" w:rsidRDefault="00BB6E04" w:rsidP="00BB6E04">
      <w:pPr>
        <w:spacing w:line="480" w:lineRule="auto"/>
        <w:ind w:firstLine="720"/>
        <w:contextualSpacing/>
        <w:rPr>
          <w:rFonts w:ascii="Times New Roman" w:hAnsi="Times New Roman" w:cs="Times New Roman"/>
          <w:sz w:val="24"/>
          <w:szCs w:val="24"/>
        </w:rPr>
      </w:pPr>
      <w:r w:rsidRPr="00AA32EC">
        <w:rPr>
          <w:rFonts w:ascii="Times New Roman" w:hAnsi="Times New Roman" w:cs="Times New Roman"/>
          <w:sz w:val="24"/>
          <w:szCs w:val="24"/>
        </w:rPr>
        <w:t xml:space="preserve">The final deductive model was split into a high probability area and a </w:t>
      </w:r>
      <w:r>
        <w:rPr>
          <w:rFonts w:ascii="Times New Roman" w:hAnsi="Times New Roman" w:cs="Times New Roman"/>
          <w:sz w:val="24"/>
          <w:szCs w:val="24"/>
        </w:rPr>
        <w:t>low probability area</w:t>
      </w:r>
      <w:r w:rsidRPr="00AA32EC">
        <w:rPr>
          <w:rFonts w:ascii="Times New Roman" w:hAnsi="Times New Roman" w:cs="Times New Roman"/>
          <w:sz w:val="24"/>
          <w:szCs w:val="24"/>
        </w:rPr>
        <w:t>.  The sectioning point was determined by looking at the table of cumulative percentage of area and cumulative percentage of sites (Table 3.19).  Assessment of Table 3.19 indicates that the model predicts 50% of the data between values 58 and 286, and 50% of the data between values 287 and 362.  As the optimal point in the inductive models was 0.5, or 50%, the same percentage was chosen for the deductive model.  The full range of high and low values is depicted in Figure 3.7.</w:t>
      </w:r>
    </w:p>
    <w:p w:rsidR="00BB6E04" w:rsidRPr="00AA32EC" w:rsidRDefault="00BB6E04" w:rsidP="00BB6E04">
      <w:pPr>
        <w:spacing w:line="480" w:lineRule="auto"/>
        <w:ind w:firstLine="720"/>
        <w:contextualSpacing/>
        <w:rPr>
          <w:rFonts w:ascii="Times New Roman" w:hAnsi="Times New Roman" w:cs="Times New Roman"/>
          <w:sz w:val="24"/>
          <w:szCs w:val="24"/>
        </w:rPr>
      </w:pPr>
    </w:p>
    <w:p w:rsidR="00E915EE" w:rsidRDefault="00E915EE">
      <w:pPr>
        <w:rPr>
          <w:rFonts w:ascii="Times New Roman" w:hAnsi="Times New Roman" w:cs="Times New Roman"/>
          <w:sz w:val="24"/>
          <w:szCs w:val="24"/>
        </w:rPr>
      </w:pPr>
      <w:r>
        <w:rPr>
          <w:rFonts w:ascii="Times New Roman" w:hAnsi="Times New Roman" w:cs="Times New Roman"/>
          <w:sz w:val="24"/>
          <w:szCs w:val="24"/>
        </w:rPr>
        <w:br w:type="page"/>
      </w:r>
    </w:p>
    <w:p w:rsidR="00BB6E04" w:rsidRPr="00E15F17" w:rsidRDefault="00BB6E04" w:rsidP="00BB6E04">
      <w:pPr>
        <w:contextualSpacing/>
        <w:rPr>
          <w:rFonts w:ascii="Times New Roman" w:hAnsi="Times New Roman" w:cs="Times New Roman"/>
          <w:sz w:val="24"/>
          <w:szCs w:val="24"/>
        </w:rPr>
      </w:pPr>
      <w:r w:rsidRPr="00E15F17">
        <w:rPr>
          <w:rFonts w:ascii="Times New Roman" w:hAnsi="Times New Roman" w:cs="Times New Roman"/>
          <w:sz w:val="24"/>
          <w:szCs w:val="24"/>
        </w:rPr>
        <w:lastRenderedPageBreak/>
        <w:t>Table 3.19. Deductive model map values, coverage, and proportion of sites (Deductive model).</w:t>
      </w:r>
    </w:p>
    <w:p w:rsidR="00BB6E04" w:rsidRPr="00E15F17" w:rsidRDefault="00BB6E04" w:rsidP="00BB6E04">
      <w:pPr>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176"/>
        <w:gridCol w:w="1263"/>
        <w:gridCol w:w="1789"/>
        <w:gridCol w:w="1050"/>
        <w:gridCol w:w="1570"/>
        <w:gridCol w:w="2157"/>
      </w:tblGrid>
      <w:tr w:rsidR="00BB6E04" w:rsidRPr="00E15F17" w:rsidTr="00E915EE">
        <w:tc>
          <w:tcPr>
            <w:tcW w:w="0" w:type="auto"/>
            <w:shd w:val="clear" w:color="auto" w:fill="F2F2F2" w:themeFill="background1" w:themeFillShade="F2"/>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Value</w:t>
            </w:r>
          </w:p>
        </w:tc>
        <w:tc>
          <w:tcPr>
            <w:tcW w:w="0" w:type="auto"/>
            <w:shd w:val="clear" w:color="auto" w:fill="F2F2F2" w:themeFill="background1" w:themeFillShade="F2"/>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Cell Count</w:t>
            </w:r>
          </w:p>
        </w:tc>
        <w:tc>
          <w:tcPr>
            <w:tcW w:w="0" w:type="auto"/>
            <w:shd w:val="clear" w:color="auto" w:fill="F2F2F2" w:themeFill="background1" w:themeFillShade="F2"/>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Cum. % of Area</w:t>
            </w:r>
          </w:p>
        </w:tc>
        <w:tc>
          <w:tcPr>
            <w:tcW w:w="0" w:type="auto"/>
            <w:shd w:val="clear" w:color="auto" w:fill="F2F2F2" w:themeFill="background1" w:themeFillShade="F2"/>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All Sites</w:t>
            </w:r>
          </w:p>
        </w:tc>
        <w:tc>
          <w:tcPr>
            <w:tcW w:w="0" w:type="auto"/>
            <w:shd w:val="clear" w:color="auto" w:fill="F2F2F2" w:themeFill="background1" w:themeFillShade="F2"/>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 of All Sites</w:t>
            </w:r>
          </w:p>
        </w:tc>
        <w:tc>
          <w:tcPr>
            <w:tcW w:w="0" w:type="auto"/>
            <w:shd w:val="clear" w:color="auto" w:fill="F2F2F2" w:themeFill="background1" w:themeFillShade="F2"/>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Cum. % of All Sites</w:t>
            </w:r>
          </w:p>
        </w:tc>
      </w:tr>
      <w:tr w:rsidR="00BB6E04" w:rsidRPr="00E15F17" w:rsidTr="00E915EE">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58 – 93</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13794</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20</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w:t>
            </w:r>
          </w:p>
        </w:tc>
      </w:tr>
      <w:tr w:rsidR="00BB6E04" w:rsidRPr="00E15F17" w:rsidTr="00E915EE">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94 – 125</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7808</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31</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2</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2</w:t>
            </w:r>
          </w:p>
        </w:tc>
      </w:tr>
      <w:tr w:rsidR="00BB6E04" w:rsidRPr="00E15F17" w:rsidTr="00E915EE">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126 – 155</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8243</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43</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4</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3</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5</w:t>
            </w:r>
          </w:p>
        </w:tc>
      </w:tr>
      <w:tr w:rsidR="00BB6E04" w:rsidRPr="00E15F17" w:rsidTr="00E915EE">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156 – 179</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8933</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56</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7</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5</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10</w:t>
            </w:r>
          </w:p>
        </w:tc>
      </w:tr>
      <w:tr w:rsidR="00BB6E04" w:rsidRPr="00E15F17" w:rsidTr="00E915EE">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180 – 206</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5316</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64</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0</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0</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10</w:t>
            </w:r>
          </w:p>
        </w:tc>
      </w:tr>
      <w:tr w:rsidR="00BB6E04" w:rsidRPr="00E15F17" w:rsidTr="00E915EE">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207 – 236</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5934</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72</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20</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15</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25</w:t>
            </w:r>
          </w:p>
        </w:tc>
      </w:tr>
      <w:tr w:rsidR="00BB6E04" w:rsidRPr="00E15F17" w:rsidTr="00E915EE">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237 – 260</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6536</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81</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21</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15</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40</w:t>
            </w:r>
          </w:p>
        </w:tc>
      </w:tr>
      <w:tr w:rsidR="00BB6E04" w:rsidRPr="00E15F17" w:rsidTr="00E915EE">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261 – 286</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3580</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86</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14</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10</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50</w:t>
            </w:r>
          </w:p>
        </w:tc>
      </w:tr>
      <w:tr w:rsidR="00BB6E04" w:rsidRPr="00E15F17" w:rsidTr="00E915EE">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287 – 320</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4858</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93</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33</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24</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74</w:t>
            </w:r>
          </w:p>
        </w:tc>
      </w:tr>
      <w:tr w:rsidR="00BB6E04" w:rsidRPr="00E15F17" w:rsidTr="00E915EE">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321 – 362</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5026</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100</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35</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26</w:t>
            </w:r>
          </w:p>
        </w:tc>
        <w:tc>
          <w:tcPr>
            <w:tcW w:w="0" w:type="auto"/>
          </w:tcPr>
          <w:p w:rsidR="00BB6E04" w:rsidRPr="00E15F17" w:rsidRDefault="00BB6E04" w:rsidP="00E915EE">
            <w:pPr>
              <w:contextualSpacing/>
              <w:rPr>
                <w:rFonts w:ascii="Times New Roman" w:hAnsi="Times New Roman" w:cs="Times New Roman"/>
                <w:sz w:val="24"/>
                <w:szCs w:val="24"/>
              </w:rPr>
            </w:pPr>
            <w:r w:rsidRPr="00E15F17">
              <w:rPr>
                <w:rFonts w:ascii="Times New Roman" w:hAnsi="Times New Roman" w:cs="Times New Roman"/>
                <w:sz w:val="24"/>
                <w:szCs w:val="24"/>
              </w:rPr>
              <w:t>100</w:t>
            </w:r>
          </w:p>
        </w:tc>
      </w:tr>
    </w:tbl>
    <w:p w:rsidR="00BB6E04" w:rsidRDefault="00BB6E04" w:rsidP="00BB6E04">
      <w:pPr>
        <w:contextualSpacing/>
        <w:rPr>
          <w:noProof/>
        </w:rPr>
      </w:pPr>
    </w:p>
    <w:p w:rsidR="00BB6E04" w:rsidRDefault="00BB6E04" w:rsidP="00BB6E04">
      <w:pPr>
        <w:contextualSpacing/>
      </w:pPr>
      <w:r>
        <w:rPr>
          <w:noProof/>
        </w:rPr>
        <w:lastRenderedPageBreak/>
        <w:drawing>
          <wp:inline distT="0" distB="0" distL="0" distR="0" wp14:anchorId="49B97AA4" wp14:editId="6BA2B1ED">
            <wp:extent cx="6414953" cy="6019800"/>
            <wp:effectExtent l="19050" t="19050" r="24130" b="1905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DeductiveModel.jpg"/>
                    <pic:cNvPicPr/>
                  </pic:nvPicPr>
                  <pic:blipFill rotWithShape="1">
                    <a:blip r:embed="rId14">
                      <a:extLst>
                        <a:ext uri="{28A0092B-C50C-407E-A947-70E740481C1C}">
                          <a14:useLocalDpi xmlns:a14="http://schemas.microsoft.com/office/drawing/2010/main" val="0"/>
                        </a:ext>
                      </a:extLst>
                    </a:blip>
                    <a:srcRect l="10991" t="19672" r="11525" b="24142"/>
                    <a:stretch/>
                  </pic:blipFill>
                  <pic:spPr bwMode="auto">
                    <a:xfrm>
                      <a:off x="0" y="0"/>
                      <a:ext cx="6425545" cy="6029740"/>
                    </a:xfrm>
                    <a:prstGeom prst="rect">
                      <a:avLst/>
                    </a:prstGeom>
                    <a:ln>
                      <a:solidFill>
                        <a:schemeClr val="bg1">
                          <a:lumMod val="65000"/>
                        </a:schemeClr>
                      </a:solidFill>
                    </a:ln>
                    <a:extLst>
                      <a:ext uri="{53640926-AAD7-44D8-BBD7-CCE9431645EC}">
                        <a14:shadowObscured xmlns:a14="http://schemas.microsoft.com/office/drawing/2010/main"/>
                      </a:ext>
                    </a:extLst>
                  </pic:spPr>
                </pic:pic>
              </a:graphicData>
            </a:graphic>
          </wp:inline>
        </w:drawing>
      </w:r>
    </w:p>
    <w:p w:rsidR="00AE15C7" w:rsidRDefault="00AE15C7" w:rsidP="00AE15C7">
      <w:pPr>
        <w:contextualSpacing/>
        <w:rPr>
          <w:rFonts w:ascii="Times New Roman" w:hAnsi="Times New Roman" w:cs="Times New Roman"/>
          <w:sz w:val="24"/>
          <w:szCs w:val="24"/>
        </w:rPr>
      </w:pPr>
    </w:p>
    <w:p w:rsidR="00AE15C7" w:rsidRPr="00E15F17" w:rsidRDefault="00AE15C7" w:rsidP="00AE15C7">
      <w:pPr>
        <w:contextualSpacing/>
        <w:rPr>
          <w:rFonts w:ascii="Times New Roman" w:hAnsi="Times New Roman" w:cs="Times New Roman"/>
          <w:sz w:val="24"/>
          <w:szCs w:val="24"/>
        </w:rPr>
      </w:pPr>
      <w:r w:rsidRPr="00E15F17">
        <w:rPr>
          <w:rFonts w:ascii="Times New Roman" w:hAnsi="Times New Roman" w:cs="Times New Roman"/>
          <w:sz w:val="24"/>
          <w:szCs w:val="24"/>
        </w:rPr>
        <w:t>Figure 3.7. Deductive predictive model.</w:t>
      </w:r>
    </w:p>
    <w:p w:rsidR="00BB6E04" w:rsidRDefault="00BB6E04" w:rsidP="00BB6E04">
      <w:pPr>
        <w:contextualSpacing/>
      </w:pPr>
    </w:p>
    <w:p w:rsidR="00BB6E04" w:rsidRDefault="00BB6E04" w:rsidP="00BB6E04">
      <w:pPr>
        <w:spacing w:line="480" w:lineRule="auto"/>
        <w:contextualSpacing/>
        <w:rPr>
          <w:rFonts w:ascii="Times New Roman" w:hAnsi="Times New Roman" w:cs="Times New Roman"/>
          <w:b/>
          <w:sz w:val="24"/>
          <w:szCs w:val="24"/>
        </w:rPr>
      </w:pPr>
    </w:p>
    <w:p w:rsidR="00BB6E04" w:rsidRDefault="00BB6E04" w:rsidP="00BB6E04">
      <w:pPr>
        <w:spacing w:line="480" w:lineRule="auto"/>
        <w:contextualSpacing/>
        <w:rPr>
          <w:rFonts w:ascii="Times New Roman" w:hAnsi="Times New Roman" w:cs="Times New Roman"/>
          <w:b/>
          <w:sz w:val="24"/>
          <w:szCs w:val="24"/>
        </w:rPr>
      </w:pPr>
    </w:p>
    <w:p w:rsidR="00BB6E04" w:rsidRDefault="00BB6E04" w:rsidP="00BB6E04">
      <w:pPr>
        <w:spacing w:line="480" w:lineRule="auto"/>
        <w:contextualSpacing/>
        <w:rPr>
          <w:rFonts w:ascii="Times New Roman" w:hAnsi="Times New Roman" w:cs="Times New Roman"/>
          <w:b/>
          <w:sz w:val="24"/>
          <w:szCs w:val="24"/>
        </w:rPr>
      </w:pPr>
    </w:p>
    <w:p w:rsidR="00BB6E04" w:rsidRDefault="00BB6E04" w:rsidP="00BB6E04">
      <w:pPr>
        <w:spacing w:line="480" w:lineRule="auto"/>
        <w:contextualSpacing/>
        <w:rPr>
          <w:rFonts w:ascii="Times New Roman" w:hAnsi="Times New Roman" w:cs="Times New Roman"/>
          <w:b/>
          <w:sz w:val="24"/>
          <w:szCs w:val="24"/>
        </w:rPr>
      </w:pPr>
    </w:p>
    <w:p w:rsidR="00BB6E04" w:rsidRDefault="00BB6E04" w:rsidP="00BB6E04">
      <w:pPr>
        <w:spacing w:line="480" w:lineRule="auto"/>
        <w:contextualSpacing/>
        <w:rPr>
          <w:rFonts w:ascii="Times New Roman" w:hAnsi="Times New Roman" w:cs="Times New Roman"/>
          <w:b/>
          <w:sz w:val="24"/>
          <w:szCs w:val="24"/>
        </w:rPr>
      </w:pPr>
    </w:p>
    <w:p w:rsidR="00BB6E04" w:rsidRPr="003654DA" w:rsidRDefault="00BB6E04" w:rsidP="00BB6E04">
      <w:pPr>
        <w:spacing w:line="480" w:lineRule="auto"/>
        <w:contextualSpacing/>
        <w:rPr>
          <w:rFonts w:ascii="Times New Roman" w:hAnsi="Times New Roman" w:cs="Times New Roman"/>
          <w:b/>
          <w:sz w:val="24"/>
          <w:szCs w:val="24"/>
        </w:rPr>
      </w:pPr>
      <w:r w:rsidRPr="003654DA">
        <w:rPr>
          <w:rFonts w:ascii="Times New Roman" w:hAnsi="Times New Roman" w:cs="Times New Roman"/>
          <w:b/>
          <w:sz w:val="24"/>
          <w:szCs w:val="24"/>
        </w:rPr>
        <w:lastRenderedPageBreak/>
        <w:t>B. Model Validation</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The Mann-Whitney U test was used to analyze the known testing sites for significance against the testing non-sites.  The results indicate a significant difference, with a p-value of 0.0003.</w:t>
      </w:r>
    </w:p>
    <w:p w:rsidR="00BB6E04" w:rsidRPr="00AA32EC"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Using the optimal sectioning point of 268, the model was assessed using the Gain statistic.  With 50% of known sites predicted, and 14% of the area categorized as high probability, the Gain statistic was +0.72.  The positive value indicates positive predictability and is 72% more likely to predict body disposal site location than random chance.</w:t>
      </w:r>
    </w:p>
    <w:p w:rsidR="00BB6E04" w:rsidRDefault="00BB6E04" w:rsidP="00BB6E04">
      <w:pPr>
        <w:spacing w:line="480" w:lineRule="auto"/>
        <w:contextualSpacing/>
        <w:rPr>
          <w:rFonts w:ascii="Times New Roman" w:hAnsi="Times New Roman" w:cs="Times New Roman"/>
          <w:sz w:val="24"/>
          <w:szCs w:val="24"/>
        </w:rPr>
      </w:pPr>
      <w:r w:rsidRPr="00AA32EC">
        <w:rPr>
          <w:rFonts w:ascii="Times New Roman" w:hAnsi="Times New Roman" w:cs="Times New Roman"/>
          <w:sz w:val="24"/>
          <w:szCs w:val="24"/>
        </w:rPr>
        <w:tab/>
        <w:t>Eight known site locations from Litchfield, Middlesex, Windham, and Tolland counties in Connecticut were used to test the predictive model outside of the original study area.  Two of the eight sites were correctly predicted (25%).  A very low percentage of the four counties was classified as high probability (7%).  The Gain statistic for the deductive model applied to Litchfield, Middlesex, Windham, and Tolland was +0.72.  The positive value indicates positive predictability and is 72% more likely to predict body disposal site location than random chance.</w:t>
      </w:r>
    </w:p>
    <w:p w:rsidR="00BB6E04" w:rsidRDefault="00BB6E04" w:rsidP="00BB6E04">
      <w:pPr>
        <w:rPr>
          <w:rFonts w:ascii="Times New Roman" w:hAnsi="Times New Roman" w:cs="Times New Roman"/>
          <w:sz w:val="24"/>
          <w:szCs w:val="24"/>
        </w:rPr>
      </w:pPr>
      <w:r>
        <w:rPr>
          <w:rFonts w:ascii="Times New Roman" w:hAnsi="Times New Roman" w:cs="Times New Roman"/>
          <w:sz w:val="24"/>
          <w:szCs w:val="24"/>
        </w:rPr>
        <w:br w:type="page"/>
      </w:r>
    </w:p>
    <w:p w:rsidR="00BB6E04" w:rsidRPr="002D50E7" w:rsidRDefault="00BB6E04" w:rsidP="00BB6E04">
      <w:pPr>
        <w:spacing w:line="240" w:lineRule="auto"/>
        <w:contextualSpacing/>
        <w:jc w:val="center"/>
        <w:rPr>
          <w:rFonts w:ascii="Times New Roman" w:hAnsi="Times New Roman" w:cs="Times New Roman"/>
          <w:b/>
          <w:sz w:val="24"/>
          <w:szCs w:val="24"/>
        </w:rPr>
      </w:pPr>
      <w:r w:rsidRPr="002D50E7">
        <w:rPr>
          <w:rFonts w:ascii="Times New Roman" w:hAnsi="Times New Roman" w:cs="Times New Roman"/>
          <w:b/>
          <w:sz w:val="24"/>
          <w:szCs w:val="24"/>
        </w:rPr>
        <w:lastRenderedPageBreak/>
        <w:t>CHAPTER FOUR</w:t>
      </w:r>
    </w:p>
    <w:p w:rsidR="00BB6E04" w:rsidRPr="002D50E7" w:rsidRDefault="00BB6E04" w:rsidP="00BB6E04">
      <w:pPr>
        <w:spacing w:line="240" w:lineRule="auto"/>
        <w:contextualSpacing/>
        <w:jc w:val="center"/>
        <w:rPr>
          <w:rFonts w:ascii="Times New Roman" w:hAnsi="Times New Roman" w:cs="Times New Roman"/>
          <w:b/>
          <w:sz w:val="24"/>
          <w:szCs w:val="24"/>
        </w:rPr>
      </w:pPr>
      <w:r w:rsidRPr="002D50E7">
        <w:rPr>
          <w:rFonts w:ascii="Times New Roman" w:hAnsi="Times New Roman" w:cs="Times New Roman"/>
          <w:b/>
          <w:sz w:val="24"/>
          <w:szCs w:val="24"/>
        </w:rPr>
        <w:t>DISCUSSION</w:t>
      </w:r>
    </w:p>
    <w:p w:rsidR="00BB6E04" w:rsidRDefault="00BB6E04" w:rsidP="00BB6E04">
      <w:pPr>
        <w:spacing w:line="240" w:lineRule="auto"/>
        <w:contextualSpacing/>
        <w:rPr>
          <w:rFonts w:ascii="Times New Roman" w:hAnsi="Times New Roman" w:cs="Times New Roman"/>
          <w:sz w:val="24"/>
          <w:szCs w:val="24"/>
        </w:rPr>
      </w:pPr>
    </w:p>
    <w:p w:rsidR="00BB6E04" w:rsidRPr="002D50E7" w:rsidRDefault="00BB6E04" w:rsidP="00BB6E04">
      <w:pPr>
        <w:spacing w:line="240" w:lineRule="auto"/>
        <w:contextualSpacing/>
        <w:rPr>
          <w:rFonts w:ascii="Times New Roman" w:hAnsi="Times New Roman" w:cs="Times New Roman"/>
          <w:sz w:val="24"/>
          <w:szCs w:val="24"/>
        </w:rPr>
      </w:pPr>
    </w:p>
    <w:p w:rsidR="00BB6E04" w:rsidRPr="002D50E7" w:rsidRDefault="00BB6E04" w:rsidP="00BB6E04">
      <w:pPr>
        <w:spacing w:line="480" w:lineRule="auto"/>
        <w:contextualSpacing/>
        <w:jc w:val="center"/>
        <w:rPr>
          <w:rFonts w:ascii="Times New Roman" w:hAnsi="Times New Roman" w:cs="Times New Roman"/>
          <w:b/>
          <w:sz w:val="24"/>
          <w:szCs w:val="24"/>
        </w:rPr>
      </w:pPr>
      <w:r w:rsidRPr="002D50E7">
        <w:rPr>
          <w:rFonts w:ascii="Times New Roman" w:hAnsi="Times New Roman" w:cs="Times New Roman"/>
          <w:b/>
          <w:sz w:val="24"/>
          <w:szCs w:val="24"/>
        </w:rPr>
        <w:t>I. Spatial Statistics</w:t>
      </w:r>
    </w:p>
    <w:p w:rsidR="00BB6E04" w:rsidRPr="002D50E7" w:rsidRDefault="00BB6E04" w:rsidP="00BB6E04">
      <w:pPr>
        <w:spacing w:line="480" w:lineRule="auto"/>
        <w:ind w:firstLine="720"/>
        <w:contextualSpacing/>
        <w:rPr>
          <w:rFonts w:ascii="Times New Roman" w:hAnsi="Times New Roman" w:cs="Times New Roman"/>
          <w:sz w:val="24"/>
          <w:szCs w:val="24"/>
        </w:rPr>
      </w:pPr>
      <w:r w:rsidRPr="002D50E7">
        <w:rPr>
          <w:rFonts w:ascii="Times New Roman" w:hAnsi="Times New Roman" w:cs="Times New Roman"/>
          <w:sz w:val="24"/>
          <w:szCs w:val="24"/>
        </w:rPr>
        <w:t xml:space="preserve">The results of the exploratory spatial data analysis confirm the nonrandom pattern of body disposal locations in select Connecticut (CT) counties.  The Moran’s I </w:t>
      </w:r>
      <w:proofErr w:type="gramStart"/>
      <w:r w:rsidRPr="002D50E7">
        <w:rPr>
          <w:rFonts w:ascii="Times New Roman" w:hAnsi="Times New Roman" w:cs="Times New Roman"/>
          <w:sz w:val="24"/>
          <w:szCs w:val="24"/>
        </w:rPr>
        <w:t>results</w:t>
      </w:r>
      <w:proofErr w:type="gramEnd"/>
      <w:r w:rsidRPr="002D50E7">
        <w:rPr>
          <w:rFonts w:ascii="Times New Roman" w:hAnsi="Times New Roman" w:cs="Times New Roman"/>
          <w:sz w:val="24"/>
          <w:szCs w:val="24"/>
        </w:rPr>
        <w:t xml:space="preserve"> show strong positive autocorrelation, indicating that sites tend to occur near each other in the study area.  The Kernel Density Analysis results also indicate that the sites are not distributed homogeneously throughout the study area.  Visual assessment shows that the three densest areas correspond to the three of the main cities in Connecticut: Hartford, New Haven, and Bridgeport.  The Ripley’s </w:t>
      </w:r>
      <w:r w:rsidRPr="002D50E7">
        <w:rPr>
          <w:rFonts w:ascii="Times New Roman" w:hAnsi="Times New Roman" w:cs="Times New Roman"/>
          <w:i/>
          <w:sz w:val="24"/>
          <w:szCs w:val="24"/>
        </w:rPr>
        <w:t>K</w:t>
      </w:r>
      <w:r w:rsidRPr="002D50E7">
        <w:rPr>
          <w:rFonts w:ascii="Times New Roman" w:hAnsi="Times New Roman" w:cs="Times New Roman"/>
          <w:sz w:val="24"/>
          <w:szCs w:val="24"/>
        </w:rPr>
        <w:t xml:space="preserve">-function results indicate that not only are the bodies non-homogeneously distributed in space, they are significantly clustered up to 13.3 mi.  Furthermore, these locations occur in similar areas, as the peak distance bands of the Ripley’s </w:t>
      </w:r>
      <w:r w:rsidRPr="002D50E7">
        <w:rPr>
          <w:rFonts w:ascii="Times New Roman" w:hAnsi="Times New Roman" w:cs="Times New Roman"/>
          <w:i/>
          <w:sz w:val="24"/>
          <w:szCs w:val="24"/>
        </w:rPr>
        <w:t>K</w:t>
      </w:r>
      <w:r w:rsidRPr="002D50E7">
        <w:rPr>
          <w:rFonts w:ascii="Times New Roman" w:hAnsi="Times New Roman" w:cs="Times New Roman"/>
          <w:sz w:val="24"/>
          <w:szCs w:val="24"/>
        </w:rPr>
        <w:t xml:space="preserve">-function test indicate the peak clustering occurs when sites are 3.1 – 3.7 mi apart.  Visual assessment of the known site points superimposed on the CT town </w:t>
      </w:r>
      <w:r>
        <w:rPr>
          <w:rFonts w:ascii="Times New Roman" w:hAnsi="Times New Roman" w:cs="Times New Roman"/>
          <w:sz w:val="24"/>
          <w:szCs w:val="24"/>
        </w:rPr>
        <w:t xml:space="preserve">vicinity </w:t>
      </w:r>
      <w:r w:rsidRPr="002D50E7">
        <w:rPr>
          <w:rFonts w:ascii="Times New Roman" w:hAnsi="Times New Roman" w:cs="Times New Roman"/>
          <w:sz w:val="24"/>
          <w:szCs w:val="24"/>
        </w:rPr>
        <w:t xml:space="preserve">map (Figure 4.1), makes it clear that the sites occur within certain town vicinities (e.g., Waterbury, New Haven, Bridgeport, Hartford).  Using the Measure tool in ArcGIS (ESRI 2014), the maximum </w:t>
      </w:r>
      <w:r>
        <w:rPr>
          <w:rFonts w:ascii="Times New Roman" w:hAnsi="Times New Roman" w:cs="Times New Roman"/>
          <w:sz w:val="24"/>
          <w:szCs w:val="24"/>
        </w:rPr>
        <w:t>east-west length</w:t>
      </w:r>
      <w:r w:rsidRPr="002D50E7">
        <w:rPr>
          <w:rFonts w:ascii="Times New Roman" w:hAnsi="Times New Roman" w:cs="Times New Roman"/>
          <w:sz w:val="24"/>
          <w:szCs w:val="24"/>
        </w:rPr>
        <w:t xml:space="preserve"> of these town vicinities is calculated at average to be </w:t>
      </w:r>
      <w:r>
        <w:rPr>
          <w:rFonts w:ascii="Times New Roman" w:hAnsi="Times New Roman" w:cs="Times New Roman"/>
          <w:sz w:val="24"/>
          <w:szCs w:val="24"/>
        </w:rPr>
        <w:t>about 6 mi.; the maximum north-south length</w:t>
      </w:r>
      <w:r w:rsidRPr="002D50E7">
        <w:rPr>
          <w:rFonts w:ascii="Times New Roman" w:hAnsi="Times New Roman" w:cs="Times New Roman"/>
          <w:sz w:val="24"/>
          <w:szCs w:val="24"/>
        </w:rPr>
        <w:t xml:space="preserve"> is similar.  The significant clustering of known sites within town vicinities accounts for the peak cluster of sites 3.1 – 3.7 mi. apart.</w:t>
      </w:r>
    </w:p>
    <w:p w:rsidR="00BB6E04" w:rsidRPr="002D50E7" w:rsidRDefault="00BB6E04" w:rsidP="00BB6E04">
      <w:pPr>
        <w:spacing w:line="480" w:lineRule="auto"/>
        <w:contextualSpacing/>
        <w:rPr>
          <w:rFonts w:ascii="Times New Roman" w:hAnsi="Times New Roman" w:cs="Times New Roman"/>
          <w:sz w:val="24"/>
          <w:szCs w:val="24"/>
        </w:rPr>
      </w:pPr>
    </w:p>
    <w:p w:rsidR="00BB6E04" w:rsidRDefault="00BB6E04" w:rsidP="00BB6E04">
      <w:pPr>
        <w:spacing w:line="480" w:lineRule="auto"/>
        <w:contextualSpacing/>
        <w:rPr>
          <w:rFonts w:ascii="Times New Roman" w:hAnsi="Times New Roman" w:cs="Times New Roman"/>
          <w:noProof/>
          <w:sz w:val="24"/>
          <w:szCs w:val="24"/>
        </w:rPr>
      </w:pPr>
    </w:p>
    <w:p w:rsidR="00BB6E04" w:rsidRDefault="00BB6E04" w:rsidP="00BB6E04">
      <w:pPr>
        <w:spacing w:line="480" w:lineRule="auto"/>
        <w:contextualSpacing/>
        <w:rPr>
          <w:rFonts w:ascii="Times New Roman" w:hAnsi="Times New Roman" w:cs="Times New Roman"/>
          <w:noProof/>
          <w:sz w:val="24"/>
          <w:szCs w:val="24"/>
        </w:rPr>
      </w:pPr>
    </w:p>
    <w:p w:rsidR="00BB6E04" w:rsidRDefault="00BB6E04" w:rsidP="00BB6E04">
      <w:pPr>
        <w:spacing w:line="240" w:lineRule="auto"/>
        <w:contextualSpacing/>
        <w:rPr>
          <w:rFonts w:ascii="Times New Roman" w:hAnsi="Times New Roman" w:cs="Times New Roman"/>
          <w:noProof/>
          <w:sz w:val="24"/>
          <w:szCs w:val="24"/>
        </w:rPr>
      </w:pPr>
    </w:p>
    <w:p w:rsidR="00BB6E04" w:rsidRDefault="00BB6E04" w:rsidP="00BB6E04">
      <w:pPr>
        <w:spacing w:line="240" w:lineRule="auto"/>
        <w:contextualSpacing/>
        <w:rPr>
          <w:rFonts w:ascii="Times New Roman" w:hAnsi="Times New Roman" w:cs="Times New Roman"/>
          <w:noProof/>
          <w:sz w:val="24"/>
          <w:szCs w:val="24"/>
        </w:rPr>
      </w:pPr>
    </w:p>
    <w:p w:rsidR="00BB6E04" w:rsidRPr="002D50E7" w:rsidRDefault="00BB6E04" w:rsidP="00BB6E04">
      <w:pPr>
        <w:spacing w:line="240" w:lineRule="auto"/>
        <w:contextualSpacing/>
        <w:rPr>
          <w:rFonts w:ascii="Times New Roman" w:hAnsi="Times New Roman" w:cs="Times New Roman"/>
          <w:noProof/>
          <w:sz w:val="24"/>
          <w:szCs w:val="24"/>
        </w:rPr>
      </w:pPr>
      <w:r w:rsidRPr="002D50E7">
        <w:rPr>
          <w:rFonts w:ascii="Times New Roman" w:hAnsi="Times New Roman" w:cs="Times New Roman"/>
          <w:noProof/>
          <w:sz w:val="24"/>
          <w:szCs w:val="24"/>
        </w:rPr>
        <w:lastRenderedPageBreak/>
        <w:t>Figure 4.1. Example of known sites clustering in town vicinities.</w:t>
      </w:r>
    </w:p>
    <w:p w:rsidR="00BB6E04" w:rsidRPr="002D50E7" w:rsidRDefault="00BB6E04" w:rsidP="00BB6E04">
      <w:pPr>
        <w:spacing w:line="240" w:lineRule="auto"/>
        <w:contextualSpacing/>
        <w:rPr>
          <w:rFonts w:ascii="Times New Roman" w:hAnsi="Times New Roman" w:cs="Times New Roman"/>
          <w:noProof/>
          <w:sz w:val="24"/>
          <w:szCs w:val="24"/>
        </w:rPr>
      </w:pP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noProof/>
          <w:sz w:val="24"/>
          <w:szCs w:val="24"/>
        </w:rPr>
        <w:drawing>
          <wp:inline distT="0" distB="0" distL="0" distR="0" wp14:anchorId="5B90D4D2" wp14:editId="5E4162B7">
            <wp:extent cx="5977796" cy="5377543"/>
            <wp:effectExtent l="19050" t="19050" r="23495" b="139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iteVicinity.jpg"/>
                    <pic:cNvPicPr/>
                  </pic:nvPicPr>
                  <pic:blipFill rotWithShape="1">
                    <a:blip r:embed="rId15">
                      <a:extLst>
                        <a:ext uri="{28A0092B-C50C-407E-A947-70E740481C1C}">
                          <a14:useLocalDpi xmlns:a14="http://schemas.microsoft.com/office/drawing/2010/main" val="0"/>
                        </a:ext>
                      </a:extLst>
                    </a:blip>
                    <a:srcRect l="10442" t="21514" r="10961" b="23851"/>
                    <a:stretch/>
                  </pic:blipFill>
                  <pic:spPr bwMode="auto">
                    <a:xfrm>
                      <a:off x="0" y="0"/>
                      <a:ext cx="5984092" cy="538320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BB6E04" w:rsidRPr="002D50E7" w:rsidRDefault="00BB6E04" w:rsidP="00BB6E04">
      <w:pPr>
        <w:spacing w:line="480" w:lineRule="auto"/>
        <w:contextualSpacing/>
        <w:rPr>
          <w:rFonts w:ascii="Times New Roman" w:hAnsi="Times New Roman" w:cs="Times New Roman"/>
          <w:sz w:val="24"/>
          <w:szCs w:val="24"/>
        </w:rPr>
      </w:pPr>
    </w:p>
    <w:p w:rsidR="003A33D8" w:rsidRDefault="003A33D8">
      <w:pPr>
        <w:rPr>
          <w:rFonts w:ascii="Times New Roman" w:hAnsi="Times New Roman" w:cs="Times New Roman"/>
          <w:b/>
          <w:sz w:val="24"/>
          <w:szCs w:val="24"/>
        </w:rPr>
      </w:pPr>
      <w:r>
        <w:rPr>
          <w:rFonts w:ascii="Times New Roman" w:hAnsi="Times New Roman" w:cs="Times New Roman"/>
          <w:b/>
          <w:sz w:val="24"/>
          <w:szCs w:val="24"/>
        </w:rPr>
        <w:br w:type="page"/>
      </w:r>
    </w:p>
    <w:p w:rsidR="00BB6E04" w:rsidRPr="002D50E7" w:rsidRDefault="00BB6E04" w:rsidP="00BB6E04">
      <w:pPr>
        <w:spacing w:line="480" w:lineRule="auto"/>
        <w:contextualSpacing/>
        <w:jc w:val="center"/>
        <w:rPr>
          <w:rFonts w:ascii="Times New Roman" w:hAnsi="Times New Roman" w:cs="Times New Roman"/>
          <w:b/>
          <w:sz w:val="24"/>
          <w:szCs w:val="24"/>
        </w:rPr>
      </w:pPr>
      <w:r w:rsidRPr="002D50E7">
        <w:rPr>
          <w:rFonts w:ascii="Times New Roman" w:hAnsi="Times New Roman" w:cs="Times New Roman"/>
          <w:b/>
          <w:sz w:val="24"/>
          <w:szCs w:val="24"/>
        </w:rPr>
        <w:lastRenderedPageBreak/>
        <w:t>II. Summary Statistics</w:t>
      </w:r>
    </w:p>
    <w:p w:rsidR="00BB6E04" w:rsidRPr="002D50E7" w:rsidRDefault="00BB6E04" w:rsidP="00BB6E04">
      <w:pPr>
        <w:spacing w:line="480" w:lineRule="auto"/>
        <w:ind w:firstLine="720"/>
        <w:contextualSpacing/>
        <w:rPr>
          <w:rFonts w:ascii="Times New Roman" w:hAnsi="Times New Roman" w:cs="Times New Roman"/>
          <w:sz w:val="24"/>
          <w:szCs w:val="24"/>
        </w:rPr>
      </w:pPr>
      <w:r w:rsidRPr="002D50E7">
        <w:rPr>
          <w:rFonts w:ascii="Times New Roman" w:hAnsi="Times New Roman" w:cs="Times New Roman"/>
          <w:sz w:val="24"/>
          <w:szCs w:val="24"/>
        </w:rPr>
        <w:t xml:space="preserve">Summary statistics indicate that </w:t>
      </w: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sites occur in urban areas.  Interestingly enough, </w:t>
      </w: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w:t>
      </w:r>
      <w:r w:rsidRPr="00E934D8">
        <w:rPr>
          <w:rFonts w:ascii="Times New Roman" w:hAnsi="Times New Roman" w:cs="Times New Roman"/>
          <w:sz w:val="24"/>
          <w:szCs w:val="24"/>
        </w:rPr>
        <w:t>sites also occur at low population densities (mean = 1,665.19 individuals/km</w:t>
      </w:r>
      <w:r w:rsidRPr="00E934D8">
        <w:rPr>
          <w:rFonts w:ascii="Times New Roman" w:hAnsi="Times New Roman" w:cs="Times New Roman"/>
          <w:sz w:val="24"/>
          <w:szCs w:val="24"/>
          <w:vertAlign w:val="superscript"/>
        </w:rPr>
        <w:t>2</w:t>
      </w:r>
      <w:r w:rsidRPr="00E934D8">
        <w:rPr>
          <w:rFonts w:ascii="Times New Roman" w:hAnsi="Times New Roman" w:cs="Times New Roman"/>
          <w:sz w:val="24"/>
          <w:szCs w:val="24"/>
        </w:rPr>
        <w:t>; median = 441.67 individuals/km</w:t>
      </w:r>
      <w:r w:rsidRPr="00E934D8">
        <w:rPr>
          <w:rFonts w:ascii="Times New Roman" w:hAnsi="Times New Roman" w:cs="Times New Roman"/>
          <w:sz w:val="24"/>
          <w:szCs w:val="24"/>
          <w:vertAlign w:val="superscript"/>
        </w:rPr>
        <w:t>2</w:t>
      </w:r>
      <w:r w:rsidRPr="00E934D8">
        <w:rPr>
          <w:rFonts w:ascii="Times New Roman" w:hAnsi="Times New Roman" w:cs="Times New Roman"/>
          <w:sz w:val="24"/>
          <w:szCs w:val="24"/>
        </w:rPr>
        <w:t xml:space="preserve">).  This is </w:t>
      </w:r>
      <w:proofErr w:type="gramStart"/>
      <w:r w:rsidRPr="00E934D8">
        <w:rPr>
          <w:rFonts w:ascii="Times New Roman" w:hAnsi="Times New Roman" w:cs="Times New Roman"/>
          <w:sz w:val="24"/>
          <w:szCs w:val="24"/>
        </w:rPr>
        <w:t>similar to</w:t>
      </w:r>
      <w:proofErr w:type="gramEnd"/>
      <w:r w:rsidRPr="00E934D8">
        <w:rPr>
          <w:rFonts w:ascii="Times New Roman" w:hAnsi="Times New Roman" w:cs="Times New Roman"/>
          <w:sz w:val="24"/>
          <w:szCs w:val="24"/>
        </w:rPr>
        <w:t xml:space="preserve"> </w:t>
      </w:r>
      <w:proofErr w:type="spellStart"/>
      <w:r w:rsidRPr="00E934D8">
        <w:rPr>
          <w:rFonts w:ascii="Times New Roman" w:hAnsi="Times New Roman" w:cs="Times New Roman"/>
          <w:sz w:val="24"/>
          <w:szCs w:val="24"/>
        </w:rPr>
        <w:t>Kolpan</w:t>
      </w:r>
      <w:proofErr w:type="spellEnd"/>
      <w:r w:rsidRPr="00E934D8">
        <w:rPr>
          <w:rFonts w:ascii="Times New Roman" w:hAnsi="Times New Roman" w:cs="Times New Roman"/>
          <w:sz w:val="24"/>
          <w:szCs w:val="24"/>
        </w:rPr>
        <w:t xml:space="preserve"> (2015), who found the majority of her Florida cases in low population density (&lt; 300 individual/km</w:t>
      </w:r>
      <w:r w:rsidRPr="00E934D8">
        <w:rPr>
          <w:rFonts w:ascii="Times New Roman" w:hAnsi="Times New Roman" w:cs="Times New Roman"/>
          <w:sz w:val="24"/>
          <w:szCs w:val="24"/>
          <w:vertAlign w:val="superscript"/>
        </w:rPr>
        <w:t>2</w:t>
      </w:r>
      <w:r w:rsidRPr="00E934D8">
        <w:rPr>
          <w:rFonts w:ascii="Times New Roman" w:hAnsi="Times New Roman" w:cs="Times New Roman"/>
          <w:sz w:val="24"/>
          <w:szCs w:val="24"/>
        </w:rPr>
        <w:t xml:space="preserve">) urban areas.  The combination of urban area with lower population density suggests that body disposal sites occur on the outskirts of higher population areas.  This conclusion makes sense in the context of </w:t>
      </w:r>
      <w:proofErr w:type="spellStart"/>
      <w:r w:rsidRPr="00E934D8">
        <w:rPr>
          <w:rFonts w:ascii="Times New Roman" w:hAnsi="Times New Roman" w:cs="Times New Roman"/>
          <w:sz w:val="24"/>
          <w:szCs w:val="24"/>
        </w:rPr>
        <w:t>Rossmo’s</w:t>
      </w:r>
      <w:proofErr w:type="spellEnd"/>
      <w:r w:rsidRPr="00E934D8">
        <w:rPr>
          <w:rFonts w:ascii="Times New Roman" w:hAnsi="Times New Roman" w:cs="Times New Roman"/>
          <w:sz w:val="24"/>
          <w:szCs w:val="24"/>
        </w:rPr>
        <w:t xml:space="preserve"> (2000) concept of “remoteness</w:t>
      </w:r>
      <w:r w:rsidRPr="002D50E7">
        <w:rPr>
          <w:rFonts w:ascii="Times New Roman" w:hAnsi="Times New Roman" w:cs="Times New Roman"/>
          <w:sz w:val="24"/>
          <w:szCs w:val="24"/>
        </w:rPr>
        <w:t>”, as offenders are avoiding the high population areas during body disposal.  At the same time, the combination of urban with lower population density also confirms the underlying assumption that body disposal sites occur where people exist on the landscape</w:t>
      </w:r>
      <w:r>
        <w:rPr>
          <w:rFonts w:ascii="Times New Roman" w:hAnsi="Times New Roman" w:cs="Times New Roman"/>
          <w:sz w:val="24"/>
          <w:szCs w:val="24"/>
        </w:rPr>
        <w:t xml:space="preserve"> (i.e., urban areas)</w:t>
      </w:r>
      <w:r w:rsidRPr="002D50E7">
        <w:rPr>
          <w:rFonts w:ascii="Times New Roman" w:hAnsi="Times New Roman" w:cs="Times New Roman"/>
          <w:sz w:val="24"/>
          <w:szCs w:val="24"/>
        </w:rPr>
        <w:t>.  These results justify the simulation of non-sites to mimic population density in the population density model.</w:t>
      </w:r>
    </w:p>
    <w:p w:rsidR="00BB6E04" w:rsidRPr="002D50E7" w:rsidRDefault="00BB6E04" w:rsidP="00BB6E04">
      <w:pPr>
        <w:spacing w:line="480" w:lineRule="auto"/>
        <w:ind w:firstLine="720"/>
        <w:contextualSpacing/>
        <w:rPr>
          <w:rFonts w:ascii="Times New Roman" w:hAnsi="Times New Roman" w:cs="Times New Roman"/>
          <w:sz w:val="24"/>
          <w:szCs w:val="24"/>
        </w:rPr>
      </w:pP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sites were also found on residential land (42%).  This is </w:t>
      </w:r>
      <w:proofErr w:type="gramStart"/>
      <w:r w:rsidRPr="002D50E7">
        <w:rPr>
          <w:rFonts w:ascii="Times New Roman" w:hAnsi="Times New Roman" w:cs="Times New Roman"/>
          <w:sz w:val="24"/>
          <w:szCs w:val="24"/>
        </w:rPr>
        <w:t>similar to</w:t>
      </w:r>
      <w:proofErr w:type="gramEnd"/>
      <w:r w:rsidRPr="002D50E7">
        <w:rPr>
          <w:rFonts w:ascii="Times New Roman" w:hAnsi="Times New Roman" w:cs="Times New Roman"/>
          <w:sz w:val="24"/>
          <w:szCs w:val="24"/>
        </w:rPr>
        <w:t xml:space="preserve"> the site characteristics presented by </w:t>
      </w:r>
      <w:proofErr w:type="spellStart"/>
      <w:r w:rsidRPr="002D50E7">
        <w:rPr>
          <w:rFonts w:ascii="Times New Roman" w:hAnsi="Times New Roman" w:cs="Times New Roman"/>
          <w:sz w:val="24"/>
          <w:szCs w:val="24"/>
        </w:rPr>
        <w:t>Rossmo</w:t>
      </w:r>
      <w:proofErr w:type="spellEnd"/>
      <w:r w:rsidRPr="002D50E7">
        <w:rPr>
          <w:rFonts w:ascii="Times New Roman" w:hAnsi="Times New Roman" w:cs="Times New Roman"/>
          <w:sz w:val="24"/>
          <w:szCs w:val="24"/>
        </w:rPr>
        <w:t xml:space="preserve"> (2000), who noted 45.2% of sites on residential land; yet, it is contradictory to </w:t>
      </w:r>
      <w:proofErr w:type="spellStart"/>
      <w:r w:rsidRPr="002D50E7">
        <w:rPr>
          <w:rFonts w:ascii="Times New Roman" w:hAnsi="Times New Roman" w:cs="Times New Roman"/>
          <w:sz w:val="24"/>
          <w:szCs w:val="24"/>
        </w:rPr>
        <w:t>Nethery</w:t>
      </w:r>
      <w:proofErr w:type="spellEnd"/>
      <w:r w:rsidRPr="002D50E7">
        <w:rPr>
          <w:rFonts w:ascii="Times New Roman" w:hAnsi="Times New Roman" w:cs="Times New Roman"/>
          <w:sz w:val="24"/>
          <w:szCs w:val="24"/>
        </w:rPr>
        <w:t xml:space="preserve"> (2004) who found the majority of sites in forested area (38%) and </w:t>
      </w:r>
      <w:proofErr w:type="spellStart"/>
      <w:r w:rsidRPr="002D50E7">
        <w:rPr>
          <w:rFonts w:ascii="Times New Roman" w:hAnsi="Times New Roman" w:cs="Times New Roman"/>
          <w:sz w:val="24"/>
          <w:szCs w:val="24"/>
        </w:rPr>
        <w:t>Hakkanen</w:t>
      </w:r>
      <w:proofErr w:type="spellEnd"/>
      <w:r w:rsidRPr="002D50E7">
        <w:rPr>
          <w:rFonts w:ascii="Times New Roman" w:hAnsi="Times New Roman" w:cs="Times New Roman"/>
          <w:sz w:val="24"/>
          <w:szCs w:val="24"/>
        </w:rPr>
        <w:t xml:space="preserve"> et al. (2007) who found the majority of sites in the woods (73.2%).  The discrepancy between statistics may be due to different </w:t>
      </w:r>
      <w:r>
        <w:rPr>
          <w:rFonts w:ascii="Times New Roman" w:hAnsi="Times New Roman" w:cs="Times New Roman"/>
          <w:sz w:val="24"/>
          <w:szCs w:val="24"/>
        </w:rPr>
        <w:t>study</w:t>
      </w:r>
      <w:r w:rsidRPr="002D50E7">
        <w:rPr>
          <w:rFonts w:ascii="Times New Roman" w:hAnsi="Times New Roman" w:cs="Times New Roman"/>
          <w:sz w:val="24"/>
          <w:szCs w:val="24"/>
        </w:rPr>
        <w:t xml:space="preserve"> locations.  </w:t>
      </w:r>
      <w:proofErr w:type="spellStart"/>
      <w:r w:rsidRPr="002D50E7">
        <w:rPr>
          <w:rFonts w:ascii="Times New Roman" w:hAnsi="Times New Roman" w:cs="Times New Roman"/>
          <w:sz w:val="24"/>
          <w:szCs w:val="24"/>
        </w:rPr>
        <w:t>Rossmo</w:t>
      </w:r>
      <w:proofErr w:type="spellEnd"/>
      <w:r w:rsidRPr="002D50E7">
        <w:rPr>
          <w:rFonts w:ascii="Times New Roman" w:hAnsi="Times New Roman" w:cs="Times New Roman"/>
          <w:sz w:val="24"/>
          <w:szCs w:val="24"/>
        </w:rPr>
        <w:t xml:space="preserve"> (2000) uses a North American data set, </w:t>
      </w:r>
      <w:proofErr w:type="spellStart"/>
      <w:r w:rsidRPr="002D50E7">
        <w:rPr>
          <w:rFonts w:ascii="Times New Roman" w:hAnsi="Times New Roman" w:cs="Times New Roman"/>
          <w:sz w:val="24"/>
          <w:szCs w:val="24"/>
        </w:rPr>
        <w:t>Nethery</w:t>
      </w:r>
      <w:proofErr w:type="spellEnd"/>
      <w:r w:rsidRPr="002D50E7">
        <w:rPr>
          <w:rFonts w:ascii="Times New Roman" w:hAnsi="Times New Roman" w:cs="Times New Roman"/>
          <w:sz w:val="24"/>
          <w:szCs w:val="24"/>
        </w:rPr>
        <w:t xml:space="preserve"> (2004) uses a Canadian data set, and </w:t>
      </w:r>
      <w:proofErr w:type="spellStart"/>
      <w:r w:rsidRPr="002D50E7">
        <w:rPr>
          <w:rFonts w:ascii="Times New Roman" w:hAnsi="Times New Roman" w:cs="Times New Roman"/>
          <w:sz w:val="24"/>
          <w:szCs w:val="24"/>
        </w:rPr>
        <w:t>Hakkanen</w:t>
      </w:r>
      <w:proofErr w:type="spellEnd"/>
      <w:r w:rsidRPr="002D50E7">
        <w:rPr>
          <w:rFonts w:ascii="Times New Roman" w:hAnsi="Times New Roman" w:cs="Times New Roman"/>
          <w:sz w:val="24"/>
          <w:szCs w:val="24"/>
        </w:rPr>
        <w:t xml:space="preserve"> et al. (2007) use a Finnish data set.  Having many body disposal sites on residential land in an urban area makes sense when taking distance from victim’s home to body disposal into account.  Much of the journey to crime literature indicates that there is a short distance from the victim’s home to body disposal location (Fowler 1994; </w:t>
      </w:r>
      <w:proofErr w:type="spellStart"/>
      <w:r w:rsidRPr="002D50E7">
        <w:rPr>
          <w:rFonts w:ascii="Times New Roman" w:hAnsi="Times New Roman" w:cs="Times New Roman"/>
          <w:sz w:val="24"/>
          <w:szCs w:val="24"/>
        </w:rPr>
        <w:t>Hanfland</w:t>
      </w:r>
      <w:proofErr w:type="spellEnd"/>
      <w:r w:rsidRPr="002D50E7">
        <w:rPr>
          <w:rFonts w:ascii="Times New Roman" w:hAnsi="Times New Roman" w:cs="Times New Roman"/>
          <w:sz w:val="24"/>
          <w:szCs w:val="24"/>
        </w:rPr>
        <w:t xml:space="preserve"> et al. 1997; </w:t>
      </w:r>
      <w:proofErr w:type="spellStart"/>
      <w:r w:rsidRPr="002D50E7">
        <w:rPr>
          <w:rFonts w:ascii="Times New Roman" w:hAnsi="Times New Roman" w:cs="Times New Roman"/>
          <w:sz w:val="24"/>
          <w:szCs w:val="24"/>
        </w:rPr>
        <w:t>Nethery</w:t>
      </w:r>
      <w:proofErr w:type="spellEnd"/>
      <w:r w:rsidRPr="002D50E7">
        <w:rPr>
          <w:rFonts w:ascii="Times New Roman" w:hAnsi="Times New Roman" w:cs="Times New Roman"/>
          <w:sz w:val="24"/>
          <w:szCs w:val="24"/>
        </w:rPr>
        <w:t xml:space="preserve"> 2004; </w:t>
      </w:r>
      <w:proofErr w:type="spellStart"/>
      <w:r w:rsidRPr="002D50E7">
        <w:rPr>
          <w:rFonts w:ascii="Times New Roman" w:hAnsi="Times New Roman" w:cs="Times New Roman"/>
          <w:sz w:val="24"/>
          <w:szCs w:val="24"/>
        </w:rPr>
        <w:t>Hakkanen</w:t>
      </w:r>
      <w:proofErr w:type="spellEnd"/>
      <w:r w:rsidRPr="002D50E7">
        <w:rPr>
          <w:rFonts w:ascii="Times New Roman" w:hAnsi="Times New Roman" w:cs="Times New Roman"/>
          <w:sz w:val="24"/>
          <w:szCs w:val="24"/>
        </w:rPr>
        <w:t xml:space="preserve"> et al. 2007; Van Pattern &amp; </w:t>
      </w:r>
      <w:proofErr w:type="spellStart"/>
      <w:r w:rsidRPr="002D50E7">
        <w:rPr>
          <w:rFonts w:ascii="Times New Roman" w:hAnsi="Times New Roman" w:cs="Times New Roman"/>
          <w:sz w:val="24"/>
          <w:szCs w:val="24"/>
        </w:rPr>
        <w:t>Delhauer</w:t>
      </w:r>
      <w:proofErr w:type="spellEnd"/>
      <w:r w:rsidRPr="002D50E7">
        <w:rPr>
          <w:rFonts w:ascii="Times New Roman" w:hAnsi="Times New Roman" w:cs="Times New Roman"/>
          <w:sz w:val="24"/>
          <w:szCs w:val="24"/>
        </w:rPr>
        <w:t xml:space="preserve"> 2007).  The mean distance in these studies ranges from 6.2 mi. to 56.9 mi.  </w:t>
      </w:r>
      <w:r w:rsidRPr="002D50E7">
        <w:rPr>
          <w:rFonts w:ascii="Times New Roman" w:hAnsi="Times New Roman" w:cs="Times New Roman"/>
          <w:sz w:val="24"/>
          <w:szCs w:val="24"/>
        </w:rPr>
        <w:lastRenderedPageBreak/>
        <w:t>The median ranges from 4.6 mi. to 12.3 mi.  A similar pattern emerges in the distance from victim’s home to body disposal sites in Connecticut (CT).  When only taking CT residents into account, the mean distance is 5.0 mi. and the median distance is 1.9 mi.  In urban areas, it is possible that land use matters less than low population density in choosing a body disposal location.</w:t>
      </w:r>
    </w:p>
    <w:p w:rsidR="00BB6E04" w:rsidRPr="002D50E7" w:rsidRDefault="00BB6E04" w:rsidP="00BB6E04">
      <w:pPr>
        <w:spacing w:line="480" w:lineRule="auto"/>
        <w:ind w:firstLine="720"/>
        <w:contextualSpacing/>
        <w:rPr>
          <w:rFonts w:ascii="Times New Roman" w:hAnsi="Times New Roman" w:cs="Times New Roman"/>
          <w:sz w:val="24"/>
          <w:szCs w:val="24"/>
        </w:rPr>
      </w:pPr>
      <w:proofErr w:type="gramStart"/>
      <w:r w:rsidRPr="002D50E7">
        <w:rPr>
          <w:rFonts w:ascii="Times New Roman" w:hAnsi="Times New Roman" w:cs="Times New Roman"/>
          <w:sz w:val="24"/>
          <w:szCs w:val="24"/>
        </w:rPr>
        <w:t>A large number of</w:t>
      </w:r>
      <w:proofErr w:type="gramEnd"/>
      <w:r w:rsidRPr="002D50E7">
        <w:rPr>
          <w:rFonts w:ascii="Times New Roman" w:hAnsi="Times New Roman" w:cs="Times New Roman"/>
          <w:sz w:val="24"/>
          <w:szCs w:val="24"/>
        </w:rPr>
        <w:t xml:space="preserve"> sites (31%) were also located on non-residential urban land (industrial, mixed and other urban, and commercial and services).  This is a larger percentage than </w:t>
      </w:r>
      <w:proofErr w:type="spellStart"/>
      <w:r w:rsidRPr="002D50E7">
        <w:rPr>
          <w:rFonts w:ascii="Times New Roman" w:hAnsi="Times New Roman" w:cs="Times New Roman"/>
          <w:sz w:val="24"/>
          <w:szCs w:val="24"/>
        </w:rPr>
        <w:t>Rossmo</w:t>
      </w:r>
      <w:proofErr w:type="spellEnd"/>
      <w:r w:rsidRPr="002D50E7">
        <w:rPr>
          <w:rFonts w:ascii="Times New Roman" w:hAnsi="Times New Roman" w:cs="Times New Roman"/>
          <w:sz w:val="24"/>
          <w:szCs w:val="24"/>
        </w:rPr>
        <w:t xml:space="preserve"> (2000) reports (9.6%).  These non-residential urban land use areas make </w:t>
      </w:r>
      <w:r>
        <w:rPr>
          <w:rFonts w:ascii="Times New Roman" w:hAnsi="Times New Roman" w:cs="Times New Roman"/>
          <w:sz w:val="24"/>
          <w:szCs w:val="24"/>
        </w:rPr>
        <w:t>sense in the context of “remote</w:t>
      </w:r>
      <w:r w:rsidRPr="002D50E7">
        <w:rPr>
          <w:rFonts w:ascii="Times New Roman" w:hAnsi="Times New Roman" w:cs="Times New Roman"/>
          <w:sz w:val="24"/>
          <w:szCs w:val="24"/>
        </w:rPr>
        <w:t>ness”; the areas share a low population density and depending on the site, can provide plenty of natural hiding places for a body (e.g. empty warehouse, machinery, large containers, etc.).  Few bodies (6%) were in designated open spaces, such as cemeteries and parks.  This was surprising, as open spaces fit the “remote-ness” characteristic, especially at night.</w:t>
      </w:r>
    </w:p>
    <w:p w:rsidR="00BB6E04" w:rsidRPr="002D50E7" w:rsidRDefault="00BB6E04" w:rsidP="00BB6E04">
      <w:pPr>
        <w:spacing w:line="480" w:lineRule="auto"/>
        <w:ind w:firstLine="720"/>
        <w:contextualSpacing/>
        <w:rPr>
          <w:rFonts w:ascii="Times New Roman" w:hAnsi="Times New Roman" w:cs="Times New Roman"/>
          <w:sz w:val="24"/>
          <w:szCs w:val="24"/>
        </w:rPr>
      </w:pPr>
      <w:r w:rsidRPr="002D50E7">
        <w:rPr>
          <w:rFonts w:ascii="Times New Roman" w:hAnsi="Times New Roman" w:cs="Times New Roman"/>
          <w:sz w:val="24"/>
          <w:szCs w:val="24"/>
        </w:rPr>
        <w:t xml:space="preserve">Forest body disposal locations were less common than expected (20%).  While </w:t>
      </w:r>
      <w:proofErr w:type="gramStart"/>
      <w:r w:rsidRPr="002D50E7">
        <w:rPr>
          <w:rFonts w:ascii="Times New Roman" w:hAnsi="Times New Roman" w:cs="Times New Roman"/>
          <w:sz w:val="24"/>
          <w:szCs w:val="24"/>
        </w:rPr>
        <w:t>similar to</w:t>
      </w:r>
      <w:proofErr w:type="gramEnd"/>
      <w:r w:rsidRPr="002D50E7">
        <w:rPr>
          <w:rFonts w:ascii="Times New Roman" w:hAnsi="Times New Roman" w:cs="Times New Roman"/>
          <w:sz w:val="24"/>
          <w:szCs w:val="24"/>
        </w:rPr>
        <w:t xml:space="preserve"> </w:t>
      </w:r>
      <w:proofErr w:type="spellStart"/>
      <w:r w:rsidRPr="002D50E7">
        <w:rPr>
          <w:rFonts w:ascii="Times New Roman" w:hAnsi="Times New Roman" w:cs="Times New Roman"/>
          <w:sz w:val="24"/>
          <w:szCs w:val="24"/>
        </w:rPr>
        <w:t>Rossmo’s</w:t>
      </w:r>
      <w:proofErr w:type="spellEnd"/>
      <w:r w:rsidRPr="002D50E7">
        <w:rPr>
          <w:rFonts w:ascii="Times New Roman" w:hAnsi="Times New Roman" w:cs="Times New Roman"/>
          <w:sz w:val="24"/>
          <w:szCs w:val="24"/>
        </w:rPr>
        <w:t xml:space="preserve"> (2000) report of 21.2%, it is lower than </w:t>
      </w:r>
      <w:proofErr w:type="spellStart"/>
      <w:r w:rsidRPr="002D50E7">
        <w:rPr>
          <w:rFonts w:ascii="Times New Roman" w:hAnsi="Times New Roman" w:cs="Times New Roman"/>
          <w:sz w:val="24"/>
          <w:szCs w:val="24"/>
        </w:rPr>
        <w:t>Nethery</w:t>
      </w:r>
      <w:proofErr w:type="spellEnd"/>
      <w:r w:rsidRPr="002D50E7">
        <w:rPr>
          <w:rFonts w:ascii="Times New Roman" w:hAnsi="Times New Roman" w:cs="Times New Roman"/>
          <w:sz w:val="24"/>
          <w:szCs w:val="24"/>
        </w:rPr>
        <w:t xml:space="preserve"> (2004)’s report of 38% and very different from </w:t>
      </w:r>
      <w:proofErr w:type="spellStart"/>
      <w:r w:rsidRPr="002D50E7">
        <w:rPr>
          <w:rFonts w:ascii="Times New Roman" w:hAnsi="Times New Roman" w:cs="Times New Roman"/>
          <w:sz w:val="24"/>
          <w:szCs w:val="24"/>
        </w:rPr>
        <w:t>Hakkanen</w:t>
      </w:r>
      <w:proofErr w:type="spellEnd"/>
      <w:r w:rsidRPr="002D50E7">
        <w:rPr>
          <w:rFonts w:ascii="Times New Roman" w:hAnsi="Times New Roman" w:cs="Times New Roman"/>
          <w:sz w:val="24"/>
          <w:szCs w:val="24"/>
        </w:rPr>
        <w:t xml:space="preserve"> et al.’s (2007) report of 73.2%.  The discrepancy may be due to the area included in each study.  The current study area is selected by county in CT without differentiating between urban and rural, while </w:t>
      </w:r>
      <w:proofErr w:type="spellStart"/>
      <w:r w:rsidRPr="002D50E7">
        <w:rPr>
          <w:rFonts w:ascii="Times New Roman" w:hAnsi="Times New Roman" w:cs="Times New Roman"/>
          <w:sz w:val="24"/>
          <w:szCs w:val="24"/>
        </w:rPr>
        <w:t>Hakkanen</w:t>
      </w:r>
      <w:proofErr w:type="spellEnd"/>
      <w:r w:rsidRPr="002D50E7">
        <w:rPr>
          <w:rFonts w:ascii="Times New Roman" w:hAnsi="Times New Roman" w:cs="Times New Roman"/>
          <w:sz w:val="24"/>
          <w:szCs w:val="24"/>
        </w:rPr>
        <w:t xml:space="preserve"> et al. (2007) look only at rural areas.  The number of water and wetland body disposal sites in the current study (4%) is also lower than the reported numbers, which average around 20% (James 1991; </w:t>
      </w:r>
      <w:proofErr w:type="spellStart"/>
      <w:r w:rsidRPr="002D50E7">
        <w:rPr>
          <w:rFonts w:ascii="Times New Roman" w:hAnsi="Times New Roman" w:cs="Times New Roman"/>
          <w:sz w:val="24"/>
          <w:szCs w:val="24"/>
        </w:rPr>
        <w:t>Rossmo</w:t>
      </w:r>
      <w:proofErr w:type="spellEnd"/>
      <w:r w:rsidRPr="002D50E7">
        <w:rPr>
          <w:rFonts w:ascii="Times New Roman" w:hAnsi="Times New Roman" w:cs="Times New Roman"/>
          <w:sz w:val="24"/>
          <w:szCs w:val="24"/>
        </w:rPr>
        <w:t xml:space="preserve"> 2000; </w:t>
      </w:r>
      <w:proofErr w:type="spellStart"/>
      <w:r w:rsidRPr="002D50E7">
        <w:rPr>
          <w:rFonts w:ascii="Times New Roman" w:hAnsi="Times New Roman" w:cs="Times New Roman"/>
          <w:sz w:val="24"/>
          <w:szCs w:val="24"/>
        </w:rPr>
        <w:t>Nethery</w:t>
      </w:r>
      <w:proofErr w:type="spellEnd"/>
      <w:r w:rsidRPr="002D50E7">
        <w:rPr>
          <w:rFonts w:ascii="Times New Roman" w:hAnsi="Times New Roman" w:cs="Times New Roman"/>
          <w:sz w:val="24"/>
          <w:szCs w:val="24"/>
        </w:rPr>
        <w:t xml:space="preserve"> 2004; </w:t>
      </w:r>
      <w:proofErr w:type="spellStart"/>
      <w:r w:rsidRPr="002D50E7">
        <w:rPr>
          <w:rFonts w:ascii="Times New Roman" w:hAnsi="Times New Roman" w:cs="Times New Roman"/>
          <w:sz w:val="24"/>
          <w:szCs w:val="24"/>
        </w:rPr>
        <w:t>Hakkanen</w:t>
      </w:r>
      <w:proofErr w:type="spellEnd"/>
      <w:r w:rsidRPr="002D50E7">
        <w:rPr>
          <w:rFonts w:ascii="Times New Roman" w:hAnsi="Times New Roman" w:cs="Times New Roman"/>
          <w:sz w:val="24"/>
          <w:szCs w:val="24"/>
        </w:rPr>
        <w:t xml:space="preserve"> et al. 2007).  This discrepancy is also likely due to the parameters of data collection.  This study excluded most water recoveries, as the original body disposal site was unavailable.</w:t>
      </w:r>
    </w:p>
    <w:p w:rsidR="00BB6E04" w:rsidRPr="002D50E7" w:rsidRDefault="00BB6E04" w:rsidP="00BB6E04">
      <w:pPr>
        <w:spacing w:line="480" w:lineRule="auto"/>
        <w:ind w:firstLine="720"/>
        <w:contextualSpacing/>
        <w:rPr>
          <w:rFonts w:ascii="Times New Roman" w:hAnsi="Times New Roman" w:cs="Times New Roman"/>
          <w:sz w:val="24"/>
          <w:szCs w:val="24"/>
        </w:rPr>
      </w:pP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body disposal sites occurred at low slope angles (mean = 1.02 degrees, median = 0.62 degrees).  Having most of the sites at low slope angles aligns with criminological </w:t>
      </w:r>
      <w:r w:rsidRPr="002D50E7">
        <w:rPr>
          <w:rFonts w:ascii="Times New Roman" w:hAnsi="Times New Roman" w:cs="Times New Roman"/>
          <w:sz w:val="24"/>
          <w:szCs w:val="24"/>
        </w:rPr>
        <w:lastRenderedPageBreak/>
        <w:t>theory, which notes that higher slopes require more effort than lower slopes to move a body (</w:t>
      </w:r>
      <w:proofErr w:type="spellStart"/>
      <w:r w:rsidRPr="002D50E7">
        <w:rPr>
          <w:rFonts w:ascii="Times New Roman" w:hAnsi="Times New Roman" w:cs="Times New Roman"/>
          <w:sz w:val="24"/>
          <w:szCs w:val="24"/>
        </w:rPr>
        <w:t>Rossmo</w:t>
      </w:r>
      <w:proofErr w:type="spellEnd"/>
      <w:r w:rsidRPr="002D50E7">
        <w:rPr>
          <w:rFonts w:ascii="Times New Roman" w:hAnsi="Times New Roman" w:cs="Times New Roman"/>
          <w:sz w:val="24"/>
          <w:szCs w:val="24"/>
        </w:rPr>
        <w:t xml:space="preserve"> 2000).  The distance to road values also aligned with previous journey to crime literature.  Keppel and </w:t>
      </w:r>
      <w:proofErr w:type="spellStart"/>
      <w:r w:rsidRPr="002D50E7">
        <w:rPr>
          <w:rFonts w:ascii="Times New Roman" w:hAnsi="Times New Roman" w:cs="Times New Roman"/>
          <w:sz w:val="24"/>
          <w:szCs w:val="24"/>
        </w:rPr>
        <w:t>Birnes</w:t>
      </w:r>
      <w:proofErr w:type="spellEnd"/>
      <w:r w:rsidRPr="002D50E7">
        <w:rPr>
          <w:rFonts w:ascii="Times New Roman" w:hAnsi="Times New Roman" w:cs="Times New Roman"/>
          <w:sz w:val="24"/>
          <w:szCs w:val="24"/>
        </w:rPr>
        <w:t xml:space="preserve"> (1995) found most bodies within 147.6 ft. of the road.  Burton (1998) located most bodies within 286.6 ft. of the road.  </w:t>
      </w:r>
      <w:proofErr w:type="spellStart"/>
      <w:r w:rsidRPr="002D50E7">
        <w:rPr>
          <w:rFonts w:ascii="Times New Roman" w:hAnsi="Times New Roman" w:cs="Times New Roman"/>
          <w:sz w:val="24"/>
          <w:szCs w:val="24"/>
        </w:rPr>
        <w:t>Rossmo</w:t>
      </w:r>
      <w:proofErr w:type="spellEnd"/>
      <w:r w:rsidRPr="002D50E7">
        <w:rPr>
          <w:rFonts w:ascii="Times New Roman" w:hAnsi="Times New Roman" w:cs="Times New Roman"/>
          <w:sz w:val="24"/>
          <w:szCs w:val="24"/>
        </w:rPr>
        <w:t xml:space="preserve"> (2000) found all bodies within 450 ft. of the road, while </w:t>
      </w:r>
      <w:proofErr w:type="spellStart"/>
      <w:r w:rsidRPr="002D50E7">
        <w:rPr>
          <w:rFonts w:ascii="Times New Roman" w:hAnsi="Times New Roman" w:cs="Times New Roman"/>
          <w:sz w:val="24"/>
          <w:szCs w:val="24"/>
        </w:rPr>
        <w:t>Hakkanen</w:t>
      </w:r>
      <w:proofErr w:type="spellEnd"/>
      <w:r w:rsidRPr="002D50E7">
        <w:rPr>
          <w:rFonts w:ascii="Times New Roman" w:hAnsi="Times New Roman" w:cs="Times New Roman"/>
          <w:sz w:val="24"/>
          <w:szCs w:val="24"/>
        </w:rPr>
        <w:t xml:space="preserve"> et al. (2007) found the majority within 1640.4 ft.  This study found </w:t>
      </w: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disposal sites (66%) within 1640.0 ft. from primary and secondary roads, with a mean of 1358.4 ft. and a median of 977.0 ft.  The distance to tertiary roads was even shorter, with </w:t>
      </w: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disposal sites (79%) within 267 ft. of the road, with mean of 169.4 ft. and a median of 89.4 ft.  Shorter distances to the road appear to be favorable for body disposal locations, which aligns with previous observations (</w:t>
      </w:r>
      <w:proofErr w:type="spellStart"/>
      <w:r w:rsidRPr="002D50E7">
        <w:rPr>
          <w:rFonts w:ascii="Times New Roman" w:hAnsi="Times New Roman" w:cs="Times New Roman"/>
          <w:sz w:val="24"/>
          <w:szCs w:val="24"/>
        </w:rPr>
        <w:t>Orengo</w:t>
      </w:r>
      <w:proofErr w:type="spellEnd"/>
      <w:r w:rsidRPr="002D50E7">
        <w:rPr>
          <w:rFonts w:ascii="Times New Roman" w:hAnsi="Times New Roman" w:cs="Times New Roman"/>
          <w:sz w:val="24"/>
          <w:szCs w:val="24"/>
        </w:rPr>
        <w:t xml:space="preserve"> 2006; </w:t>
      </w:r>
      <w:proofErr w:type="spellStart"/>
      <w:r w:rsidRPr="002D50E7">
        <w:rPr>
          <w:rFonts w:ascii="Times New Roman" w:hAnsi="Times New Roman" w:cs="Times New Roman"/>
          <w:sz w:val="24"/>
          <w:szCs w:val="24"/>
        </w:rPr>
        <w:t>Congram</w:t>
      </w:r>
      <w:proofErr w:type="spellEnd"/>
      <w:r w:rsidRPr="002D50E7">
        <w:rPr>
          <w:rFonts w:ascii="Times New Roman" w:hAnsi="Times New Roman" w:cs="Times New Roman"/>
          <w:sz w:val="24"/>
          <w:szCs w:val="24"/>
        </w:rPr>
        <w:t xml:space="preserve"> 2010; </w:t>
      </w:r>
      <w:proofErr w:type="spellStart"/>
      <w:r w:rsidRPr="002D50E7">
        <w:rPr>
          <w:rFonts w:ascii="Times New Roman" w:hAnsi="Times New Roman" w:cs="Times New Roman"/>
          <w:sz w:val="24"/>
          <w:szCs w:val="24"/>
        </w:rPr>
        <w:t>Rossmo</w:t>
      </w:r>
      <w:proofErr w:type="spellEnd"/>
      <w:r w:rsidRPr="002D50E7">
        <w:rPr>
          <w:rFonts w:ascii="Times New Roman" w:hAnsi="Times New Roman" w:cs="Times New Roman"/>
          <w:sz w:val="24"/>
          <w:szCs w:val="24"/>
        </w:rPr>
        <w:t xml:space="preserve"> 2000).</w:t>
      </w:r>
    </w:p>
    <w:p w:rsidR="00BB6E04" w:rsidRPr="002D50E7" w:rsidRDefault="00BB6E04" w:rsidP="00BB6E04">
      <w:pPr>
        <w:spacing w:line="480" w:lineRule="auto"/>
        <w:contextualSpacing/>
        <w:rPr>
          <w:rFonts w:ascii="Times New Roman" w:hAnsi="Times New Roman" w:cs="Times New Roman"/>
          <w:sz w:val="24"/>
          <w:szCs w:val="24"/>
        </w:rPr>
      </w:pPr>
    </w:p>
    <w:p w:rsidR="00BB6E04" w:rsidRPr="002D50E7" w:rsidRDefault="00BB6E04" w:rsidP="00BB6E04">
      <w:pPr>
        <w:spacing w:line="480" w:lineRule="auto"/>
        <w:contextualSpacing/>
        <w:jc w:val="center"/>
        <w:rPr>
          <w:rFonts w:ascii="Times New Roman" w:hAnsi="Times New Roman" w:cs="Times New Roman"/>
          <w:b/>
          <w:sz w:val="24"/>
          <w:szCs w:val="24"/>
        </w:rPr>
      </w:pPr>
      <w:r w:rsidRPr="002D50E7">
        <w:rPr>
          <w:rFonts w:ascii="Times New Roman" w:hAnsi="Times New Roman" w:cs="Times New Roman"/>
          <w:b/>
          <w:sz w:val="24"/>
          <w:szCs w:val="24"/>
        </w:rPr>
        <w:t>III. Univariate and Bivariate Tests of Significance</w:t>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The univariate test results for significance between site and CSR non-sites were relatively unsurprising.  The results aligned with the summary statistics, with only industrial land, water and wetland, and open space not having a significant influence on body disposal location.  The univariate test results for significance between site and PD non-sites were very surprising.  Not a single variable was significantly different between site and non-site.  What this indicates is that population density drives a large portion of the observed patterning of disposal sites.  When non-sites are randomly assigned to mimic population density, they become indistinguishable from known body disposal sites.</w:t>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 xml:space="preserve">The bivariate test results for significant correlation between site variables were also relatively unsurprising.  Land use variables that overlap with urban areas were positively </w:t>
      </w:r>
      <w:r w:rsidRPr="002D50E7">
        <w:rPr>
          <w:rFonts w:ascii="Times New Roman" w:hAnsi="Times New Roman" w:cs="Times New Roman"/>
          <w:sz w:val="24"/>
          <w:szCs w:val="24"/>
        </w:rPr>
        <w:lastRenderedPageBreak/>
        <w:t xml:space="preserve">correlated (e.g. residential), and variables that are not found in urban areas were negatively correlated (e.g. agricultural, forest).  While correlation does not imply causation, it is important to keep the correlated variables in mind for future modeling efforts; the correlated variables may </w:t>
      </w:r>
      <w:r>
        <w:rPr>
          <w:rFonts w:ascii="Times New Roman" w:hAnsi="Times New Roman" w:cs="Times New Roman"/>
          <w:sz w:val="24"/>
          <w:szCs w:val="24"/>
        </w:rPr>
        <w:t>have significant</w:t>
      </w:r>
      <w:r w:rsidRPr="002D50E7">
        <w:rPr>
          <w:rFonts w:ascii="Times New Roman" w:hAnsi="Times New Roman" w:cs="Times New Roman"/>
          <w:sz w:val="24"/>
          <w:szCs w:val="24"/>
        </w:rPr>
        <w:t xml:space="preserve"> interact</w:t>
      </w:r>
      <w:r>
        <w:rPr>
          <w:rFonts w:ascii="Times New Roman" w:hAnsi="Times New Roman" w:cs="Times New Roman"/>
          <w:sz w:val="24"/>
          <w:szCs w:val="24"/>
        </w:rPr>
        <w:t>ions</w:t>
      </w:r>
      <w:r w:rsidRPr="002D50E7">
        <w:rPr>
          <w:rFonts w:ascii="Times New Roman" w:hAnsi="Times New Roman" w:cs="Times New Roman"/>
          <w:sz w:val="24"/>
          <w:szCs w:val="24"/>
        </w:rPr>
        <w:t>.</w:t>
      </w:r>
    </w:p>
    <w:p w:rsidR="00BB6E04" w:rsidRPr="002D50E7" w:rsidRDefault="00BB6E04" w:rsidP="00BB6E04">
      <w:pPr>
        <w:spacing w:line="480" w:lineRule="auto"/>
        <w:contextualSpacing/>
        <w:rPr>
          <w:rFonts w:ascii="Times New Roman" w:hAnsi="Times New Roman" w:cs="Times New Roman"/>
          <w:sz w:val="24"/>
          <w:szCs w:val="24"/>
        </w:rPr>
      </w:pPr>
    </w:p>
    <w:p w:rsidR="00BB6E04" w:rsidRPr="002D50E7" w:rsidRDefault="00BB6E04" w:rsidP="00BB6E04">
      <w:pPr>
        <w:spacing w:line="480" w:lineRule="auto"/>
        <w:contextualSpacing/>
        <w:jc w:val="center"/>
        <w:rPr>
          <w:rFonts w:ascii="Times New Roman" w:hAnsi="Times New Roman" w:cs="Times New Roman"/>
          <w:b/>
          <w:sz w:val="24"/>
          <w:szCs w:val="24"/>
        </w:rPr>
      </w:pPr>
      <w:r w:rsidRPr="002D50E7">
        <w:rPr>
          <w:rFonts w:ascii="Times New Roman" w:hAnsi="Times New Roman" w:cs="Times New Roman"/>
          <w:b/>
          <w:sz w:val="24"/>
          <w:szCs w:val="24"/>
        </w:rPr>
        <w:t>IV. Inductive Model</w:t>
      </w:r>
    </w:p>
    <w:p w:rsidR="00BB6E04" w:rsidRPr="002D50E7" w:rsidRDefault="00BB6E04" w:rsidP="00BB6E04">
      <w:pPr>
        <w:spacing w:line="480" w:lineRule="auto"/>
        <w:contextualSpacing/>
        <w:rPr>
          <w:rFonts w:ascii="Times New Roman" w:hAnsi="Times New Roman" w:cs="Times New Roman"/>
          <w:b/>
          <w:sz w:val="24"/>
          <w:szCs w:val="24"/>
        </w:rPr>
      </w:pPr>
      <w:r w:rsidRPr="002D50E7">
        <w:rPr>
          <w:rFonts w:ascii="Times New Roman" w:hAnsi="Times New Roman" w:cs="Times New Roman"/>
          <w:b/>
          <w:sz w:val="24"/>
          <w:szCs w:val="24"/>
        </w:rPr>
        <w:t>A. CSR Model</w:t>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The variables included in the CSR inductive model are relatively unsurprising.  As previously discussed, theory supports the observation that more body disposal sites will be found on mixed and other land use, within 1865 ft. of primary and secondary roads, within 267 ft. of tertiary roads, and occur at lower slope angles.  The positive coefficient for urban areas was unexpected, but makes sense when paired with the summary statistics data on population density for known sites in urban areas.  It was assumed that urban areas would have fewer body disposal sites because urban areas are high density areas with more potential witnesses to the crime.  The summary statistics for sites indicate that urban areas can still have lower population densities, which proves the initial assumption that urban areas are always densely populated incorrect.  The coefficient and odds ratio for population density is both logical and contradictory.  The mean population density for known sites is 1,665.19 individuals/km</w:t>
      </w:r>
      <w:r w:rsidRPr="002D50E7">
        <w:rPr>
          <w:rFonts w:ascii="Times New Roman" w:hAnsi="Times New Roman" w:cs="Times New Roman"/>
          <w:sz w:val="24"/>
          <w:szCs w:val="24"/>
          <w:vertAlign w:val="superscript"/>
        </w:rPr>
        <w:t>2</w:t>
      </w:r>
      <w:r w:rsidRPr="002D50E7">
        <w:rPr>
          <w:rFonts w:ascii="Times New Roman" w:hAnsi="Times New Roman" w:cs="Times New Roman"/>
          <w:sz w:val="24"/>
          <w:szCs w:val="24"/>
        </w:rPr>
        <w:t>, indicating sites can occur with increases in population density (i.e. not at 0 individuals/km</w:t>
      </w:r>
      <w:r w:rsidRPr="002D50E7">
        <w:rPr>
          <w:rFonts w:ascii="Times New Roman" w:hAnsi="Times New Roman" w:cs="Times New Roman"/>
          <w:sz w:val="24"/>
          <w:szCs w:val="24"/>
          <w:vertAlign w:val="superscript"/>
        </w:rPr>
        <w:t>2</w:t>
      </w:r>
      <w:r w:rsidRPr="002D50E7">
        <w:rPr>
          <w:rFonts w:ascii="Times New Roman" w:hAnsi="Times New Roman" w:cs="Times New Roman"/>
          <w:sz w:val="24"/>
          <w:szCs w:val="24"/>
        </w:rPr>
        <w:t>).  At the same time, there are no body disposal sites after 10,000 individuals/km</w:t>
      </w:r>
      <w:r w:rsidRPr="002D50E7">
        <w:rPr>
          <w:rFonts w:ascii="Times New Roman" w:hAnsi="Times New Roman" w:cs="Times New Roman"/>
          <w:sz w:val="24"/>
          <w:szCs w:val="24"/>
          <w:vertAlign w:val="superscript"/>
        </w:rPr>
        <w:t>2</w:t>
      </w:r>
      <w:r w:rsidRPr="002D50E7">
        <w:rPr>
          <w:rFonts w:ascii="Times New Roman" w:hAnsi="Times New Roman" w:cs="Times New Roman"/>
          <w:sz w:val="24"/>
          <w:szCs w:val="24"/>
        </w:rPr>
        <w:t xml:space="preserve">, making the odds ratio contradictory to the data.  It is possible that the equation is missing an interaction term that would address this conundrum.  The interaction between slope and forest land indicates that alone, both forest land and high slope degrees decrease the odds of finding sites; yet, when the two are combined, they increase </w:t>
      </w:r>
      <w:r w:rsidRPr="002D50E7">
        <w:rPr>
          <w:rFonts w:ascii="Times New Roman" w:hAnsi="Times New Roman" w:cs="Times New Roman"/>
          <w:sz w:val="24"/>
          <w:szCs w:val="24"/>
        </w:rPr>
        <w:lastRenderedPageBreak/>
        <w:t xml:space="preserve">the odds.  It may be that while </w:t>
      </w: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body disposal sites are not found on forest land (19%) and the majority of sites occur at low slope degrees (median = 0.62 degrees), the sites that are found on forest land occur at higher slopes.</w:t>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 xml:space="preserve">The goal of a predictive model is to maximize the number of sites correctly predicted as high probability, while narrowing the study area to a small high probability area.  Gibson (2005, in </w:t>
      </w:r>
      <w:proofErr w:type="spellStart"/>
      <w:r w:rsidRPr="002D50E7">
        <w:rPr>
          <w:rFonts w:ascii="Times New Roman" w:hAnsi="Times New Roman" w:cs="Times New Roman"/>
          <w:sz w:val="24"/>
          <w:szCs w:val="24"/>
        </w:rPr>
        <w:t>Verhagen</w:t>
      </w:r>
      <w:proofErr w:type="spellEnd"/>
      <w:r w:rsidRPr="002D50E7">
        <w:rPr>
          <w:rFonts w:ascii="Times New Roman" w:hAnsi="Times New Roman" w:cs="Times New Roman"/>
          <w:sz w:val="24"/>
          <w:szCs w:val="24"/>
        </w:rPr>
        <w:t xml:space="preserve"> 2007:135) argues that a good model has a Gain statistic of +0.86 or more.  </w:t>
      </w:r>
      <w:proofErr w:type="spellStart"/>
      <w:r w:rsidRPr="002D50E7">
        <w:rPr>
          <w:rFonts w:ascii="Times New Roman" w:hAnsi="Times New Roman" w:cs="Times New Roman"/>
          <w:sz w:val="24"/>
          <w:szCs w:val="24"/>
        </w:rPr>
        <w:t>Verhagen</w:t>
      </w:r>
      <w:proofErr w:type="spellEnd"/>
      <w:r w:rsidRPr="002D50E7">
        <w:rPr>
          <w:rFonts w:ascii="Times New Roman" w:hAnsi="Times New Roman" w:cs="Times New Roman"/>
          <w:sz w:val="24"/>
          <w:szCs w:val="24"/>
        </w:rPr>
        <w:t xml:space="preserve"> (2007) notes that a Gain of +0.86 is difficult to attain and doubts if such high gains are truly attainable for most predictive models.  </w:t>
      </w:r>
      <w:proofErr w:type="spellStart"/>
      <w:r w:rsidRPr="002D50E7">
        <w:rPr>
          <w:rFonts w:ascii="Times New Roman" w:hAnsi="Times New Roman" w:cs="Times New Roman"/>
          <w:sz w:val="24"/>
          <w:szCs w:val="24"/>
        </w:rPr>
        <w:t>Ducke</w:t>
      </w:r>
      <w:proofErr w:type="spellEnd"/>
      <w:r w:rsidRPr="002D50E7">
        <w:rPr>
          <w:rFonts w:ascii="Times New Roman" w:hAnsi="Times New Roman" w:cs="Times New Roman"/>
          <w:sz w:val="24"/>
          <w:szCs w:val="24"/>
        </w:rPr>
        <w:t xml:space="preserve"> and Munch (2005) note that Gain values around +0.5 are more likely, while Ebert (2000) observes that many predictive models will only predict 60-70% of sites.  With a Gain of +0.71, the CSR model does not meet Gibson’s (2005) high standard of +0.86, but is above </w:t>
      </w:r>
      <w:proofErr w:type="spellStart"/>
      <w:r w:rsidRPr="002D50E7">
        <w:rPr>
          <w:rFonts w:ascii="Times New Roman" w:hAnsi="Times New Roman" w:cs="Times New Roman"/>
          <w:sz w:val="24"/>
          <w:szCs w:val="24"/>
        </w:rPr>
        <w:t>Ducke</w:t>
      </w:r>
      <w:proofErr w:type="spellEnd"/>
      <w:r w:rsidRPr="002D50E7">
        <w:rPr>
          <w:rFonts w:ascii="Times New Roman" w:hAnsi="Times New Roman" w:cs="Times New Roman"/>
          <w:sz w:val="24"/>
          <w:szCs w:val="24"/>
        </w:rPr>
        <w:t xml:space="preserve"> and Munch’s (2005) +0.5 statistic.  The CSR model narrowed the study area down to 24% of its original area, predicting 78% of all the known sites (83% of just the testing sites).  While the model bears improvement, the probability of locating body disposal sites is still 71% higher than random chance.</w:t>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 xml:space="preserve">The CSR model correctly predicts </w:t>
      </w: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sites close to the major cities in CT.  The sites that are not correctly predicted are the sites outside the cities (Figure 4</w:t>
      </w:r>
      <w:r>
        <w:rPr>
          <w:rFonts w:ascii="Times New Roman" w:hAnsi="Times New Roman" w:cs="Times New Roman"/>
          <w:sz w:val="24"/>
          <w:szCs w:val="24"/>
        </w:rPr>
        <w:t>.2</w:t>
      </w:r>
      <w:r w:rsidRPr="002D50E7">
        <w:rPr>
          <w:rFonts w:ascii="Times New Roman" w:hAnsi="Times New Roman" w:cs="Times New Roman"/>
          <w:sz w:val="24"/>
          <w:szCs w:val="24"/>
        </w:rPr>
        <w:t xml:space="preserve">).  When comparing the summary statistics of sites correctly and incorrectly predicted, the flaws of the model become more apparent (Table 4.1).  The model failed to predict </w:t>
      </w: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sites that occurred on forest land (64%).  Sites occurring on higher slopes were also less likely to be predicted.  The mean slope of correctly predicted sites is 0.93 degrees, while the mean slope of incorrectly predicted sites is 1.60 degrees.  A similar issue occurred with population density.  The mean population density for correctly predicted sites is 2,611.46 individuals/km</w:t>
      </w:r>
      <w:r w:rsidRPr="002D50E7">
        <w:rPr>
          <w:rFonts w:ascii="Times New Roman" w:hAnsi="Times New Roman" w:cs="Times New Roman"/>
          <w:sz w:val="24"/>
          <w:szCs w:val="24"/>
          <w:vertAlign w:val="superscript"/>
        </w:rPr>
        <w:t>2</w:t>
      </w:r>
      <w:r w:rsidRPr="002D50E7">
        <w:rPr>
          <w:rFonts w:ascii="Times New Roman" w:hAnsi="Times New Roman" w:cs="Times New Roman"/>
          <w:sz w:val="24"/>
          <w:szCs w:val="24"/>
        </w:rPr>
        <w:t>, with a median of 685.17 individuals/km</w:t>
      </w:r>
      <w:r w:rsidRPr="002D50E7">
        <w:rPr>
          <w:rFonts w:ascii="Times New Roman" w:hAnsi="Times New Roman" w:cs="Times New Roman"/>
          <w:sz w:val="24"/>
          <w:szCs w:val="24"/>
          <w:vertAlign w:val="superscript"/>
        </w:rPr>
        <w:t>2</w:t>
      </w:r>
      <w:r w:rsidRPr="002D50E7">
        <w:rPr>
          <w:rFonts w:ascii="Times New Roman" w:hAnsi="Times New Roman" w:cs="Times New Roman"/>
          <w:sz w:val="24"/>
          <w:szCs w:val="24"/>
        </w:rPr>
        <w:t xml:space="preserve">.  The mean population density for incorrectly predicted sites is </w:t>
      </w:r>
      <w:r w:rsidRPr="002D50E7">
        <w:rPr>
          <w:rFonts w:ascii="Times New Roman" w:hAnsi="Times New Roman" w:cs="Times New Roman"/>
          <w:sz w:val="24"/>
          <w:szCs w:val="24"/>
        </w:rPr>
        <w:lastRenderedPageBreak/>
        <w:t>334.66 individuals/km</w:t>
      </w:r>
      <w:r w:rsidRPr="002D50E7">
        <w:rPr>
          <w:rFonts w:ascii="Times New Roman" w:hAnsi="Times New Roman" w:cs="Times New Roman"/>
          <w:sz w:val="24"/>
          <w:szCs w:val="24"/>
          <w:vertAlign w:val="superscript"/>
        </w:rPr>
        <w:t>2</w:t>
      </w:r>
      <w:r w:rsidRPr="002D50E7">
        <w:rPr>
          <w:rFonts w:ascii="Times New Roman" w:hAnsi="Times New Roman" w:cs="Times New Roman"/>
          <w:sz w:val="24"/>
          <w:szCs w:val="24"/>
        </w:rPr>
        <w:t>, with a median of 201.57 individuals/km</w:t>
      </w:r>
      <w:r w:rsidRPr="002D50E7">
        <w:rPr>
          <w:rFonts w:ascii="Times New Roman" w:hAnsi="Times New Roman" w:cs="Times New Roman"/>
          <w:sz w:val="24"/>
          <w:szCs w:val="24"/>
          <w:vertAlign w:val="superscript"/>
        </w:rPr>
        <w:t>2</w:t>
      </w:r>
      <w:r w:rsidRPr="002D50E7">
        <w:rPr>
          <w:rFonts w:ascii="Times New Roman" w:hAnsi="Times New Roman" w:cs="Times New Roman"/>
          <w:sz w:val="24"/>
          <w:szCs w:val="24"/>
        </w:rPr>
        <w:t>.  What the visual assessment of correctly v. incorrectly predicted sites and the comparison of summary statistics indicates is that the model works best in urban areas with higher population densities.  While the urban variable was included in the model to try and account for the differences between urban and rural areas, it was not effective.  Of the 15 sites that did not occur in urban areas, only 2 (13%) were correctly predicted.  This suggests that future attempts at modeling need to incorporate variables or interactions that will better account for the difference between high and low population areas, or create two separate models for urban and rural areas.</w:t>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The eight test sites in the four CT counties outside the study area support the need for interactions and/or two separate models for urban and rural areas.  The CSR model correctly predicted three of the eight sites.  The three correctly predicted sites were in urban areas; of the five incorrectly predicted sites, three occurred on forest land and four occurred in rural areas</w:t>
      </w:r>
      <w:r>
        <w:rPr>
          <w:rFonts w:ascii="Times New Roman" w:hAnsi="Times New Roman" w:cs="Times New Roman"/>
          <w:sz w:val="24"/>
          <w:szCs w:val="24"/>
        </w:rPr>
        <w:t xml:space="preserve"> (Table 4.2)</w:t>
      </w:r>
      <w:r w:rsidRPr="002D50E7">
        <w:rPr>
          <w:rFonts w:ascii="Times New Roman" w:hAnsi="Times New Roman" w:cs="Times New Roman"/>
          <w:sz w:val="24"/>
          <w:szCs w:val="24"/>
        </w:rPr>
        <w:t xml:space="preserve">.  </w:t>
      </w:r>
    </w:p>
    <w:p w:rsidR="00BB6E04" w:rsidRDefault="00BB6E04" w:rsidP="00BB6E04">
      <w:pPr>
        <w:spacing w:line="240" w:lineRule="auto"/>
        <w:contextualSpacing/>
        <w:rPr>
          <w:rFonts w:ascii="Times New Roman" w:hAnsi="Times New Roman" w:cs="Times New Roman"/>
          <w:noProof/>
          <w:sz w:val="24"/>
          <w:szCs w:val="24"/>
        </w:rPr>
      </w:pPr>
    </w:p>
    <w:p w:rsidR="003A33D8" w:rsidRPr="002D50E7" w:rsidRDefault="003A33D8" w:rsidP="003A33D8">
      <w:pPr>
        <w:spacing w:line="480" w:lineRule="auto"/>
        <w:contextualSpacing/>
        <w:rPr>
          <w:rFonts w:ascii="Times New Roman" w:hAnsi="Times New Roman" w:cs="Times New Roman"/>
          <w:b/>
          <w:sz w:val="24"/>
          <w:szCs w:val="24"/>
        </w:rPr>
      </w:pPr>
      <w:r w:rsidRPr="002D50E7">
        <w:rPr>
          <w:rFonts w:ascii="Times New Roman" w:hAnsi="Times New Roman" w:cs="Times New Roman"/>
          <w:b/>
          <w:sz w:val="24"/>
          <w:szCs w:val="24"/>
        </w:rPr>
        <w:t>B. PD Model</w:t>
      </w:r>
    </w:p>
    <w:p w:rsidR="003A33D8" w:rsidRDefault="003A33D8" w:rsidP="003A33D8">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 xml:space="preserve">The PD model includes different variables than the CSR model.  While the CSR included primarily positive coefficient variables, and therefore the model focused on site presence, the PD model includes primarily negative coefficient variables, and therefore focuses on site absence.  The coefficients for water and wetland, agricultural land, and forest land align with summary statistics, in which these land use types had fewer sites.  The negative coefficient for residential land also makes sense in regards to the summary statistics; although residential land had </w:t>
      </w: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disposal sites, the total percentage (41%) was still below 50%.  The PD model shares a negative coefficient for slope, a positive coefficient for distance to primary and secondary roads, and a positive coefficient for the forest and slope interaction with the CSR model.  Unlike </w:t>
      </w:r>
    </w:p>
    <w:p w:rsidR="00BB6E04" w:rsidRDefault="00BB6E04" w:rsidP="00BB6E04">
      <w:pPr>
        <w:spacing w:line="240" w:lineRule="auto"/>
        <w:contextualSpacing/>
      </w:pPr>
      <w:r>
        <w:rPr>
          <w:noProof/>
        </w:rPr>
        <w:lastRenderedPageBreak/>
        <w:drawing>
          <wp:inline distT="0" distB="0" distL="0" distR="0" wp14:anchorId="0D74EBF0" wp14:editId="598C076A">
            <wp:extent cx="6473729" cy="5886450"/>
            <wp:effectExtent l="19050" t="19050" r="22860" b="190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SRsitepredictions.jpg"/>
                    <pic:cNvPicPr/>
                  </pic:nvPicPr>
                  <pic:blipFill rotWithShape="1">
                    <a:blip r:embed="rId16">
                      <a:extLst>
                        <a:ext uri="{28A0092B-C50C-407E-A947-70E740481C1C}">
                          <a14:useLocalDpi xmlns:a14="http://schemas.microsoft.com/office/drawing/2010/main" val="0"/>
                        </a:ext>
                      </a:extLst>
                    </a:blip>
                    <a:srcRect l="13462" t="23033" r="10577" b="23595"/>
                    <a:stretch/>
                  </pic:blipFill>
                  <pic:spPr bwMode="auto">
                    <a:xfrm>
                      <a:off x="0" y="0"/>
                      <a:ext cx="6476639" cy="5889096"/>
                    </a:xfrm>
                    <a:prstGeom prst="rect">
                      <a:avLst/>
                    </a:prstGeom>
                    <a:ln>
                      <a:solidFill>
                        <a:schemeClr val="tx1"/>
                      </a:solidFill>
                    </a:ln>
                    <a:extLst>
                      <a:ext uri="{53640926-AAD7-44D8-BBD7-CCE9431645EC}">
                        <a14:shadowObscured xmlns:a14="http://schemas.microsoft.com/office/drawing/2010/main"/>
                      </a:ext>
                    </a:extLst>
                  </pic:spPr>
                </pic:pic>
              </a:graphicData>
            </a:graphic>
          </wp:inline>
        </w:drawing>
      </w:r>
    </w:p>
    <w:p w:rsidR="003A33D8" w:rsidRDefault="003A33D8" w:rsidP="00BB6E04">
      <w:pPr>
        <w:spacing w:line="240" w:lineRule="auto"/>
        <w:contextualSpacing/>
        <w:rPr>
          <w:rFonts w:ascii="Times New Roman" w:hAnsi="Times New Roman" w:cs="Times New Roman"/>
          <w:sz w:val="24"/>
          <w:szCs w:val="24"/>
        </w:rPr>
      </w:pPr>
    </w:p>
    <w:p w:rsidR="003A33D8" w:rsidRPr="00092276" w:rsidRDefault="003A33D8" w:rsidP="003A33D8">
      <w:pPr>
        <w:spacing w:line="240" w:lineRule="auto"/>
        <w:contextualSpacing/>
        <w:rPr>
          <w:rFonts w:ascii="Times New Roman" w:hAnsi="Times New Roman" w:cs="Times New Roman"/>
          <w:noProof/>
          <w:sz w:val="24"/>
          <w:szCs w:val="24"/>
        </w:rPr>
      </w:pPr>
      <w:r>
        <w:rPr>
          <w:rFonts w:ascii="Times New Roman" w:hAnsi="Times New Roman" w:cs="Times New Roman"/>
          <w:noProof/>
          <w:sz w:val="24"/>
          <w:szCs w:val="24"/>
        </w:rPr>
        <w:t>Figure 4.2. Complete spatial randomness</w:t>
      </w:r>
      <w:r w:rsidRPr="00092276">
        <w:rPr>
          <w:rFonts w:ascii="Times New Roman" w:hAnsi="Times New Roman" w:cs="Times New Roman"/>
          <w:noProof/>
          <w:sz w:val="24"/>
          <w:szCs w:val="24"/>
        </w:rPr>
        <w:t xml:space="preserve"> model predicted sites.</w:t>
      </w:r>
    </w:p>
    <w:p w:rsidR="003A33D8" w:rsidRDefault="003A33D8" w:rsidP="00BB6E04">
      <w:pPr>
        <w:spacing w:line="240" w:lineRule="auto"/>
        <w:contextualSpacing/>
        <w:rPr>
          <w:rFonts w:ascii="Times New Roman" w:hAnsi="Times New Roman" w:cs="Times New Roman"/>
          <w:sz w:val="24"/>
          <w:szCs w:val="24"/>
        </w:rPr>
      </w:pPr>
    </w:p>
    <w:p w:rsidR="003A33D8" w:rsidRDefault="003A33D8" w:rsidP="00BB6E04">
      <w:pPr>
        <w:spacing w:line="240" w:lineRule="auto"/>
        <w:contextualSpacing/>
        <w:rPr>
          <w:rFonts w:ascii="Times New Roman" w:hAnsi="Times New Roman" w:cs="Times New Roman"/>
          <w:sz w:val="24"/>
          <w:szCs w:val="24"/>
        </w:rPr>
      </w:pPr>
    </w:p>
    <w:p w:rsidR="003A33D8" w:rsidRDefault="003A33D8">
      <w:pPr>
        <w:rPr>
          <w:rFonts w:ascii="Times New Roman" w:hAnsi="Times New Roman" w:cs="Times New Roman"/>
          <w:sz w:val="24"/>
          <w:szCs w:val="24"/>
        </w:rPr>
      </w:pPr>
      <w:r>
        <w:rPr>
          <w:rFonts w:ascii="Times New Roman" w:hAnsi="Times New Roman" w:cs="Times New Roman"/>
          <w:sz w:val="24"/>
          <w:szCs w:val="24"/>
        </w:rPr>
        <w:br w:type="page"/>
      </w:r>
    </w:p>
    <w:p w:rsidR="00BB6E04" w:rsidRDefault="00BB6E04" w:rsidP="00BB6E04">
      <w:pPr>
        <w:spacing w:line="240" w:lineRule="auto"/>
        <w:contextualSpacing/>
        <w:rPr>
          <w:rFonts w:ascii="Times New Roman" w:hAnsi="Times New Roman" w:cs="Times New Roman"/>
          <w:sz w:val="24"/>
          <w:szCs w:val="24"/>
        </w:rPr>
      </w:pPr>
      <w:r w:rsidRPr="00092276">
        <w:rPr>
          <w:rFonts w:ascii="Times New Roman" w:hAnsi="Times New Roman" w:cs="Times New Roman"/>
          <w:sz w:val="24"/>
          <w:szCs w:val="24"/>
        </w:rPr>
        <w:lastRenderedPageBreak/>
        <w:t>Table 4.1. Summary statistics for predicted sites</w:t>
      </w:r>
      <w:r>
        <w:rPr>
          <w:rFonts w:ascii="Times New Roman" w:hAnsi="Times New Roman" w:cs="Times New Roman"/>
          <w:sz w:val="24"/>
          <w:szCs w:val="24"/>
        </w:rPr>
        <w:t xml:space="preserve"> (Complete spatial randomness</w:t>
      </w:r>
      <w:r w:rsidRPr="00092276">
        <w:rPr>
          <w:rFonts w:ascii="Times New Roman" w:hAnsi="Times New Roman" w:cs="Times New Roman"/>
          <w:sz w:val="24"/>
          <w:szCs w:val="24"/>
        </w:rPr>
        <w:t xml:space="preserve"> model).</w:t>
      </w:r>
    </w:p>
    <w:p w:rsidR="00BB6E04" w:rsidRPr="00092276" w:rsidRDefault="00BB6E04" w:rsidP="00BB6E04">
      <w:pPr>
        <w:spacing w:line="240" w:lineRule="auto"/>
        <w:contextualSpacing/>
        <w:rPr>
          <w:rFonts w:ascii="Times New Roman" w:hAnsi="Times New Roman" w:cs="Times New Roman"/>
          <w:sz w:val="24"/>
          <w:szCs w:val="24"/>
        </w:rPr>
      </w:pPr>
    </w:p>
    <w:tbl>
      <w:tblPr>
        <w:tblStyle w:val="TableGrid"/>
        <w:tblpPr w:leftFromText="180" w:rightFromText="180" w:vertAnchor="text" w:horzAnchor="margin" w:tblpY="92"/>
        <w:tblW w:w="0" w:type="auto"/>
        <w:tblLook w:val="04A0" w:firstRow="1" w:lastRow="0" w:firstColumn="1" w:lastColumn="0" w:noHBand="0" w:noVBand="1"/>
      </w:tblPr>
      <w:tblGrid>
        <w:gridCol w:w="1310"/>
        <w:gridCol w:w="1927"/>
        <w:gridCol w:w="1776"/>
        <w:gridCol w:w="1954"/>
        <w:gridCol w:w="2383"/>
      </w:tblGrid>
      <w:tr w:rsidR="00BB6E04" w:rsidRPr="00092276" w:rsidTr="00E915EE">
        <w:tc>
          <w:tcPr>
            <w:tcW w:w="0" w:type="auto"/>
            <w:shd w:val="clear" w:color="auto" w:fill="F2F2F2" w:themeFill="background1" w:themeFillShade="F2"/>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Variable</w:t>
            </w:r>
          </w:p>
        </w:tc>
        <w:tc>
          <w:tcPr>
            <w:tcW w:w="1957" w:type="dxa"/>
            <w:shd w:val="clear" w:color="auto" w:fill="F2F2F2" w:themeFill="background1" w:themeFillShade="F2"/>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Correctly Predicted (Present)</w:t>
            </w:r>
          </w:p>
        </w:tc>
        <w:tc>
          <w:tcPr>
            <w:tcW w:w="1800" w:type="dxa"/>
            <w:shd w:val="clear" w:color="auto" w:fill="F2F2F2" w:themeFill="background1" w:themeFillShade="F2"/>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Correctly Predicted (Absent)</w:t>
            </w:r>
          </w:p>
        </w:tc>
        <w:tc>
          <w:tcPr>
            <w:tcW w:w="1980" w:type="dxa"/>
            <w:shd w:val="clear" w:color="auto" w:fill="F2F2F2" w:themeFill="background1" w:themeFillShade="F2"/>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Incorrectly Predicted (Present)</w:t>
            </w:r>
          </w:p>
        </w:tc>
        <w:tc>
          <w:tcPr>
            <w:tcW w:w="2425" w:type="dxa"/>
            <w:shd w:val="clear" w:color="auto" w:fill="F2F2F2" w:themeFill="background1" w:themeFillShade="F2"/>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Incorrectly Predicted (Absent)</w:t>
            </w: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proofErr w:type="spellStart"/>
            <w:r w:rsidRPr="00092276">
              <w:rPr>
                <w:rFonts w:ascii="Times New Roman" w:hAnsi="Times New Roman" w:cs="Times New Roman"/>
                <w:sz w:val="24"/>
                <w:szCs w:val="24"/>
              </w:rPr>
              <w:t>WaterWet</w:t>
            </w:r>
            <w:proofErr w:type="spellEnd"/>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5</w:t>
            </w:r>
          </w:p>
        </w:tc>
        <w:tc>
          <w:tcPr>
            <w:tcW w:w="180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128</w:t>
            </w: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2</w:t>
            </w:r>
          </w:p>
        </w:tc>
        <w:tc>
          <w:tcPr>
            <w:tcW w:w="2425"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36</w:t>
            </w: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proofErr w:type="spellStart"/>
            <w:r w:rsidRPr="00092276">
              <w:rPr>
                <w:rFonts w:ascii="Times New Roman" w:hAnsi="Times New Roman" w:cs="Times New Roman"/>
                <w:sz w:val="24"/>
                <w:szCs w:val="24"/>
              </w:rPr>
              <w:t>Resid</w:t>
            </w:r>
            <w:proofErr w:type="spellEnd"/>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61</w:t>
            </w:r>
          </w:p>
        </w:tc>
        <w:tc>
          <w:tcPr>
            <w:tcW w:w="180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72</w:t>
            </w: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9</w:t>
            </w:r>
          </w:p>
        </w:tc>
        <w:tc>
          <w:tcPr>
            <w:tcW w:w="2425"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29</w:t>
            </w: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proofErr w:type="spellStart"/>
            <w:r w:rsidRPr="00092276">
              <w:rPr>
                <w:rFonts w:ascii="Times New Roman" w:hAnsi="Times New Roman" w:cs="Times New Roman"/>
                <w:sz w:val="24"/>
                <w:szCs w:val="24"/>
              </w:rPr>
              <w:t>MixOth</w:t>
            </w:r>
            <w:proofErr w:type="spellEnd"/>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22</w:t>
            </w:r>
          </w:p>
        </w:tc>
        <w:tc>
          <w:tcPr>
            <w:tcW w:w="180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111</w:t>
            </w: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w:t>
            </w:r>
          </w:p>
        </w:tc>
        <w:tc>
          <w:tcPr>
            <w:tcW w:w="2425"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37</w:t>
            </w: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Ag</w:t>
            </w:r>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4</w:t>
            </w:r>
          </w:p>
        </w:tc>
        <w:tc>
          <w:tcPr>
            <w:tcW w:w="180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129</w:t>
            </w: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4</w:t>
            </w:r>
          </w:p>
        </w:tc>
        <w:tc>
          <w:tcPr>
            <w:tcW w:w="2425"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34</w:t>
            </w: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proofErr w:type="spellStart"/>
            <w:r w:rsidRPr="00092276">
              <w:rPr>
                <w:rFonts w:ascii="Times New Roman" w:hAnsi="Times New Roman" w:cs="Times New Roman"/>
                <w:sz w:val="24"/>
                <w:szCs w:val="24"/>
              </w:rPr>
              <w:t>Ind</w:t>
            </w:r>
            <w:proofErr w:type="spellEnd"/>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10</w:t>
            </w:r>
          </w:p>
        </w:tc>
        <w:tc>
          <w:tcPr>
            <w:tcW w:w="180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123</w:t>
            </w: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0</w:t>
            </w:r>
          </w:p>
        </w:tc>
        <w:tc>
          <w:tcPr>
            <w:tcW w:w="2425"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38</w:t>
            </w: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Forest</w:t>
            </w:r>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12</w:t>
            </w:r>
          </w:p>
        </w:tc>
        <w:tc>
          <w:tcPr>
            <w:tcW w:w="180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121</w:t>
            </w: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21</w:t>
            </w:r>
          </w:p>
        </w:tc>
        <w:tc>
          <w:tcPr>
            <w:tcW w:w="2425"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17</w:t>
            </w: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proofErr w:type="spellStart"/>
            <w:r w:rsidRPr="00092276">
              <w:rPr>
                <w:rFonts w:ascii="Times New Roman" w:hAnsi="Times New Roman" w:cs="Times New Roman"/>
                <w:sz w:val="24"/>
                <w:szCs w:val="24"/>
              </w:rPr>
              <w:t>CommServ</w:t>
            </w:r>
            <w:proofErr w:type="spellEnd"/>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19</w:t>
            </w:r>
          </w:p>
        </w:tc>
        <w:tc>
          <w:tcPr>
            <w:tcW w:w="180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114</w:t>
            </w: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w:t>
            </w:r>
          </w:p>
        </w:tc>
        <w:tc>
          <w:tcPr>
            <w:tcW w:w="2425"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37</w:t>
            </w: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proofErr w:type="spellStart"/>
            <w:r w:rsidRPr="00092276">
              <w:rPr>
                <w:rFonts w:ascii="Times New Roman" w:hAnsi="Times New Roman" w:cs="Times New Roman"/>
                <w:sz w:val="24"/>
                <w:szCs w:val="24"/>
              </w:rPr>
              <w:t>PrimSec</w:t>
            </w:r>
            <w:proofErr w:type="spellEnd"/>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107</w:t>
            </w:r>
          </w:p>
        </w:tc>
        <w:tc>
          <w:tcPr>
            <w:tcW w:w="180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26</w:t>
            </w: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20</w:t>
            </w:r>
          </w:p>
        </w:tc>
        <w:tc>
          <w:tcPr>
            <w:tcW w:w="2425"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18</w:t>
            </w: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Tertiary</w:t>
            </w:r>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110</w:t>
            </w:r>
          </w:p>
        </w:tc>
        <w:tc>
          <w:tcPr>
            <w:tcW w:w="180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23</w:t>
            </w: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5</w:t>
            </w:r>
          </w:p>
        </w:tc>
        <w:tc>
          <w:tcPr>
            <w:tcW w:w="2425"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33</w:t>
            </w: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Urban</w:t>
            </w:r>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131</w:t>
            </w:r>
          </w:p>
        </w:tc>
        <w:tc>
          <w:tcPr>
            <w:tcW w:w="180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2</w:t>
            </w: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25</w:t>
            </w:r>
          </w:p>
        </w:tc>
        <w:tc>
          <w:tcPr>
            <w:tcW w:w="2425"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13</w:t>
            </w: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proofErr w:type="spellStart"/>
            <w:r w:rsidRPr="00092276">
              <w:rPr>
                <w:rFonts w:ascii="Times New Roman" w:hAnsi="Times New Roman" w:cs="Times New Roman"/>
                <w:sz w:val="24"/>
                <w:szCs w:val="24"/>
              </w:rPr>
              <w:t>OpSp</w:t>
            </w:r>
            <w:proofErr w:type="spellEnd"/>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7</w:t>
            </w:r>
          </w:p>
        </w:tc>
        <w:tc>
          <w:tcPr>
            <w:tcW w:w="180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126</w:t>
            </w: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4</w:t>
            </w:r>
          </w:p>
        </w:tc>
        <w:tc>
          <w:tcPr>
            <w:tcW w:w="2425"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34</w:t>
            </w: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Slope</w:t>
            </w:r>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median = 0.43, mean = 0.93</w:t>
            </w:r>
          </w:p>
        </w:tc>
        <w:tc>
          <w:tcPr>
            <w:tcW w:w="1800" w:type="dxa"/>
          </w:tcPr>
          <w:p w:rsidR="00BB6E04" w:rsidRPr="00092276" w:rsidRDefault="00BB6E04" w:rsidP="00E915EE">
            <w:pPr>
              <w:rPr>
                <w:rFonts w:ascii="Times New Roman" w:hAnsi="Times New Roman" w:cs="Times New Roman"/>
                <w:sz w:val="24"/>
                <w:szCs w:val="24"/>
              </w:rPr>
            </w:pP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median = 1.16, mean = 1.60</w:t>
            </w:r>
          </w:p>
        </w:tc>
        <w:tc>
          <w:tcPr>
            <w:tcW w:w="2425" w:type="dxa"/>
          </w:tcPr>
          <w:p w:rsidR="00BB6E04" w:rsidRPr="00092276" w:rsidRDefault="00BB6E04" w:rsidP="00E915EE">
            <w:pPr>
              <w:rPr>
                <w:rFonts w:ascii="Times New Roman" w:hAnsi="Times New Roman" w:cs="Times New Roman"/>
                <w:sz w:val="24"/>
                <w:szCs w:val="24"/>
              </w:rPr>
            </w:pPr>
          </w:p>
        </w:tc>
      </w:tr>
      <w:tr w:rsidR="00BB6E04" w:rsidRPr="00092276" w:rsidTr="00E915EE">
        <w:tc>
          <w:tcPr>
            <w:tcW w:w="0" w:type="auto"/>
          </w:tcPr>
          <w:p w:rsidR="00BB6E04" w:rsidRPr="00092276" w:rsidRDefault="00BB6E04" w:rsidP="00E915EE">
            <w:pPr>
              <w:rPr>
                <w:rFonts w:ascii="Times New Roman" w:hAnsi="Times New Roman" w:cs="Times New Roman"/>
                <w:sz w:val="24"/>
                <w:szCs w:val="24"/>
              </w:rPr>
            </w:pPr>
            <w:proofErr w:type="spellStart"/>
            <w:r w:rsidRPr="00092276">
              <w:rPr>
                <w:rFonts w:ascii="Times New Roman" w:hAnsi="Times New Roman" w:cs="Times New Roman"/>
                <w:sz w:val="24"/>
                <w:szCs w:val="24"/>
              </w:rPr>
              <w:t>PopDens</w:t>
            </w:r>
            <w:proofErr w:type="spellEnd"/>
          </w:p>
        </w:tc>
        <w:tc>
          <w:tcPr>
            <w:tcW w:w="1957"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median = 685.17, mean = 2611.46</w:t>
            </w:r>
          </w:p>
        </w:tc>
        <w:tc>
          <w:tcPr>
            <w:tcW w:w="1800" w:type="dxa"/>
          </w:tcPr>
          <w:p w:rsidR="00BB6E04" w:rsidRPr="00092276" w:rsidRDefault="00BB6E04" w:rsidP="00E915EE">
            <w:pPr>
              <w:rPr>
                <w:rFonts w:ascii="Times New Roman" w:hAnsi="Times New Roman" w:cs="Times New Roman"/>
                <w:sz w:val="24"/>
                <w:szCs w:val="24"/>
              </w:rPr>
            </w:pPr>
          </w:p>
        </w:tc>
        <w:tc>
          <w:tcPr>
            <w:tcW w:w="1980" w:type="dxa"/>
          </w:tcPr>
          <w:p w:rsidR="00BB6E04" w:rsidRPr="00092276" w:rsidRDefault="00BB6E04" w:rsidP="00E915EE">
            <w:pPr>
              <w:rPr>
                <w:rFonts w:ascii="Times New Roman" w:hAnsi="Times New Roman" w:cs="Times New Roman"/>
                <w:sz w:val="24"/>
                <w:szCs w:val="24"/>
              </w:rPr>
            </w:pPr>
            <w:r w:rsidRPr="00092276">
              <w:rPr>
                <w:rFonts w:ascii="Times New Roman" w:hAnsi="Times New Roman" w:cs="Times New Roman"/>
                <w:sz w:val="24"/>
                <w:szCs w:val="24"/>
              </w:rPr>
              <w:t>median = 201.57, mean = 334.66</w:t>
            </w:r>
          </w:p>
        </w:tc>
        <w:tc>
          <w:tcPr>
            <w:tcW w:w="2425" w:type="dxa"/>
          </w:tcPr>
          <w:p w:rsidR="00BB6E04" w:rsidRPr="00092276" w:rsidRDefault="00BB6E04" w:rsidP="00E915EE">
            <w:pPr>
              <w:rPr>
                <w:rFonts w:ascii="Times New Roman" w:hAnsi="Times New Roman" w:cs="Times New Roman"/>
                <w:sz w:val="24"/>
                <w:szCs w:val="24"/>
              </w:rPr>
            </w:pPr>
          </w:p>
        </w:tc>
      </w:tr>
    </w:tbl>
    <w:p w:rsidR="00BB6E04" w:rsidRPr="00396159" w:rsidRDefault="00BB6E04" w:rsidP="00BB6E04">
      <w:pPr>
        <w:spacing w:line="480" w:lineRule="auto"/>
        <w:contextualSpacing/>
        <w:rPr>
          <w:rFonts w:ascii="Times New Roman" w:hAnsi="Times New Roman" w:cs="Times New Roman"/>
          <w:sz w:val="24"/>
          <w:szCs w:val="24"/>
        </w:rPr>
      </w:pPr>
    </w:p>
    <w:p w:rsidR="00BB6E04" w:rsidRPr="00396159" w:rsidRDefault="00BB6E04" w:rsidP="00BB6E04">
      <w:pPr>
        <w:spacing w:line="240" w:lineRule="auto"/>
        <w:contextualSpacing/>
        <w:rPr>
          <w:rFonts w:ascii="Times New Roman" w:hAnsi="Times New Roman" w:cs="Times New Roman"/>
          <w:sz w:val="24"/>
          <w:szCs w:val="24"/>
        </w:rPr>
      </w:pPr>
      <w:r>
        <w:rPr>
          <w:rFonts w:ascii="Times New Roman" w:hAnsi="Times New Roman" w:cs="Times New Roman"/>
          <w:sz w:val="24"/>
          <w:szCs w:val="24"/>
        </w:rPr>
        <w:t>Table 4.2</w:t>
      </w:r>
      <w:r w:rsidRPr="00396159">
        <w:rPr>
          <w:rFonts w:ascii="Times New Roman" w:hAnsi="Times New Roman" w:cs="Times New Roman"/>
          <w:sz w:val="24"/>
          <w:szCs w:val="24"/>
        </w:rPr>
        <w:t>. Summary statistics for predict</w:t>
      </w:r>
      <w:r>
        <w:rPr>
          <w:rFonts w:ascii="Times New Roman" w:hAnsi="Times New Roman" w:cs="Times New Roman"/>
          <w:sz w:val="24"/>
          <w:szCs w:val="24"/>
        </w:rPr>
        <w:t>ed sites outside study area (Complete spatial randomness</w:t>
      </w:r>
      <w:r w:rsidRPr="00396159">
        <w:rPr>
          <w:rFonts w:ascii="Times New Roman" w:hAnsi="Times New Roman" w:cs="Times New Roman"/>
          <w:sz w:val="24"/>
          <w:szCs w:val="24"/>
        </w:rPr>
        <w:t xml:space="preserve"> model).</w:t>
      </w:r>
    </w:p>
    <w:p w:rsidR="00BB6E04" w:rsidRPr="00396159" w:rsidRDefault="00BB6E04" w:rsidP="00BB6E04">
      <w:pPr>
        <w:spacing w:line="240" w:lineRule="auto"/>
        <w:contextualSpacing/>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10"/>
        <w:gridCol w:w="1943"/>
        <w:gridCol w:w="1931"/>
        <w:gridCol w:w="2089"/>
        <w:gridCol w:w="2077"/>
      </w:tblGrid>
      <w:tr w:rsidR="00BB6E04" w:rsidRPr="00396159" w:rsidTr="00E915EE">
        <w:tc>
          <w:tcPr>
            <w:tcW w:w="0" w:type="auto"/>
            <w:shd w:val="clear" w:color="auto" w:fill="F2F2F2" w:themeFill="background1" w:themeFillShade="F2"/>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Variable</w:t>
            </w:r>
          </w:p>
        </w:tc>
        <w:tc>
          <w:tcPr>
            <w:tcW w:w="0" w:type="auto"/>
            <w:shd w:val="clear" w:color="auto" w:fill="F2F2F2" w:themeFill="background1" w:themeFillShade="F2"/>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Correctly Predicted (Present)</w:t>
            </w:r>
          </w:p>
        </w:tc>
        <w:tc>
          <w:tcPr>
            <w:tcW w:w="0" w:type="auto"/>
            <w:shd w:val="clear" w:color="auto" w:fill="F2F2F2" w:themeFill="background1" w:themeFillShade="F2"/>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Correctly Predicted (Absent)</w:t>
            </w:r>
          </w:p>
        </w:tc>
        <w:tc>
          <w:tcPr>
            <w:tcW w:w="0" w:type="auto"/>
            <w:shd w:val="clear" w:color="auto" w:fill="F2F2F2" w:themeFill="background1" w:themeFillShade="F2"/>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Incorrectly Predicted (Present)</w:t>
            </w:r>
          </w:p>
        </w:tc>
        <w:tc>
          <w:tcPr>
            <w:tcW w:w="0" w:type="auto"/>
            <w:shd w:val="clear" w:color="auto" w:fill="F2F2F2" w:themeFill="background1" w:themeFillShade="F2"/>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Incorrectly Predicted (Absent)</w:t>
            </w: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proofErr w:type="spellStart"/>
            <w:r w:rsidRPr="00396159">
              <w:rPr>
                <w:rFonts w:ascii="Times New Roman" w:hAnsi="Times New Roman" w:cs="Times New Roman"/>
                <w:sz w:val="24"/>
                <w:szCs w:val="24"/>
              </w:rPr>
              <w:t>WaterWet</w:t>
            </w:r>
            <w:proofErr w:type="spellEnd"/>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3</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1</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4</w:t>
            </w: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proofErr w:type="spellStart"/>
            <w:r w:rsidRPr="00396159">
              <w:rPr>
                <w:rFonts w:ascii="Times New Roman" w:hAnsi="Times New Roman" w:cs="Times New Roman"/>
                <w:sz w:val="24"/>
                <w:szCs w:val="24"/>
              </w:rPr>
              <w:t>Resid</w:t>
            </w:r>
            <w:proofErr w:type="spellEnd"/>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1</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2</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5</w:t>
            </w: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proofErr w:type="spellStart"/>
            <w:r w:rsidRPr="00396159">
              <w:rPr>
                <w:rFonts w:ascii="Times New Roman" w:hAnsi="Times New Roman" w:cs="Times New Roman"/>
                <w:sz w:val="24"/>
                <w:szCs w:val="24"/>
              </w:rPr>
              <w:t>MixOth</w:t>
            </w:r>
            <w:proofErr w:type="spellEnd"/>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3</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5</w:t>
            </w: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Ag</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2</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1</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1</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4</w:t>
            </w: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proofErr w:type="spellStart"/>
            <w:r w:rsidRPr="00396159">
              <w:rPr>
                <w:rFonts w:ascii="Times New Roman" w:hAnsi="Times New Roman" w:cs="Times New Roman"/>
                <w:sz w:val="24"/>
                <w:szCs w:val="24"/>
              </w:rPr>
              <w:t>Ind</w:t>
            </w:r>
            <w:proofErr w:type="spellEnd"/>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3</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5</w:t>
            </w: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Forest</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3</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3</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2</w:t>
            </w: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proofErr w:type="spellStart"/>
            <w:r w:rsidRPr="00396159">
              <w:rPr>
                <w:rFonts w:ascii="Times New Roman" w:hAnsi="Times New Roman" w:cs="Times New Roman"/>
                <w:sz w:val="24"/>
                <w:szCs w:val="24"/>
              </w:rPr>
              <w:t>CommServ</w:t>
            </w:r>
            <w:proofErr w:type="spellEnd"/>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3</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5</w:t>
            </w: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proofErr w:type="spellStart"/>
            <w:r w:rsidRPr="00396159">
              <w:rPr>
                <w:rFonts w:ascii="Times New Roman" w:hAnsi="Times New Roman" w:cs="Times New Roman"/>
                <w:sz w:val="24"/>
                <w:szCs w:val="24"/>
              </w:rPr>
              <w:t>PrimSec</w:t>
            </w:r>
            <w:proofErr w:type="spellEnd"/>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3</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2</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3</w:t>
            </w: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Tertiary</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2</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1</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5</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Urban</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3</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1</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4</w:t>
            </w: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proofErr w:type="spellStart"/>
            <w:r w:rsidRPr="00396159">
              <w:rPr>
                <w:rFonts w:ascii="Times New Roman" w:hAnsi="Times New Roman" w:cs="Times New Roman"/>
                <w:sz w:val="24"/>
                <w:szCs w:val="24"/>
              </w:rPr>
              <w:t>OpSp</w:t>
            </w:r>
            <w:proofErr w:type="spellEnd"/>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0</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3</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1</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4</w:t>
            </w: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Slope</w:t>
            </w: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median = 2.10, mean = 1.92</w:t>
            </w:r>
          </w:p>
        </w:tc>
        <w:tc>
          <w:tcPr>
            <w:tcW w:w="0" w:type="auto"/>
          </w:tcPr>
          <w:p w:rsidR="00BB6E04" w:rsidRPr="00396159" w:rsidRDefault="00BB6E04" w:rsidP="00E915EE">
            <w:pPr>
              <w:contextualSpacing/>
              <w:rPr>
                <w:rFonts w:ascii="Times New Roman" w:hAnsi="Times New Roman" w:cs="Times New Roman"/>
                <w:sz w:val="24"/>
                <w:szCs w:val="24"/>
              </w:rPr>
            </w:pP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 xml:space="preserve">median = 0.98, </w:t>
            </w:r>
          </w:p>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mean = 2.19</w:t>
            </w:r>
          </w:p>
        </w:tc>
        <w:tc>
          <w:tcPr>
            <w:tcW w:w="0" w:type="auto"/>
          </w:tcPr>
          <w:p w:rsidR="00BB6E04" w:rsidRPr="00396159" w:rsidRDefault="00BB6E04" w:rsidP="00E915EE">
            <w:pPr>
              <w:contextualSpacing/>
              <w:rPr>
                <w:rFonts w:ascii="Times New Roman" w:hAnsi="Times New Roman" w:cs="Times New Roman"/>
                <w:sz w:val="24"/>
                <w:szCs w:val="24"/>
              </w:rPr>
            </w:pPr>
          </w:p>
        </w:tc>
      </w:tr>
      <w:tr w:rsidR="00BB6E04" w:rsidRPr="00396159" w:rsidTr="00E915EE">
        <w:tc>
          <w:tcPr>
            <w:tcW w:w="0" w:type="auto"/>
          </w:tcPr>
          <w:p w:rsidR="00BB6E04" w:rsidRPr="00396159" w:rsidRDefault="00BB6E04" w:rsidP="00E915EE">
            <w:pPr>
              <w:contextualSpacing/>
              <w:rPr>
                <w:rFonts w:ascii="Times New Roman" w:hAnsi="Times New Roman" w:cs="Times New Roman"/>
                <w:sz w:val="24"/>
                <w:szCs w:val="24"/>
              </w:rPr>
            </w:pPr>
            <w:proofErr w:type="spellStart"/>
            <w:r w:rsidRPr="00396159">
              <w:rPr>
                <w:rFonts w:ascii="Times New Roman" w:hAnsi="Times New Roman" w:cs="Times New Roman"/>
                <w:sz w:val="24"/>
                <w:szCs w:val="24"/>
              </w:rPr>
              <w:t>PopDens</w:t>
            </w:r>
            <w:proofErr w:type="spellEnd"/>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median = 50.52,</w:t>
            </w:r>
          </w:p>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mean = 47.23</w:t>
            </w:r>
          </w:p>
        </w:tc>
        <w:tc>
          <w:tcPr>
            <w:tcW w:w="0" w:type="auto"/>
          </w:tcPr>
          <w:p w:rsidR="00BB6E04" w:rsidRPr="00396159" w:rsidRDefault="00BB6E04" w:rsidP="00E915EE">
            <w:pPr>
              <w:contextualSpacing/>
              <w:rPr>
                <w:rFonts w:ascii="Times New Roman" w:hAnsi="Times New Roman" w:cs="Times New Roman"/>
                <w:sz w:val="24"/>
                <w:szCs w:val="24"/>
              </w:rPr>
            </w:pPr>
          </w:p>
        </w:tc>
        <w:tc>
          <w:tcPr>
            <w:tcW w:w="0" w:type="auto"/>
          </w:tcPr>
          <w:p w:rsidR="00BB6E04" w:rsidRPr="00396159" w:rsidRDefault="00BB6E04" w:rsidP="00E915EE">
            <w:pPr>
              <w:contextualSpacing/>
              <w:rPr>
                <w:rFonts w:ascii="Times New Roman" w:hAnsi="Times New Roman" w:cs="Times New Roman"/>
                <w:sz w:val="24"/>
                <w:szCs w:val="24"/>
              </w:rPr>
            </w:pPr>
            <w:r w:rsidRPr="00396159">
              <w:rPr>
                <w:rFonts w:ascii="Times New Roman" w:hAnsi="Times New Roman" w:cs="Times New Roman"/>
                <w:sz w:val="24"/>
                <w:szCs w:val="24"/>
              </w:rPr>
              <w:t>median = 34.19, mean = 56.65</w:t>
            </w:r>
          </w:p>
        </w:tc>
        <w:tc>
          <w:tcPr>
            <w:tcW w:w="0" w:type="auto"/>
          </w:tcPr>
          <w:p w:rsidR="00BB6E04" w:rsidRPr="00396159" w:rsidRDefault="00BB6E04" w:rsidP="00E915EE">
            <w:pPr>
              <w:contextualSpacing/>
              <w:rPr>
                <w:rFonts w:ascii="Times New Roman" w:hAnsi="Times New Roman" w:cs="Times New Roman"/>
                <w:sz w:val="24"/>
                <w:szCs w:val="24"/>
              </w:rPr>
            </w:pPr>
          </w:p>
        </w:tc>
      </w:tr>
    </w:tbl>
    <w:p w:rsidR="00BB6E04" w:rsidRPr="00396159" w:rsidRDefault="00BB6E04" w:rsidP="00BB6E04">
      <w:pPr>
        <w:spacing w:line="240" w:lineRule="auto"/>
        <w:contextualSpacing/>
        <w:rPr>
          <w:rFonts w:ascii="Times New Roman" w:hAnsi="Times New Roman" w:cs="Times New Roman"/>
          <w:sz w:val="24"/>
          <w:szCs w:val="24"/>
        </w:rPr>
      </w:pPr>
    </w:p>
    <w:p w:rsidR="00BB6E04" w:rsidRPr="00092276" w:rsidRDefault="00BB6E04" w:rsidP="00BB6E04">
      <w:pPr>
        <w:spacing w:line="480" w:lineRule="auto"/>
        <w:contextualSpacing/>
        <w:rPr>
          <w:rFonts w:ascii="Times New Roman" w:hAnsi="Times New Roman" w:cs="Times New Roman"/>
          <w:sz w:val="24"/>
          <w:szCs w:val="24"/>
        </w:rPr>
      </w:pPr>
      <w:r>
        <w:br w:type="page"/>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lastRenderedPageBreak/>
        <w:t xml:space="preserve">the CSR model, the PD model has a negative coefficient for population density.  This is a more accurate representation of site relationship to population density than the positive coefficient in the CSR model.  A histogram of site population density values indicates that sites are indeed less likely to occur at low </w:t>
      </w:r>
      <w:r>
        <w:rPr>
          <w:rFonts w:ascii="Times New Roman" w:hAnsi="Times New Roman" w:cs="Times New Roman"/>
          <w:sz w:val="24"/>
          <w:szCs w:val="24"/>
        </w:rPr>
        <w:t>population densities (Figure 4.3</w:t>
      </w:r>
      <w:r w:rsidRPr="002D50E7">
        <w:rPr>
          <w:rFonts w:ascii="Times New Roman" w:hAnsi="Times New Roman" w:cs="Times New Roman"/>
          <w:sz w:val="24"/>
          <w:szCs w:val="24"/>
        </w:rPr>
        <w:t xml:space="preserve">). </w:t>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 xml:space="preserve">The PD model has a worse Gain statistic (+0.42) than the CSR model.  The model only narrows the study area down to 36% of the original area, and in that </w:t>
      </w:r>
      <w:proofErr w:type="gramStart"/>
      <w:r w:rsidRPr="002D50E7">
        <w:rPr>
          <w:rFonts w:ascii="Times New Roman" w:hAnsi="Times New Roman" w:cs="Times New Roman"/>
          <w:sz w:val="24"/>
          <w:szCs w:val="24"/>
        </w:rPr>
        <w:t>area</w:t>
      </w:r>
      <w:proofErr w:type="gramEnd"/>
      <w:r w:rsidRPr="002D50E7">
        <w:rPr>
          <w:rFonts w:ascii="Times New Roman" w:hAnsi="Times New Roman" w:cs="Times New Roman"/>
          <w:sz w:val="24"/>
          <w:szCs w:val="24"/>
        </w:rPr>
        <w:t xml:space="preserve"> correctly predicts only 58% of known body disposal sites.  The PD model does not meet the standards of Gibson (2005), </w:t>
      </w:r>
      <w:proofErr w:type="spellStart"/>
      <w:r w:rsidRPr="002D50E7">
        <w:rPr>
          <w:rFonts w:ascii="Times New Roman" w:hAnsi="Times New Roman" w:cs="Times New Roman"/>
          <w:sz w:val="24"/>
          <w:szCs w:val="24"/>
        </w:rPr>
        <w:t>Ducke</w:t>
      </w:r>
      <w:proofErr w:type="spellEnd"/>
      <w:r w:rsidRPr="002D50E7">
        <w:rPr>
          <w:rFonts w:ascii="Times New Roman" w:hAnsi="Times New Roman" w:cs="Times New Roman"/>
          <w:sz w:val="24"/>
          <w:szCs w:val="24"/>
        </w:rPr>
        <w:t xml:space="preserve"> and Munch (2005), or Ebert (2000); it does not have a Gain statistic of at least +0.86, it does not have a Gain statistic of at least +0.5, and it does not predict 60 – 70% of known sites.</w:t>
      </w:r>
    </w:p>
    <w:p w:rsidR="00BB6E04" w:rsidRPr="00B67DE7" w:rsidRDefault="00BB6E04" w:rsidP="009A141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The PD model is worse than the CSR model in predicting sites.  While it still predicts many of the sites near the major cities</w:t>
      </w:r>
      <w:r>
        <w:rPr>
          <w:rFonts w:ascii="Times New Roman" w:hAnsi="Times New Roman" w:cs="Times New Roman"/>
          <w:sz w:val="24"/>
          <w:szCs w:val="24"/>
        </w:rPr>
        <w:t xml:space="preserve"> (Figure 4.4</w:t>
      </w:r>
      <w:r w:rsidRPr="002D50E7">
        <w:rPr>
          <w:rFonts w:ascii="Times New Roman" w:hAnsi="Times New Roman" w:cs="Times New Roman"/>
          <w:sz w:val="24"/>
          <w:szCs w:val="24"/>
        </w:rPr>
        <w:t>), it does not predict as many as the CSR model.  Furthermore, it is just as poor at predicting the sites outside of the densely populated urban areas as the CSR model is; the poor predictability in urban areas is not made up by high predictability in the rural areas</w:t>
      </w:r>
      <w:r>
        <w:rPr>
          <w:rFonts w:ascii="Times New Roman" w:hAnsi="Times New Roman" w:cs="Times New Roman"/>
          <w:sz w:val="24"/>
          <w:szCs w:val="24"/>
        </w:rPr>
        <w:t xml:space="preserve"> (Table 4.3)</w:t>
      </w:r>
      <w:r w:rsidRPr="002D50E7">
        <w:rPr>
          <w:rFonts w:ascii="Times New Roman" w:hAnsi="Times New Roman" w:cs="Times New Roman"/>
          <w:sz w:val="24"/>
          <w:szCs w:val="24"/>
        </w:rPr>
        <w:t>.  The poor predictability of the PD model is evident when comparing population density summary statistics.  The medians are similar between correctly predicted (447.8 individuals/km</w:t>
      </w:r>
      <w:r w:rsidRPr="002D50E7">
        <w:rPr>
          <w:rFonts w:ascii="Times New Roman" w:hAnsi="Times New Roman" w:cs="Times New Roman"/>
          <w:sz w:val="24"/>
          <w:szCs w:val="24"/>
          <w:vertAlign w:val="superscript"/>
        </w:rPr>
        <w:t>2</w:t>
      </w:r>
      <w:r w:rsidRPr="002D50E7">
        <w:rPr>
          <w:rFonts w:ascii="Times New Roman" w:hAnsi="Times New Roman" w:cs="Times New Roman"/>
          <w:sz w:val="24"/>
          <w:szCs w:val="24"/>
        </w:rPr>
        <w:t>) and incorrectly predicted (306.9 individuals/km</w:t>
      </w:r>
      <w:r w:rsidRPr="002D50E7">
        <w:rPr>
          <w:rFonts w:ascii="Times New Roman" w:hAnsi="Times New Roman" w:cs="Times New Roman"/>
          <w:sz w:val="24"/>
          <w:szCs w:val="24"/>
          <w:vertAlign w:val="superscript"/>
        </w:rPr>
        <w:t>2</w:t>
      </w:r>
      <w:r w:rsidRPr="002D50E7">
        <w:rPr>
          <w:rFonts w:ascii="Times New Roman" w:hAnsi="Times New Roman" w:cs="Times New Roman"/>
          <w:sz w:val="24"/>
          <w:szCs w:val="24"/>
        </w:rPr>
        <w:t>).  The means are about 1,000 individuals/km</w:t>
      </w:r>
      <w:r w:rsidRPr="002D50E7">
        <w:rPr>
          <w:rFonts w:ascii="Times New Roman" w:hAnsi="Times New Roman" w:cs="Times New Roman"/>
          <w:sz w:val="24"/>
          <w:szCs w:val="24"/>
          <w:vertAlign w:val="superscript"/>
        </w:rPr>
        <w:t>2</w:t>
      </w:r>
      <w:r w:rsidRPr="002D50E7">
        <w:rPr>
          <w:rFonts w:ascii="Times New Roman" w:hAnsi="Times New Roman" w:cs="Times New Roman"/>
          <w:sz w:val="24"/>
          <w:szCs w:val="24"/>
        </w:rPr>
        <w:t xml:space="preserve"> apart.  What this indicates is that there is no obvious pattern in which sites were correctly predicted and which were not.  While the CSR model </w:t>
      </w:r>
      <w:proofErr w:type="gramStart"/>
      <w:r w:rsidRPr="002D50E7">
        <w:rPr>
          <w:rFonts w:ascii="Times New Roman" w:hAnsi="Times New Roman" w:cs="Times New Roman"/>
          <w:sz w:val="24"/>
          <w:szCs w:val="24"/>
        </w:rPr>
        <w:t>had</w:t>
      </w:r>
      <w:proofErr w:type="gramEnd"/>
      <w:r w:rsidRPr="002D50E7">
        <w:rPr>
          <w:rFonts w:ascii="Times New Roman" w:hAnsi="Times New Roman" w:cs="Times New Roman"/>
          <w:sz w:val="24"/>
          <w:szCs w:val="24"/>
        </w:rPr>
        <w:t xml:space="preserve"> difficulty predicting all sites, it is clear from the summary statistics that the issue was that the model was missing sites with higher slopes, lower population densities, and in non-urban areas.  The PD model had difficulty predicting sites in general.  One reason the PD model may have poor predictability and a poor Gain statistic is that the model is over fitted.  While the interaction between slope and forest was included because the two are significantly correlated, the </w:t>
      </w:r>
    </w:p>
    <w:p w:rsidR="00BB6E04" w:rsidRPr="00B67DE7" w:rsidRDefault="00BB6E04" w:rsidP="00BB6E04">
      <w:pPr>
        <w:spacing w:line="240" w:lineRule="auto"/>
        <w:contextualSpacing/>
        <w:rPr>
          <w:rFonts w:ascii="Times New Roman" w:hAnsi="Times New Roman" w:cs="Times New Roman"/>
          <w:sz w:val="24"/>
          <w:szCs w:val="24"/>
        </w:rPr>
      </w:pPr>
      <w:r w:rsidRPr="00B67DE7">
        <w:rPr>
          <w:rFonts w:ascii="Times New Roman" w:hAnsi="Times New Roman" w:cs="Times New Roman"/>
          <w:noProof/>
          <w:sz w:val="24"/>
          <w:szCs w:val="24"/>
        </w:rPr>
        <w:lastRenderedPageBreak/>
        <w:drawing>
          <wp:inline distT="0" distB="0" distL="0" distR="0" wp14:anchorId="6C05544F" wp14:editId="23803CA2">
            <wp:extent cx="5334000" cy="6019969"/>
            <wp:effectExtent l="19050" t="19050" r="19050" b="1905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opDensSite.jpeg"/>
                    <pic:cNvPicPr/>
                  </pic:nvPicPr>
                  <pic:blipFill>
                    <a:blip r:embed="rId17">
                      <a:extLst>
                        <a:ext uri="{28A0092B-C50C-407E-A947-70E740481C1C}">
                          <a14:useLocalDpi xmlns:a14="http://schemas.microsoft.com/office/drawing/2010/main" val="0"/>
                        </a:ext>
                      </a:extLst>
                    </a:blip>
                    <a:stretch>
                      <a:fillRect/>
                    </a:stretch>
                  </pic:blipFill>
                  <pic:spPr>
                    <a:xfrm>
                      <a:off x="0" y="0"/>
                      <a:ext cx="5348826" cy="6036701"/>
                    </a:xfrm>
                    <a:prstGeom prst="rect">
                      <a:avLst/>
                    </a:prstGeom>
                    <a:ln>
                      <a:solidFill>
                        <a:schemeClr val="tx1"/>
                      </a:solidFill>
                    </a:ln>
                  </pic:spPr>
                </pic:pic>
              </a:graphicData>
            </a:graphic>
          </wp:inline>
        </w:drawing>
      </w:r>
    </w:p>
    <w:p w:rsidR="00BB6E04" w:rsidRPr="00B67DE7" w:rsidRDefault="00BB6E04" w:rsidP="00BB6E04">
      <w:pPr>
        <w:spacing w:line="240" w:lineRule="auto"/>
        <w:contextualSpacing/>
        <w:rPr>
          <w:rFonts w:ascii="Times New Roman" w:hAnsi="Times New Roman" w:cs="Times New Roman"/>
          <w:sz w:val="24"/>
          <w:szCs w:val="24"/>
        </w:rPr>
      </w:pPr>
    </w:p>
    <w:p w:rsidR="009A1414" w:rsidRPr="00B67DE7" w:rsidRDefault="009A1414" w:rsidP="009A1414">
      <w:pPr>
        <w:spacing w:line="240" w:lineRule="auto"/>
        <w:contextualSpacing/>
        <w:rPr>
          <w:rFonts w:ascii="Times New Roman" w:hAnsi="Times New Roman" w:cs="Times New Roman"/>
          <w:sz w:val="24"/>
          <w:szCs w:val="24"/>
        </w:rPr>
      </w:pPr>
      <w:r w:rsidRPr="00B67DE7">
        <w:rPr>
          <w:rFonts w:ascii="Times New Roman" w:hAnsi="Times New Roman" w:cs="Times New Roman"/>
          <w:sz w:val="24"/>
          <w:szCs w:val="24"/>
        </w:rPr>
        <w:t>Figure 4.3. Histogram of site population density values.</w:t>
      </w:r>
    </w:p>
    <w:p w:rsidR="00BB6E04" w:rsidRDefault="00BB6E04" w:rsidP="00BB6E04">
      <w:pPr>
        <w:spacing w:line="240" w:lineRule="auto"/>
        <w:contextualSpacing/>
      </w:pPr>
      <w:r>
        <w:rPr>
          <w:noProof/>
        </w:rPr>
        <w:lastRenderedPageBreak/>
        <w:drawing>
          <wp:inline distT="0" distB="0" distL="0" distR="0" wp14:anchorId="09A2D5EB" wp14:editId="46F53B4A">
            <wp:extent cx="6563296" cy="6086475"/>
            <wp:effectExtent l="19050" t="19050" r="28575"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Dsitepredictions.jpg"/>
                    <pic:cNvPicPr/>
                  </pic:nvPicPr>
                  <pic:blipFill rotWithShape="1">
                    <a:blip r:embed="rId18">
                      <a:extLst>
                        <a:ext uri="{28A0092B-C50C-407E-A947-70E740481C1C}">
                          <a14:useLocalDpi xmlns:a14="http://schemas.microsoft.com/office/drawing/2010/main" val="0"/>
                        </a:ext>
                      </a:extLst>
                    </a:blip>
                    <a:srcRect l="11378" t="21795" r="13621" b="24461"/>
                    <a:stretch/>
                  </pic:blipFill>
                  <pic:spPr bwMode="auto">
                    <a:xfrm>
                      <a:off x="0" y="0"/>
                      <a:ext cx="6566242" cy="6089207"/>
                    </a:xfrm>
                    <a:prstGeom prst="rect">
                      <a:avLst/>
                    </a:prstGeom>
                    <a:noFill/>
                    <a:ln>
                      <a:solidFill>
                        <a:schemeClr val="tx1">
                          <a:lumMod val="95000"/>
                          <a:lumOff val="5000"/>
                        </a:schemeClr>
                      </a:solidFill>
                    </a:ln>
                    <a:extLst>
                      <a:ext uri="{53640926-AAD7-44D8-BBD7-CCE9431645EC}">
                        <a14:shadowObscured xmlns:a14="http://schemas.microsoft.com/office/drawing/2010/main"/>
                      </a:ext>
                    </a:extLst>
                  </pic:spPr>
                </pic:pic>
              </a:graphicData>
            </a:graphic>
          </wp:inline>
        </w:drawing>
      </w:r>
    </w:p>
    <w:p w:rsidR="00BB6E04" w:rsidRDefault="00BB6E04" w:rsidP="00BB6E04">
      <w:pPr>
        <w:spacing w:line="240" w:lineRule="auto"/>
        <w:contextualSpacing/>
      </w:pPr>
    </w:p>
    <w:p w:rsidR="009A1414" w:rsidRPr="00B67DE7" w:rsidRDefault="009A1414" w:rsidP="009A1414">
      <w:pPr>
        <w:spacing w:line="240" w:lineRule="auto"/>
        <w:contextualSpacing/>
        <w:rPr>
          <w:rFonts w:ascii="Times New Roman" w:hAnsi="Times New Roman" w:cs="Times New Roman"/>
          <w:noProof/>
          <w:sz w:val="24"/>
          <w:szCs w:val="24"/>
        </w:rPr>
      </w:pPr>
      <w:r w:rsidRPr="00B67DE7">
        <w:rPr>
          <w:rFonts w:ascii="Times New Roman" w:hAnsi="Times New Roman" w:cs="Times New Roman"/>
          <w:noProof/>
          <w:sz w:val="24"/>
          <w:szCs w:val="24"/>
        </w:rPr>
        <w:t>Figure 4.4</w:t>
      </w:r>
      <w:r>
        <w:rPr>
          <w:rFonts w:ascii="Times New Roman" w:hAnsi="Times New Roman" w:cs="Times New Roman"/>
          <w:noProof/>
          <w:sz w:val="24"/>
          <w:szCs w:val="24"/>
        </w:rPr>
        <w:t>. Population density</w:t>
      </w:r>
      <w:r w:rsidRPr="00B67DE7">
        <w:rPr>
          <w:rFonts w:ascii="Times New Roman" w:hAnsi="Times New Roman" w:cs="Times New Roman"/>
          <w:noProof/>
          <w:sz w:val="24"/>
          <w:szCs w:val="24"/>
        </w:rPr>
        <w:t xml:space="preserve"> model predicted sites.</w:t>
      </w:r>
    </w:p>
    <w:p w:rsidR="00BB6E04" w:rsidRDefault="00BB6E04" w:rsidP="00BB6E04">
      <w:r>
        <w:br w:type="page"/>
      </w:r>
    </w:p>
    <w:p w:rsidR="00BB6E04" w:rsidRDefault="00BB6E04" w:rsidP="00BB6E04">
      <w:pPr>
        <w:spacing w:line="240" w:lineRule="auto"/>
        <w:contextualSpacing/>
        <w:rPr>
          <w:rFonts w:ascii="Times New Roman" w:hAnsi="Times New Roman" w:cs="Times New Roman"/>
          <w:sz w:val="24"/>
          <w:szCs w:val="24"/>
        </w:rPr>
      </w:pPr>
      <w:r w:rsidRPr="002529A6">
        <w:rPr>
          <w:rFonts w:ascii="Times New Roman" w:hAnsi="Times New Roman" w:cs="Times New Roman"/>
          <w:sz w:val="24"/>
          <w:szCs w:val="24"/>
        </w:rPr>
        <w:lastRenderedPageBreak/>
        <w:t>Table 4.3. Summary statistics for predicted sites (Population density model).</w:t>
      </w:r>
    </w:p>
    <w:p w:rsidR="00844060" w:rsidRPr="002529A6" w:rsidRDefault="00844060" w:rsidP="00BB6E04">
      <w:pPr>
        <w:spacing w:line="240" w:lineRule="auto"/>
        <w:contextualSpacing/>
        <w:rPr>
          <w:rFonts w:ascii="Times New Roman" w:hAnsi="Times New Roman" w:cs="Times New Roman"/>
          <w:sz w:val="24"/>
          <w:szCs w:val="24"/>
        </w:rPr>
      </w:pPr>
    </w:p>
    <w:tbl>
      <w:tblPr>
        <w:tblStyle w:val="TableGrid"/>
        <w:tblpPr w:leftFromText="180" w:rightFromText="180" w:vertAnchor="text" w:horzAnchor="margin" w:tblpY="92"/>
        <w:tblW w:w="0" w:type="auto"/>
        <w:tblLook w:val="04A0" w:firstRow="1" w:lastRow="0" w:firstColumn="1" w:lastColumn="0" w:noHBand="0" w:noVBand="1"/>
      </w:tblPr>
      <w:tblGrid>
        <w:gridCol w:w="1311"/>
        <w:gridCol w:w="1858"/>
        <w:gridCol w:w="1757"/>
        <w:gridCol w:w="2150"/>
        <w:gridCol w:w="2274"/>
      </w:tblGrid>
      <w:tr w:rsidR="00BB6E04" w:rsidRPr="002529A6" w:rsidTr="00E915EE">
        <w:tc>
          <w:tcPr>
            <w:tcW w:w="0" w:type="auto"/>
            <w:shd w:val="clear" w:color="auto" w:fill="F2F2F2" w:themeFill="background1" w:themeFillShade="F2"/>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Variable</w:t>
            </w:r>
          </w:p>
        </w:tc>
        <w:tc>
          <w:tcPr>
            <w:tcW w:w="1886" w:type="dxa"/>
            <w:shd w:val="clear" w:color="auto" w:fill="F2F2F2" w:themeFill="background1" w:themeFillShade="F2"/>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Correctly Predicted (Present)</w:t>
            </w:r>
          </w:p>
        </w:tc>
        <w:tc>
          <w:tcPr>
            <w:tcW w:w="1781" w:type="dxa"/>
            <w:shd w:val="clear" w:color="auto" w:fill="F2F2F2" w:themeFill="background1" w:themeFillShade="F2"/>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Correctly Predicted (Absent)</w:t>
            </w:r>
          </w:p>
        </w:tc>
        <w:tc>
          <w:tcPr>
            <w:tcW w:w="2183" w:type="dxa"/>
            <w:shd w:val="clear" w:color="auto" w:fill="F2F2F2" w:themeFill="background1" w:themeFillShade="F2"/>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Incorrectly Predicted (Present)</w:t>
            </w:r>
          </w:p>
        </w:tc>
        <w:tc>
          <w:tcPr>
            <w:tcW w:w="2312" w:type="dxa"/>
            <w:shd w:val="clear" w:color="auto" w:fill="F2F2F2" w:themeFill="background1" w:themeFillShade="F2"/>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Incorrectly Predicted (Absent)</w:t>
            </w: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proofErr w:type="spellStart"/>
            <w:r w:rsidRPr="002529A6">
              <w:rPr>
                <w:rFonts w:ascii="Times New Roman" w:hAnsi="Times New Roman" w:cs="Times New Roman"/>
                <w:sz w:val="24"/>
                <w:szCs w:val="24"/>
              </w:rPr>
              <w:t>WaterWet</w:t>
            </w:r>
            <w:proofErr w:type="spellEnd"/>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3</w:t>
            </w:r>
          </w:p>
        </w:tc>
        <w:tc>
          <w:tcPr>
            <w:tcW w:w="1781"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96</w:t>
            </w: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4</w:t>
            </w:r>
          </w:p>
        </w:tc>
        <w:tc>
          <w:tcPr>
            <w:tcW w:w="2312"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68</w:t>
            </w: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proofErr w:type="spellStart"/>
            <w:r w:rsidRPr="002529A6">
              <w:rPr>
                <w:rFonts w:ascii="Times New Roman" w:hAnsi="Times New Roman" w:cs="Times New Roman"/>
                <w:sz w:val="24"/>
                <w:szCs w:val="24"/>
              </w:rPr>
              <w:t>Resid</w:t>
            </w:r>
            <w:proofErr w:type="spellEnd"/>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42</w:t>
            </w:r>
          </w:p>
        </w:tc>
        <w:tc>
          <w:tcPr>
            <w:tcW w:w="1781"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57</w:t>
            </w: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28</w:t>
            </w:r>
          </w:p>
        </w:tc>
        <w:tc>
          <w:tcPr>
            <w:tcW w:w="2312"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44</w:t>
            </w: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proofErr w:type="spellStart"/>
            <w:r w:rsidRPr="002529A6">
              <w:rPr>
                <w:rFonts w:ascii="Times New Roman" w:hAnsi="Times New Roman" w:cs="Times New Roman"/>
                <w:sz w:val="24"/>
                <w:szCs w:val="24"/>
              </w:rPr>
              <w:t>MixOth</w:t>
            </w:r>
            <w:proofErr w:type="spellEnd"/>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17</w:t>
            </w:r>
          </w:p>
        </w:tc>
        <w:tc>
          <w:tcPr>
            <w:tcW w:w="1781"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82</w:t>
            </w: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6</w:t>
            </w:r>
          </w:p>
        </w:tc>
        <w:tc>
          <w:tcPr>
            <w:tcW w:w="2312"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66</w:t>
            </w: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Ag</w:t>
            </w:r>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1</w:t>
            </w:r>
          </w:p>
        </w:tc>
        <w:tc>
          <w:tcPr>
            <w:tcW w:w="1781"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98</w:t>
            </w: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7</w:t>
            </w:r>
          </w:p>
        </w:tc>
        <w:tc>
          <w:tcPr>
            <w:tcW w:w="2312"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65</w:t>
            </w: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proofErr w:type="spellStart"/>
            <w:r w:rsidRPr="002529A6">
              <w:rPr>
                <w:rFonts w:ascii="Times New Roman" w:hAnsi="Times New Roman" w:cs="Times New Roman"/>
                <w:sz w:val="24"/>
                <w:szCs w:val="24"/>
              </w:rPr>
              <w:t>Ind</w:t>
            </w:r>
            <w:proofErr w:type="spellEnd"/>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9</w:t>
            </w:r>
          </w:p>
        </w:tc>
        <w:tc>
          <w:tcPr>
            <w:tcW w:w="1781"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90</w:t>
            </w: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1</w:t>
            </w:r>
          </w:p>
        </w:tc>
        <w:tc>
          <w:tcPr>
            <w:tcW w:w="2312"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71</w:t>
            </w: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Forest</w:t>
            </w:r>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10</w:t>
            </w:r>
          </w:p>
        </w:tc>
        <w:tc>
          <w:tcPr>
            <w:tcW w:w="1781"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89</w:t>
            </w: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23</w:t>
            </w:r>
          </w:p>
        </w:tc>
        <w:tc>
          <w:tcPr>
            <w:tcW w:w="2312"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49</w:t>
            </w: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proofErr w:type="spellStart"/>
            <w:r w:rsidRPr="002529A6">
              <w:rPr>
                <w:rFonts w:ascii="Times New Roman" w:hAnsi="Times New Roman" w:cs="Times New Roman"/>
                <w:sz w:val="24"/>
                <w:szCs w:val="24"/>
              </w:rPr>
              <w:t>CommServ</w:t>
            </w:r>
            <w:proofErr w:type="spellEnd"/>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17</w:t>
            </w:r>
          </w:p>
        </w:tc>
        <w:tc>
          <w:tcPr>
            <w:tcW w:w="1781"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82</w:t>
            </w: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3</w:t>
            </w:r>
          </w:p>
        </w:tc>
        <w:tc>
          <w:tcPr>
            <w:tcW w:w="2312"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69</w:t>
            </w: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proofErr w:type="spellStart"/>
            <w:r w:rsidRPr="002529A6">
              <w:rPr>
                <w:rFonts w:ascii="Times New Roman" w:hAnsi="Times New Roman" w:cs="Times New Roman"/>
                <w:sz w:val="24"/>
                <w:szCs w:val="24"/>
              </w:rPr>
              <w:t>PrimSec</w:t>
            </w:r>
            <w:proofErr w:type="spellEnd"/>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85</w:t>
            </w:r>
          </w:p>
        </w:tc>
        <w:tc>
          <w:tcPr>
            <w:tcW w:w="1781"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14</w:t>
            </w: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42</w:t>
            </w:r>
          </w:p>
        </w:tc>
        <w:tc>
          <w:tcPr>
            <w:tcW w:w="2312"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30</w:t>
            </w: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Tertiary</w:t>
            </w:r>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84</w:t>
            </w:r>
          </w:p>
        </w:tc>
        <w:tc>
          <w:tcPr>
            <w:tcW w:w="1781"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15</w:t>
            </w: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50</w:t>
            </w:r>
          </w:p>
        </w:tc>
        <w:tc>
          <w:tcPr>
            <w:tcW w:w="2312"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22</w:t>
            </w: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Urban</w:t>
            </w:r>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95</w:t>
            </w:r>
          </w:p>
        </w:tc>
        <w:tc>
          <w:tcPr>
            <w:tcW w:w="1781"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4</w:t>
            </w: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61</w:t>
            </w:r>
          </w:p>
        </w:tc>
        <w:tc>
          <w:tcPr>
            <w:tcW w:w="2312"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11</w:t>
            </w: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proofErr w:type="spellStart"/>
            <w:r w:rsidRPr="002529A6">
              <w:rPr>
                <w:rFonts w:ascii="Times New Roman" w:hAnsi="Times New Roman" w:cs="Times New Roman"/>
                <w:sz w:val="24"/>
                <w:szCs w:val="24"/>
              </w:rPr>
              <w:t>OpSp</w:t>
            </w:r>
            <w:proofErr w:type="spellEnd"/>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8</w:t>
            </w:r>
          </w:p>
        </w:tc>
        <w:tc>
          <w:tcPr>
            <w:tcW w:w="1781"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91</w:t>
            </w: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3</w:t>
            </w:r>
          </w:p>
        </w:tc>
        <w:tc>
          <w:tcPr>
            <w:tcW w:w="2312"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69</w:t>
            </w: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Slope</w:t>
            </w:r>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median = 0.51, mean = 0.98</w:t>
            </w:r>
          </w:p>
        </w:tc>
        <w:tc>
          <w:tcPr>
            <w:tcW w:w="1781" w:type="dxa"/>
          </w:tcPr>
          <w:p w:rsidR="00BB6E04" w:rsidRPr="002529A6" w:rsidRDefault="00BB6E04" w:rsidP="00E915EE">
            <w:pPr>
              <w:rPr>
                <w:rFonts w:ascii="Times New Roman" w:hAnsi="Times New Roman" w:cs="Times New Roman"/>
                <w:sz w:val="24"/>
                <w:szCs w:val="24"/>
              </w:rPr>
            </w:pP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 xml:space="preserve">median = 0.79, </w:t>
            </w:r>
          </w:p>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mean = 1.21</w:t>
            </w:r>
          </w:p>
        </w:tc>
        <w:tc>
          <w:tcPr>
            <w:tcW w:w="2312" w:type="dxa"/>
          </w:tcPr>
          <w:p w:rsidR="00BB6E04" w:rsidRPr="002529A6" w:rsidRDefault="00BB6E04" w:rsidP="00E915EE">
            <w:pPr>
              <w:rPr>
                <w:rFonts w:ascii="Times New Roman" w:hAnsi="Times New Roman" w:cs="Times New Roman"/>
                <w:sz w:val="24"/>
                <w:szCs w:val="24"/>
              </w:rPr>
            </w:pPr>
          </w:p>
        </w:tc>
      </w:tr>
      <w:tr w:rsidR="00BB6E04" w:rsidRPr="002529A6" w:rsidTr="00E915EE">
        <w:tc>
          <w:tcPr>
            <w:tcW w:w="0" w:type="auto"/>
          </w:tcPr>
          <w:p w:rsidR="00BB6E04" w:rsidRPr="002529A6" w:rsidRDefault="00BB6E04" w:rsidP="00E915EE">
            <w:pPr>
              <w:rPr>
                <w:rFonts w:ascii="Times New Roman" w:hAnsi="Times New Roman" w:cs="Times New Roman"/>
                <w:sz w:val="24"/>
                <w:szCs w:val="24"/>
              </w:rPr>
            </w:pPr>
            <w:proofErr w:type="spellStart"/>
            <w:r w:rsidRPr="002529A6">
              <w:rPr>
                <w:rFonts w:ascii="Times New Roman" w:hAnsi="Times New Roman" w:cs="Times New Roman"/>
                <w:sz w:val="24"/>
                <w:szCs w:val="24"/>
              </w:rPr>
              <w:t>PopDens</w:t>
            </w:r>
            <w:proofErr w:type="spellEnd"/>
          </w:p>
        </w:tc>
        <w:tc>
          <w:tcPr>
            <w:tcW w:w="1886"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median = 447.8, mean = 1479.7</w:t>
            </w:r>
          </w:p>
        </w:tc>
        <w:tc>
          <w:tcPr>
            <w:tcW w:w="1781" w:type="dxa"/>
          </w:tcPr>
          <w:p w:rsidR="00BB6E04" w:rsidRPr="002529A6" w:rsidRDefault="00BB6E04" w:rsidP="00E915EE">
            <w:pPr>
              <w:rPr>
                <w:rFonts w:ascii="Times New Roman" w:hAnsi="Times New Roman" w:cs="Times New Roman"/>
                <w:sz w:val="24"/>
                <w:szCs w:val="24"/>
              </w:rPr>
            </w:pPr>
          </w:p>
        </w:tc>
        <w:tc>
          <w:tcPr>
            <w:tcW w:w="2183" w:type="dxa"/>
          </w:tcPr>
          <w:p w:rsidR="00BB6E04" w:rsidRPr="002529A6" w:rsidRDefault="00BB6E04" w:rsidP="00E915EE">
            <w:pPr>
              <w:rPr>
                <w:rFonts w:ascii="Times New Roman" w:hAnsi="Times New Roman" w:cs="Times New Roman"/>
                <w:sz w:val="24"/>
                <w:szCs w:val="24"/>
              </w:rPr>
            </w:pPr>
            <w:r w:rsidRPr="002529A6">
              <w:rPr>
                <w:rFonts w:ascii="Times New Roman" w:hAnsi="Times New Roman" w:cs="Times New Roman"/>
                <w:sz w:val="24"/>
                <w:szCs w:val="24"/>
              </w:rPr>
              <w:t>median = 306.9, mean = 2230.8</w:t>
            </w:r>
          </w:p>
        </w:tc>
        <w:tc>
          <w:tcPr>
            <w:tcW w:w="2312" w:type="dxa"/>
          </w:tcPr>
          <w:p w:rsidR="00BB6E04" w:rsidRPr="002529A6" w:rsidRDefault="00BB6E04" w:rsidP="00E915EE">
            <w:pPr>
              <w:rPr>
                <w:rFonts w:ascii="Times New Roman" w:hAnsi="Times New Roman" w:cs="Times New Roman"/>
                <w:sz w:val="24"/>
                <w:szCs w:val="24"/>
              </w:rPr>
            </w:pPr>
          </w:p>
        </w:tc>
      </w:tr>
    </w:tbl>
    <w:p w:rsidR="00BB6E04" w:rsidRPr="002529A6" w:rsidRDefault="00BB6E04" w:rsidP="00BB6E04">
      <w:pPr>
        <w:spacing w:line="480" w:lineRule="auto"/>
        <w:contextualSpacing/>
        <w:rPr>
          <w:rFonts w:ascii="Times New Roman" w:hAnsi="Times New Roman" w:cs="Times New Roman"/>
          <w:sz w:val="24"/>
          <w:szCs w:val="24"/>
        </w:rPr>
      </w:pPr>
    </w:p>
    <w:p w:rsidR="00BB6E04" w:rsidRPr="002529A6" w:rsidRDefault="00BB6E04" w:rsidP="00BB6E04">
      <w:pPr>
        <w:spacing w:line="480" w:lineRule="auto"/>
        <w:contextualSpacing/>
        <w:rPr>
          <w:rFonts w:ascii="Times New Roman" w:hAnsi="Times New Roman" w:cs="Times New Roman"/>
          <w:sz w:val="24"/>
          <w:szCs w:val="24"/>
        </w:rPr>
      </w:pPr>
    </w:p>
    <w:p w:rsidR="00BB6E04" w:rsidRDefault="00BB6E04" w:rsidP="00BB6E04">
      <w:pPr>
        <w:spacing w:line="480" w:lineRule="auto"/>
        <w:contextualSpacing/>
        <w:jc w:val="center"/>
        <w:rPr>
          <w:rFonts w:ascii="Times New Roman" w:hAnsi="Times New Roman" w:cs="Times New Roman"/>
          <w:b/>
          <w:sz w:val="24"/>
          <w:szCs w:val="24"/>
        </w:rPr>
      </w:pPr>
    </w:p>
    <w:p w:rsidR="00226431" w:rsidRDefault="00226431">
      <w:pPr>
        <w:rPr>
          <w:rFonts w:ascii="Times New Roman" w:hAnsi="Times New Roman" w:cs="Times New Roman"/>
          <w:sz w:val="24"/>
          <w:szCs w:val="24"/>
        </w:rPr>
      </w:pPr>
      <w:r>
        <w:rPr>
          <w:rFonts w:ascii="Times New Roman" w:hAnsi="Times New Roman" w:cs="Times New Roman"/>
          <w:sz w:val="24"/>
          <w:szCs w:val="24"/>
        </w:rPr>
        <w:br w:type="page"/>
      </w:r>
    </w:p>
    <w:p w:rsidR="009A1414" w:rsidRPr="002D50E7" w:rsidRDefault="009A1414" w:rsidP="009A141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lastRenderedPageBreak/>
        <w:t>interaction may be driving the model to over specificity, making it impractical for use.  Another reason for the difficulty in predicting site location may be that the sites and PD non-sites were not significantly different from each other, as determined by chi-square and Welch’s two sample t-tests.  If the sites are not significantly different, the model will have difficulty picking up strong enough differences to create successful predictions.</w:t>
      </w:r>
    </w:p>
    <w:p w:rsidR="009A1414" w:rsidRDefault="009A1414" w:rsidP="009A141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The eight test sites in the four CT counties outside the study area also indicate the poor predictability of the PD model.  Only two of the eight sites were correctly predicted.  Given the su</w:t>
      </w:r>
      <w:r>
        <w:rPr>
          <w:rFonts w:ascii="Times New Roman" w:hAnsi="Times New Roman" w:cs="Times New Roman"/>
          <w:sz w:val="24"/>
          <w:szCs w:val="24"/>
        </w:rPr>
        <w:t>mmary statistics of correctly versus</w:t>
      </w:r>
      <w:r w:rsidRPr="002D50E7">
        <w:rPr>
          <w:rFonts w:ascii="Times New Roman" w:hAnsi="Times New Roman" w:cs="Times New Roman"/>
          <w:sz w:val="24"/>
          <w:szCs w:val="24"/>
        </w:rPr>
        <w:t xml:space="preserve"> incorrectly predicted sites, it appears that the model could not identify sites in urban areas, but successfully predicted sites on forest land</w:t>
      </w:r>
      <w:r>
        <w:rPr>
          <w:rFonts w:ascii="Times New Roman" w:hAnsi="Times New Roman" w:cs="Times New Roman"/>
          <w:sz w:val="24"/>
          <w:szCs w:val="24"/>
        </w:rPr>
        <w:t xml:space="preserve"> (Table 4.4)</w:t>
      </w:r>
      <w:r w:rsidRPr="002D50E7">
        <w:rPr>
          <w:rFonts w:ascii="Times New Roman" w:hAnsi="Times New Roman" w:cs="Times New Roman"/>
          <w:sz w:val="24"/>
          <w:szCs w:val="24"/>
        </w:rPr>
        <w:t>.  The model had difficulty predicting the sites on higher slopes.</w:t>
      </w:r>
    </w:p>
    <w:p w:rsidR="009A1414" w:rsidRDefault="009A1414" w:rsidP="009A1414">
      <w:pPr>
        <w:spacing w:line="480" w:lineRule="auto"/>
        <w:contextualSpacing/>
        <w:rPr>
          <w:rFonts w:ascii="Times New Roman" w:hAnsi="Times New Roman" w:cs="Times New Roman"/>
          <w:sz w:val="24"/>
          <w:szCs w:val="24"/>
        </w:rPr>
      </w:pPr>
    </w:p>
    <w:p w:rsidR="00BB6E04" w:rsidRPr="002D50E7" w:rsidRDefault="00BB6E04" w:rsidP="00BB6E04">
      <w:pPr>
        <w:spacing w:line="480" w:lineRule="auto"/>
        <w:contextualSpacing/>
        <w:jc w:val="center"/>
        <w:rPr>
          <w:rFonts w:ascii="Times New Roman" w:hAnsi="Times New Roman" w:cs="Times New Roman"/>
          <w:b/>
          <w:sz w:val="24"/>
          <w:szCs w:val="24"/>
        </w:rPr>
      </w:pPr>
      <w:r w:rsidRPr="002D50E7">
        <w:rPr>
          <w:rFonts w:ascii="Times New Roman" w:hAnsi="Times New Roman" w:cs="Times New Roman"/>
          <w:b/>
          <w:sz w:val="24"/>
          <w:szCs w:val="24"/>
        </w:rPr>
        <w:t>V. Deductive Model</w:t>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The deductive model is more subjective than the inductive models.  Any point could have been chosen as the optimal sectioning point, which would change the given Gain statistic for the model.  Using the point at which 50% of the sites are predicted allows for the model to predict better than chance.  In fact, the Gain statistic (+0.72) for the deductive model suggests that it is likely to predict sites 72% better than random chance.  This Gain statistic is comparable to the CSR inductive model (Gain = +0.71), and much better than the PD model (Gain = +0.42).</w:t>
      </w:r>
    </w:p>
    <w:p w:rsidR="00226431" w:rsidRDefault="00BB6E04" w:rsidP="00BB6E04">
      <w:pPr>
        <w:spacing w:line="480" w:lineRule="auto"/>
        <w:ind w:firstLine="720"/>
        <w:contextualSpacing/>
        <w:rPr>
          <w:rFonts w:ascii="Times New Roman" w:hAnsi="Times New Roman" w:cs="Times New Roman"/>
          <w:sz w:val="24"/>
          <w:szCs w:val="24"/>
        </w:rPr>
      </w:pPr>
      <w:r w:rsidRPr="002D50E7">
        <w:rPr>
          <w:rFonts w:ascii="Times New Roman" w:hAnsi="Times New Roman" w:cs="Times New Roman"/>
          <w:sz w:val="24"/>
          <w:szCs w:val="24"/>
        </w:rPr>
        <w:t xml:space="preserve">While the deductive model was split at 50% to provide a Gain statistic for model evaluation, this is not necessarily the best way to understand the model.  Deductive models do not produce probabilities for each raster cell the way that logistic regression inductive models do.  Rather, the high or low value is an indicator of site presence or absence.  The quality of the model is evident in the map values, coverage, and proportion of sites (Table 3.19).  For example, </w:t>
      </w:r>
    </w:p>
    <w:p w:rsidR="00844060" w:rsidRDefault="00226431" w:rsidP="00844060">
      <w:pPr>
        <w:spacing w:line="240" w:lineRule="auto"/>
        <w:rPr>
          <w:rFonts w:ascii="Times New Roman" w:hAnsi="Times New Roman" w:cs="Times New Roman"/>
          <w:sz w:val="24"/>
          <w:szCs w:val="24"/>
        </w:rPr>
      </w:pPr>
      <w:r>
        <w:rPr>
          <w:rFonts w:ascii="Times New Roman" w:hAnsi="Times New Roman" w:cs="Times New Roman"/>
          <w:sz w:val="24"/>
          <w:szCs w:val="24"/>
        </w:rPr>
        <w:br w:type="page"/>
      </w:r>
      <w:r w:rsidRPr="002529A6">
        <w:rPr>
          <w:rFonts w:ascii="Times New Roman" w:hAnsi="Times New Roman" w:cs="Times New Roman"/>
          <w:sz w:val="24"/>
          <w:szCs w:val="24"/>
        </w:rPr>
        <w:lastRenderedPageBreak/>
        <w:t>Table 4.4. Summary statistics for predic</w:t>
      </w:r>
      <w:r>
        <w:rPr>
          <w:rFonts w:ascii="Times New Roman" w:hAnsi="Times New Roman" w:cs="Times New Roman"/>
          <w:sz w:val="24"/>
          <w:szCs w:val="24"/>
        </w:rPr>
        <w:t>ted sites outside study area (Population density</w:t>
      </w:r>
      <w:r w:rsidRPr="002529A6">
        <w:rPr>
          <w:rFonts w:ascii="Times New Roman" w:hAnsi="Times New Roman" w:cs="Times New Roman"/>
          <w:sz w:val="24"/>
          <w:szCs w:val="24"/>
        </w:rPr>
        <w:t xml:space="preserve"> model).</w:t>
      </w:r>
    </w:p>
    <w:p w:rsidR="00844060" w:rsidRPr="002529A6" w:rsidRDefault="00844060" w:rsidP="00844060">
      <w:pPr>
        <w:spacing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1310"/>
        <w:gridCol w:w="1946"/>
        <w:gridCol w:w="1930"/>
        <w:gridCol w:w="2088"/>
        <w:gridCol w:w="2076"/>
      </w:tblGrid>
      <w:tr w:rsidR="00226431" w:rsidRPr="002529A6" w:rsidTr="001C1E38">
        <w:tc>
          <w:tcPr>
            <w:tcW w:w="0" w:type="auto"/>
            <w:shd w:val="clear" w:color="auto" w:fill="F2F2F2" w:themeFill="background1" w:themeFillShade="F2"/>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Variable</w:t>
            </w:r>
          </w:p>
        </w:tc>
        <w:tc>
          <w:tcPr>
            <w:tcW w:w="0" w:type="auto"/>
            <w:shd w:val="clear" w:color="auto" w:fill="F2F2F2" w:themeFill="background1" w:themeFillShade="F2"/>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Correctly Predicted (Present)</w:t>
            </w:r>
          </w:p>
        </w:tc>
        <w:tc>
          <w:tcPr>
            <w:tcW w:w="0" w:type="auto"/>
            <w:shd w:val="clear" w:color="auto" w:fill="F2F2F2" w:themeFill="background1" w:themeFillShade="F2"/>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Correctly Predicted (Absent)</w:t>
            </w:r>
          </w:p>
        </w:tc>
        <w:tc>
          <w:tcPr>
            <w:tcW w:w="0" w:type="auto"/>
            <w:shd w:val="clear" w:color="auto" w:fill="F2F2F2" w:themeFill="background1" w:themeFillShade="F2"/>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Incorrectly Predicted (Present)</w:t>
            </w:r>
          </w:p>
        </w:tc>
        <w:tc>
          <w:tcPr>
            <w:tcW w:w="0" w:type="auto"/>
            <w:shd w:val="clear" w:color="auto" w:fill="F2F2F2" w:themeFill="background1" w:themeFillShade="F2"/>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Incorrectly Predicted (Absent)</w:t>
            </w: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proofErr w:type="spellStart"/>
            <w:r w:rsidRPr="002529A6">
              <w:rPr>
                <w:rFonts w:ascii="Times New Roman" w:hAnsi="Times New Roman" w:cs="Times New Roman"/>
                <w:sz w:val="24"/>
                <w:szCs w:val="24"/>
              </w:rPr>
              <w:t>WaterWet</w:t>
            </w:r>
            <w:proofErr w:type="spellEnd"/>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2</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1</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5</w:t>
            </w: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proofErr w:type="spellStart"/>
            <w:r w:rsidRPr="002529A6">
              <w:rPr>
                <w:rFonts w:ascii="Times New Roman" w:hAnsi="Times New Roman" w:cs="Times New Roman"/>
                <w:sz w:val="24"/>
                <w:szCs w:val="24"/>
              </w:rPr>
              <w:t>Resid</w:t>
            </w:r>
            <w:proofErr w:type="spellEnd"/>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2</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1</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5</w:t>
            </w: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proofErr w:type="spellStart"/>
            <w:r w:rsidRPr="002529A6">
              <w:rPr>
                <w:rFonts w:ascii="Times New Roman" w:hAnsi="Times New Roman" w:cs="Times New Roman"/>
                <w:sz w:val="24"/>
                <w:szCs w:val="24"/>
              </w:rPr>
              <w:t>MixOth</w:t>
            </w:r>
            <w:proofErr w:type="spellEnd"/>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2</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6</w:t>
            </w: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Ag</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2</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3</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3</w:t>
            </w: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proofErr w:type="spellStart"/>
            <w:r w:rsidRPr="002529A6">
              <w:rPr>
                <w:rFonts w:ascii="Times New Roman" w:hAnsi="Times New Roman" w:cs="Times New Roman"/>
                <w:sz w:val="24"/>
                <w:szCs w:val="24"/>
              </w:rPr>
              <w:t>Ind</w:t>
            </w:r>
            <w:proofErr w:type="spellEnd"/>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2</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6</w:t>
            </w: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Forest</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2</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1</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5</w:t>
            </w: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proofErr w:type="spellStart"/>
            <w:r w:rsidRPr="002529A6">
              <w:rPr>
                <w:rFonts w:ascii="Times New Roman" w:hAnsi="Times New Roman" w:cs="Times New Roman"/>
                <w:sz w:val="24"/>
                <w:szCs w:val="24"/>
              </w:rPr>
              <w:t>CommServ</w:t>
            </w:r>
            <w:proofErr w:type="spellEnd"/>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2</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6</w:t>
            </w: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proofErr w:type="spellStart"/>
            <w:r w:rsidRPr="002529A6">
              <w:rPr>
                <w:rFonts w:ascii="Times New Roman" w:hAnsi="Times New Roman" w:cs="Times New Roman"/>
                <w:sz w:val="24"/>
                <w:szCs w:val="24"/>
              </w:rPr>
              <w:t>PrimSec</w:t>
            </w:r>
            <w:proofErr w:type="spellEnd"/>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1</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1</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4</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2</w:t>
            </w: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Tertiary</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2</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5</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1</w:t>
            </w: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Urban</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2</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4</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2</w:t>
            </w: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proofErr w:type="spellStart"/>
            <w:r w:rsidRPr="002529A6">
              <w:rPr>
                <w:rFonts w:ascii="Times New Roman" w:hAnsi="Times New Roman" w:cs="Times New Roman"/>
                <w:sz w:val="24"/>
                <w:szCs w:val="24"/>
              </w:rPr>
              <w:t>OpSp</w:t>
            </w:r>
            <w:proofErr w:type="spellEnd"/>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0</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2</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1</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5</w:t>
            </w: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Slope</w:t>
            </w: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median = N/A, mean = 0.50</w:t>
            </w:r>
          </w:p>
        </w:tc>
        <w:tc>
          <w:tcPr>
            <w:tcW w:w="0" w:type="auto"/>
          </w:tcPr>
          <w:p w:rsidR="00226431" w:rsidRPr="002529A6" w:rsidRDefault="00226431" w:rsidP="001C1E38">
            <w:pPr>
              <w:contextualSpacing/>
              <w:rPr>
                <w:rFonts w:ascii="Times New Roman" w:hAnsi="Times New Roman" w:cs="Times New Roman"/>
                <w:sz w:val="24"/>
                <w:szCs w:val="24"/>
              </w:rPr>
            </w:pP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 xml:space="preserve">median = 2.20, </w:t>
            </w:r>
          </w:p>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mean = 2.62</w:t>
            </w:r>
          </w:p>
        </w:tc>
        <w:tc>
          <w:tcPr>
            <w:tcW w:w="0" w:type="auto"/>
          </w:tcPr>
          <w:p w:rsidR="00226431" w:rsidRPr="002529A6" w:rsidRDefault="00226431" w:rsidP="001C1E38">
            <w:pPr>
              <w:contextualSpacing/>
              <w:rPr>
                <w:rFonts w:ascii="Times New Roman" w:hAnsi="Times New Roman" w:cs="Times New Roman"/>
                <w:sz w:val="24"/>
                <w:szCs w:val="24"/>
              </w:rPr>
            </w:pPr>
          </w:p>
        </w:tc>
      </w:tr>
      <w:tr w:rsidR="00226431" w:rsidRPr="002529A6" w:rsidTr="001C1E38">
        <w:tc>
          <w:tcPr>
            <w:tcW w:w="0" w:type="auto"/>
          </w:tcPr>
          <w:p w:rsidR="00226431" w:rsidRPr="002529A6" w:rsidRDefault="00226431" w:rsidP="001C1E38">
            <w:pPr>
              <w:contextualSpacing/>
              <w:rPr>
                <w:rFonts w:ascii="Times New Roman" w:hAnsi="Times New Roman" w:cs="Times New Roman"/>
                <w:sz w:val="24"/>
                <w:szCs w:val="24"/>
              </w:rPr>
            </w:pPr>
            <w:proofErr w:type="spellStart"/>
            <w:r w:rsidRPr="002529A6">
              <w:rPr>
                <w:rFonts w:ascii="Times New Roman" w:hAnsi="Times New Roman" w:cs="Times New Roman"/>
                <w:sz w:val="24"/>
                <w:szCs w:val="24"/>
              </w:rPr>
              <w:t>PopDens</w:t>
            </w:r>
            <w:proofErr w:type="spellEnd"/>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median = N/A, mean = 35.89</w:t>
            </w:r>
          </w:p>
        </w:tc>
        <w:tc>
          <w:tcPr>
            <w:tcW w:w="0" w:type="auto"/>
          </w:tcPr>
          <w:p w:rsidR="00226431" w:rsidRPr="002529A6" w:rsidRDefault="00226431" w:rsidP="001C1E38">
            <w:pPr>
              <w:contextualSpacing/>
              <w:rPr>
                <w:rFonts w:ascii="Times New Roman" w:hAnsi="Times New Roman" w:cs="Times New Roman"/>
                <w:sz w:val="24"/>
                <w:szCs w:val="24"/>
              </w:rPr>
            </w:pPr>
          </w:p>
        </w:tc>
        <w:tc>
          <w:tcPr>
            <w:tcW w:w="0" w:type="auto"/>
          </w:tcPr>
          <w:p w:rsidR="00226431" w:rsidRPr="002529A6" w:rsidRDefault="00226431" w:rsidP="001C1E38">
            <w:pPr>
              <w:contextualSpacing/>
              <w:rPr>
                <w:rFonts w:ascii="Times New Roman" w:hAnsi="Times New Roman" w:cs="Times New Roman"/>
                <w:sz w:val="24"/>
                <w:szCs w:val="24"/>
              </w:rPr>
            </w:pPr>
            <w:r w:rsidRPr="002529A6">
              <w:rPr>
                <w:rFonts w:ascii="Times New Roman" w:hAnsi="Times New Roman" w:cs="Times New Roman"/>
                <w:sz w:val="24"/>
                <w:szCs w:val="24"/>
              </w:rPr>
              <w:t>median = 26.47, mean = 58.82</w:t>
            </w:r>
          </w:p>
        </w:tc>
        <w:tc>
          <w:tcPr>
            <w:tcW w:w="0" w:type="auto"/>
          </w:tcPr>
          <w:p w:rsidR="00226431" w:rsidRPr="002529A6" w:rsidRDefault="00226431" w:rsidP="001C1E38">
            <w:pPr>
              <w:contextualSpacing/>
              <w:rPr>
                <w:rFonts w:ascii="Times New Roman" w:hAnsi="Times New Roman" w:cs="Times New Roman"/>
                <w:sz w:val="24"/>
                <w:szCs w:val="24"/>
              </w:rPr>
            </w:pPr>
          </w:p>
        </w:tc>
      </w:tr>
    </w:tbl>
    <w:p w:rsidR="00226431" w:rsidRPr="002529A6" w:rsidRDefault="00226431" w:rsidP="00226431">
      <w:pPr>
        <w:spacing w:line="240" w:lineRule="auto"/>
        <w:contextualSpacing/>
        <w:rPr>
          <w:rFonts w:ascii="Times New Roman" w:hAnsi="Times New Roman" w:cs="Times New Roman"/>
          <w:sz w:val="24"/>
          <w:szCs w:val="24"/>
        </w:rPr>
      </w:pPr>
    </w:p>
    <w:p w:rsidR="00226431" w:rsidRDefault="00226431">
      <w:pPr>
        <w:rPr>
          <w:rFonts w:ascii="Times New Roman" w:hAnsi="Times New Roman" w:cs="Times New Roman"/>
          <w:sz w:val="24"/>
          <w:szCs w:val="24"/>
        </w:rPr>
      </w:pPr>
    </w:p>
    <w:p w:rsidR="00226431" w:rsidRDefault="00226431">
      <w:pPr>
        <w:rPr>
          <w:rFonts w:ascii="Times New Roman" w:hAnsi="Times New Roman" w:cs="Times New Roman"/>
          <w:sz w:val="24"/>
          <w:szCs w:val="24"/>
        </w:rPr>
      </w:pPr>
      <w:r>
        <w:rPr>
          <w:rFonts w:ascii="Times New Roman" w:hAnsi="Times New Roman" w:cs="Times New Roman"/>
          <w:sz w:val="24"/>
          <w:szCs w:val="24"/>
        </w:rPr>
        <w:br w:type="page"/>
      </w:r>
    </w:p>
    <w:p w:rsidR="00BB6E04" w:rsidRPr="002D50E7" w:rsidRDefault="00BB6E04" w:rsidP="000D745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lastRenderedPageBreak/>
        <w:t xml:space="preserve">Table 3.19 indicates that the top values of 321 – 362 encompass 7% of the study area, but account for 26% of all sites.  Table 3.19 also shows that 50% of the sites are predicted between values 287 – 362, which account for 14% of the study area.  This summary of top values indicates this model predicts </w:t>
      </w: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sites within a small high probability area, which is a sign of a good model.</w:t>
      </w:r>
    </w:p>
    <w:p w:rsidR="00BB6E04" w:rsidRPr="002D50E7" w:rsidRDefault="00BB6E04" w:rsidP="00BB6E04">
      <w:pPr>
        <w:spacing w:line="480" w:lineRule="auto"/>
        <w:contextualSpacing/>
        <w:rPr>
          <w:rFonts w:ascii="Times New Roman" w:hAnsi="Times New Roman" w:cs="Times New Roman"/>
          <w:sz w:val="24"/>
          <w:szCs w:val="24"/>
        </w:rPr>
      </w:pPr>
    </w:p>
    <w:p w:rsidR="00BB6E04" w:rsidRPr="002D50E7" w:rsidRDefault="00BB6E04" w:rsidP="00BB6E04">
      <w:pPr>
        <w:spacing w:line="480" w:lineRule="auto"/>
        <w:contextualSpacing/>
        <w:jc w:val="center"/>
        <w:rPr>
          <w:rFonts w:ascii="Times New Roman" w:hAnsi="Times New Roman" w:cs="Times New Roman"/>
          <w:b/>
          <w:sz w:val="24"/>
          <w:szCs w:val="24"/>
        </w:rPr>
      </w:pPr>
      <w:r w:rsidRPr="002D50E7">
        <w:rPr>
          <w:rFonts w:ascii="Times New Roman" w:hAnsi="Times New Roman" w:cs="Times New Roman"/>
          <w:b/>
          <w:sz w:val="24"/>
          <w:szCs w:val="24"/>
        </w:rPr>
        <w:t>VI. Model Comparison</w:t>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 xml:space="preserve">The difference in positive predictability and Gain statistic value for the two inductive models is almost certainly due to the different simulated points in each model.  The CSR model assumed that non-sites could occur anywhere on the landscape, while the PD model assumed that the non-site density aligned with population density.  The tests for independence are extremely enlightening on how these different assumptions reflect body disposal patterns.  The fact that the PD simulated non-sites were not significantly different from the known sites indicates that population density is the main driver of body disposal site location.  When non-sites were simulated to match the distribution of people on the landscape, they became indistinguishable from the known sites.  Therefore, in this study </w:t>
      </w: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body disposal sites occur where people populate the landscape.</w:t>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 xml:space="preserve">The PD model is valuable in identifying population density as an important driver of body disposal site location, but it is also a poor predictor of body disposal location.  The PD model has difficulty differentiating site location past the influence of population density.  The CSR model is better at identifying the other factors of body disposal location.  The CSR model picks up on the influence of distance to road more so than the PD model.  Additionally, looking at the CSR tests for significance for independent variables (Table 3.5) it is evident that a model </w:t>
      </w:r>
      <w:r w:rsidRPr="002D50E7">
        <w:rPr>
          <w:rFonts w:ascii="Times New Roman" w:hAnsi="Times New Roman" w:cs="Times New Roman"/>
          <w:sz w:val="24"/>
          <w:szCs w:val="24"/>
        </w:rPr>
        <w:lastRenderedPageBreak/>
        <w:t xml:space="preserve">with CSR non-sites </w:t>
      </w:r>
      <w:proofErr w:type="gramStart"/>
      <w:r w:rsidRPr="002D50E7">
        <w:rPr>
          <w:rFonts w:ascii="Times New Roman" w:hAnsi="Times New Roman" w:cs="Times New Roman"/>
          <w:sz w:val="24"/>
          <w:szCs w:val="24"/>
        </w:rPr>
        <w:t>is able to</w:t>
      </w:r>
      <w:proofErr w:type="gramEnd"/>
      <w:r w:rsidRPr="002D50E7">
        <w:rPr>
          <w:rFonts w:ascii="Times New Roman" w:hAnsi="Times New Roman" w:cs="Times New Roman"/>
          <w:sz w:val="24"/>
          <w:szCs w:val="24"/>
        </w:rPr>
        <w:t xml:space="preserve"> parse out the influence of different variables in urban areas.  For example, residential land and commercial and services land are both significant, but industrial land is not.  The ability to differentiate between these different types of urban land is beneficial to understanding where body disposal sites may or may not be in urban areas.</w:t>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When evaluating the models in terms of practical use, the deductive model proved just as powerful of a predictor as the CSR inductive model.  Developing a deductive model is much easier and user friendly than dealing with the constraints of logistic regression analyses and interpretations of odds ratios.  By assigning both values and weights to the variables, the deductive model can simultaneously account for the driving influence of population density while also addressing the nuances of industrial land versus commercial and services land.  If future studies have similar success with deductive models, these models may be the best approach for sharing predictive models with law enforcement.</w:t>
      </w:r>
    </w:p>
    <w:p w:rsidR="00BB6E04" w:rsidRPr="002D50E7" w:rsidRDefault="00BB6E04" w:rsidP="00BB6E04">
      <w:pPr>
        <w:spacing w:line="480" w:lineRule="auto"/>
        <w:contextualSpacing/>
        <w:rPr>
          <w:rFonts w:ascii="Times New Roman" w:hAnsi="Times New Roman" w:cs="Times New Roman"/>
          <w:sz w:val="24"/>
          <w:szCs w:val="24"/>
        </w:rPr>
      </w:pPr>
    </w:p>
    <w:p w:rsidR="00BB6E04" w:rsidRPr="002D50E7" w:rsidRDefault="00BB6E04" w:rsidP="00BB6E04">
      <w:pPr>
        <w:spacing w:line="480" w:lineRule="auto"/>
        <w:contextualSpacing/>
        <w:jc w:val="center"/>
        <w:rPr>
          <w:rFonts w:ascii="Times New Roman" w:hAnsi="Times New Roman" w:cs="Times New Roman"/>
          <w:b/>
          <w:sz w:val="24"/>
          <w:szCs w:val="24"/>
        </w:rPr>
      </w:pPr>
      <w:r w:rsidRPr="002D50E7">
        <w:rPr>
          <w:rFonts w:ascii="Times New Roman" w:hAnsi="Times New Roman" w:cs="Times New Roman"/>
          <w:b/>
          <w:sz w:val="24"/>
          <w:szCs w:val="24"/>
        </w:rPr>
        <w:t>VII. Predictive Modeling of Body Disposal Sites: Lessons Learned</w:t>
      </w:r>
    </w:p>
    <w:p w:rsidR="00BB6E04" w:rsidRPr="002D50E7" w:rsidRDefault="00BB6E04" w:rsidP="00BB6E04">
      <w:pPr>
        <w:spacing w:line="480" w:lineRule="auto"/>
        <w:ind w:firstLine="720"/>
        <w:contextualSpacing/>
        <w:rPr>
          <w:rFonts w:ascii="Times New Roman" w:hAnsi="Times New Roman" w:cs="Times New Roman"/>
          <w:sz w:val="24"/>
          <w:szCs w:val="24"/>
        </w:rPr>
      </w:pPr>
      <w:r w:rsidRPr="002D50E7">
        <w:rPr>
          <w:rFonts w:ascii="Times New Roman" w:hAnsi="Times New Roman" w:cs="Times New Roman"/>
          <w:sz w:val="24"/>
          <w:szCs w:val="24"/>
        </w:rPr>
        <w:t xml:space="preserve">This study is the first to attempt to create predictive models of body disposal location in the United States.  The resulting models indicate that in the select counties of CT included in this study, body disposal sites are nonrandom across the landscape and can be predicted based on associated variables, such as population density, slope, and land use.  These models are a first step towards providing law enforcement with a tool to help narrow down search areas and maximize resources, but as the first of their kind, they necessitate improvement before they can be implemented.  </w:t>
      </w:r>
    </w:p>
    <w:p w:rsidR="00BB6E04" w:rsidRPr="002D50E7" w:rsidRDefault="00BB6E04" w:rsidP="00BB6E04">
      <w:pPr>
        <w:spacing w:line="480" w:lineRule="auto"/>
        <w:ind w:firstLine="720"/>
        <w:contextualSpacing/>
        <w:rPr>
          <w:rFonts w:ascii="Times New Roman" w:hAnsi="Times New Roman" w:cs="Times New Roman"/>
          <w:sz w:val="24"/>
          <w:szCs w:val="24"/>
        </w:rPr>
      </w:pPr>
      <w:r w:rsidRPr="002D50E7">
        <w:rPr>
          <w:rFonts w:ascii="Times New Roman" w:hAnsi="Times New Roman" w:cs="Times New Roman"/>
          <w:sz w:val="24"/>
          <w:szCs w:val="24"/>
        </w:rPr>
        <w:t xml:space="preserve">The most pressing issue is that the model predicts well in urban areas, but fails to predict sites in rural areas.  Future predictive modeling efforts should evaluate if including interactions </w:t>
      </w:r>
      <w:r w:rsidRPr="002D50E7">
        <w:rPr>
          <w:rFonts w:ascii="Times New Roman" w:hAnsi="Times New Roman" w:cs="Times New Roman"/>
          <w:sz w:val="24"/>
          <w:szCs w:val="24"/>
        </w:rPr>
        <w:lastRenderedPageBreak/>
        <w:t xml:space="preserve">for correlated variables in the inductive model will solve this problem.  The danger of approaching the urban versus rural issue from this approach is that too many interactions will result in over specificity of the model and poor predictions.  The other potential solution is to create two different predictive maps, one for urban areas and one for rural areas.  It may be that urban and rural body disposal patterns are too different for one overarching explanatory model.  </w:t>
      </w:r>
    </w:p>
    <w:p w:rsidR="00BB6E04" w:rsidRPr="002D50E7" w:rsidRDefault="00BB6E04" w:rsidP="00BB6E04">
      <w:pPr>
        <w:spacing w:line="480" w:lineRule="auto"/>
        <w:ind w:firstLine="720"/>
        <w:contextualSpacing/>
        <w:rPr>
          <w:rFonts w:ascii="Times New Roman" w:hAnsi="Times New Roman" w:cs="Times New Roman"/>
          <w:sz w:val="24"/>
          <w:szCs w:val="24"/>
        </w:rPr>
      </w:pPr>
      <w:r w:rsidRPr="002D50E7">
        <w:rPr>
          <w:rFonts w:ascii="Times New Roman" w:hAnsi="Times New Roman" w:cs="Times New Roman"/>
          <w:sz w:val="24"/>
          <w:szCs w:val="24"/>
        </w:rPr>
        <w:t xml:space="preserve">It is also possible that the tendency of the model to identify urban body disposal sites is due to ascertainment bias.  The data set for this study is inherently biased; it only includes cases that have been located and reported to law enforcement.  In this case, </w:t>
      </w: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the known sites are located in urban areas.  The high frequency of sites on urban land may be due to the chosen study area; the select counties in CT have more area designated as urban than as rural.  </w:t>
      </w:r>
      <w:r>
        <w:rPr>
          <w:rFonts w:ascii="Times New Roman" w:hAnsi="Times New Roman" w:cs="Times New Roman"/>
          <w:sz w:val="24"/>
          <w:szCs w:val="24"/>
        </w:rPr>
        <w:t xml:space="preserve">It could also be because there are more people to find bodies in urban areas than in rural areas.  </w:t>
      </w:r>
      <w:r w:rsidRPr="002D50E7">
        <w:rPr>
          <w:rFonts w:ascii="Times New Roman" w:hAnsi="Times New Roman" w:cs="Times New Roman"/>
          <w:sz w:val="24"/>
          <w:szCs w:val="24"/>
        </w:rPr>
        <w:t xml:space="preserve">Having </w:t>
      </w:r>
      <w:proofErr w:type="gramStart"/>
      <w:r w:rsidRPr="002D50E7">
        <w:rPr>
          <w:rFonts w:ascii="Times New Roman" w:hAnsi="Times New Roman" w:cs="Times New Roman"/>
          <w:sz w:val="24"/>
          <w:szCs w:val="24"/>
        </w:rPr>
        <w:t>the majority of</w:t>
      </w:r>
      <w:proofErr w:type="gramEnd"/>
      <w:r w:rsidRPr="002D50E7">
        <w:rPr>
          <w:rFonts w:ascii="Times New Roman" w:hAnsi="Times New Roman" w:cs="Times New Roman"/>
          <w:sz w:val="24"/>
          <w:szCs w:val="24"/>
        </w:rPr>
        <w:t xml:space="preserve"> known sites in urban areas may bias the model to assign higher probability to urban areas than rural areas, when in reality, body disposal locations can occur with equal probability in rural areas.</w:t>
      </w:r>
    </w:p>
    <w:p w:rsidR="00BB6E04" w:rsidRPr="002D50E7" w:rsidRDefault="00BB6E04" w:rsidP="00BB6E04">
      <w:pPr>
        <w:spacing w:line="480" w:lineRule="auto"/>
        <w:ind w:firstLine="720"/>
        <w:contextualSpacing/>
        <w:rPr>
          <w:rFonts w:ascii="Times New Roman" w:hAnsi="Times New Roman" w:cs="Times New Roman"/>
          <w:sz w:val="24"/>
          <w:szCs w:val="24"/>
        </w:rPr>
      </w:pPr>
      <w:r w:rsidRPr="002D50E7">
        <w:rPr>
          <w:rFonts w:ascii="Times New Roman" w:hAnsi="Times New Roman" w:cs="Times New Roman"/>
          <w:sz w:val="24"/>
          <w:szCs w:val="24"/>
        </w:rPr>
        <w:t>Splitting the data set into a training and a testing set allows the model to be tested with data that was not involved in the creation of the model.  This is an efficient way to test the model when limited data is available.  Additional validation of these models can occur with further field testing.  For example, access to data from 2016 and 2017 would allow for further model validation on entirely new data in the study area.</w:t>
      </w:r>
    </w:p>
    <w:p w:rsidR="00BB6E04" w:rsidRPr="002D50E7"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 xml:space="preserve">Future models should also include updated geospatial datasets.  Due to the limited amount of freely accessible geospatial data sets, not all the shapefiles in this study were the same map scale.  Additionally, not all the geospatial data fall within the 1990 – 2015 timeframe.  For example, the land use data available for this project represents data from the years 1970 – 1985.  </w:t>
      </w:r>
      <w:r w:rsidRPr="002D50E7">
        <w:rPr>
          <w:rFonts w:ascii="Times New Roman" w:hAnsi="Times New Roman" w:cs="Times New Roman"/>
          <w:sz w:val="24"/>
          <w:szCs w:val="24"/>
        </w:rPr>
        <w:lastRenderedPageBreak/>
        <w:t>Land use has certainly changed and evolved through time and it is unlikely that every land parcel from 1970 has the same land use designation in 2015.</w:t>
      </w:r>
    </w:p>
    <w:p w:rsidR="00BB6E04" w:rsidRDefault="00BB6E04" w:rsidP="00BB6E04">
      <w:pPr>
        <w:spacing w:line="480" w:lineRule="auto"/>
        <w:contextualSpacing/>
        <w:rPr>
          <w:rFonts w:ascii="Times New Roman" w:hAnsi="Times New Roman" w:cs="Times New Roman"/>
          <w:sz w:val="24"/>
          <w:szCs w:val="24"/>
        </w:rPr>
      </w:pPr>
      <w:r w:rsidRPr="002D50E7">
        <w:rPr>
          <w:rFonts w:ascii="Times New Roman" w:hAnsi="Times New Roman" w:cs="Times New Roman"/>
          <w:sz w:val="24"/>
          <w:szCs w:val="24"/>
        </w:rPr>
        <w:tab/>
        <w:t xml:space="preserve">Another source of model future improvement is access to body disposal location coordinates in law enforcement records.  The data obtained from the OCME did not contain exact coordinates for each body disposal site.  Coordinates were assigned based on information provided in the cases files, such as cross streets and addresses.  This limits the reliability of the data for predictive variables such as distance to road.  </w:t>
      </w:r>
      <w:proofErr w:type="gramStart"/>
      <w:r w:rsidRPr="002D50E7">
        <w:rPr>
          <w:rFonts w:ascii="Times New Roman" w:hAnsi="Times New Roman" w:cs="Times New Roman"/>
          <w:sz w:val="24"/>
          <w:szCs w:val="24"/>
        </w:rPr>
        <w:t>As a result</w:t>
      </w:r>
      <w:proofErr w:type="gramEnd"/>
      <w:r w:rsidRPr="002D50E7">
        <w:rPr>
          <w:rFonts w:ascii="Times New Roman" w:hAnsi="Times New Roman" w:cs="Times New Roman"/>
          <w:sz w:val="24"/>
          <w:szCs w:val="24"/>
        </w:rPr>
        <w:t>, this project should be considered a low-resolution model.  Finer grained models can be produced in the future with access to coordinates in law enforcement records.</w:t>
      </w:r>
    </w:p>
    <w:p w:rsidR="00BB6E04" w:rsidRDefault="00BB6E04" w:rsidP="00BB6E04">
      <w:pPr>
        <w:rPr>
          <w:rFonts w:ascii="Times New Roman" w:hAnsi="Times New Roman" w:cs="Times New Roman"/>
          <w:sz w:val="24"/>
          <w:szCs w:val="24"/>
        </w:rPr>
      </w:pPr>
      <w:r>
        <w:rPr>
          <w:rFonts w:ascii="Times New Roman" w:hAnsi="Times New Roman" w:cs="Times New Roman"/>
          <w:sz w:val="24"/>
          <w:szCs w:val="24"/>
        </w:rPr>
        <w:br w:type="page"/>
      </w:r>
    </w:p>
    <w:p w:rsidR="00BB6E04" w:rsidRDefault="00BB6E04" w:rsidP="00BB6E04">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lastRenderedPageBreak/>
        <w:t>CHAPTER FIVE</w:t>
      </w:r>
    </w:p>
    <w:p w:rsidR="00BB6E04" w:rsidRDefault="00BB6E04" w:rsidP="00BB6E04">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CONCLUSION</w:t>
      </w:r>
    </w:p>
    <w:p w:rsidR="00BB6E04" w:rsidRDefault="00BB6E04" w:rsidP="00BB6E04">
      <w:pPr>
        <w:spacing w:line="240" w:lineRule="auto"/>
        <w:contextualSpacing/>
        <w:jc w:val="center"/>
        <w:rPr>
          <w:rFonts w:ascii="Times New Roman" w:hAnsi="Times New Roman" w:cs="Times New Roman"/>
          <w:b/>
          <w:sz w:val="24"/>
          <w:szCs w:val="24"/>
        </w:rPr>
      </w:pPr>
    </w:p>
    <w:p w:rsidR="00BB6E04" w:rsidRDefault="00BB6E04" w:rsidP="00BB6E04">
      <w:pPr>
        <w:spacing w:line="240" w:lineRule="auto"/>
        <w:contextualSpacing/>
        <w:rPr>
          <w:rFonts w:ascii="Times New Roman" w:hAnsi="Times New Roman" w:cs="Times New Roman"/>
          <w:sz w:val="24"/>
          <w:szCs w:val="24"/>
        </w:rPr>
      </w:pPr>
    </w:p>
    <w:p w:rsidR="00BB6E04" w:rsidRDefault="00BB6E04" w:rsidP="00BB6E04">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t>Proving a homicide occurred without a body is nearly impossible and very few “</w:t>
      </w:r>
      <w:proofErr w:type="spellStart"/>
      <w:r>
        <w:rPr>
          <w:rFonts w:ascii="Times New Roman" w:hAnsi="Times New Roman" w:cs="Times New Roman"/>
          <w:sz w:val="24"/>
          <w:szCs w:val="24"/>
        </w:rPr>
        <w:t>no body</w:t>
      </w:r>
      <w:proofErr w:type="spellEnd"/>
      <w:r>
        <w:rPr>
          <w:rFonts w:ascii="Times New Roman" w:hAnsi="Times New Roman" w:cs="Times New Roman"/>
          <w:sz w:val="24"/>
          <w:szCs w:val="24"/>
        </w:rPr>
        <w:t>” cases go to trial each year in the United States (</w:t>
      </w:r>
      <w:proofErr w:type="spellStart"/>
      <w:r>
        <w:rPr>
          <w:rFonts w:ascii="Times New Roman" w:hAnsi="Times New Roman" w:cs="Times New Roman"/>
          <w:sz w:val="24"/>
          <w:szCs w:val="24"/>
        </w:rPr>
        <w:t>Lundrigan</w:t>
      </w:r>
      <w:proofErr w:type="spellEnd"/>
      <w:r>
        <w:rPr>
          <w:rFonts w:ascii="Times New Roman" w:hAnsi="Times New Roman" w:cs="Times New Roman"/>
          <w:sz w:val="24"/>
          <w:szCs w:val="24"/>
        </w:rPr>
        <w:t xml:space="preserve"> 2016).  Witness testimony can be unreliable, rendering locating a victim’s body a difficult process (</w:t>
      </w:r>
      <w:proofErr w:type="spellStart"/>
      <w:r>
        <w:rPr>
          <w:rFonts w:ascii="Times New Roman" w:hAnsi="Times New Roman" w:cs="Times New Roman"/>
          <w:sz w:val="24"/>
          <w:szCs w:val="24"/>
        </w:rPr>
        <w:t>Fruzzetti</w:t>
      </w:r>
      <w:proofErr w:type="spellEnd"/>
      <w:r>
        <w:rPr>
          <w:rFonts w:ascii="Times New Roman" w:hAnsi="Times New Roman" w:cs="Times New Roman"/>
          <w:sz w:val="24"/>
          <w:szCs w:val="24"/>
        </w:rPr>
        <w:t xml:space="preserve"> et al. 1992).  Investigations may be further complicated if the victim’s body was moved to a secondary location, potentially delaying its discovery and subsequent recovery.  Forensic site prediction models are an alternative to relying on witness testimony.  The goal of this study was to test the feasibility of creating predictive models of body disposal sites in the United States using data collected from the Office of the Chief Medical Examiner, Connecticut.</w:t>
      </w:r>
    </w:p>
    <w:p w:rsidR="00BB6E04" w:rsidRPr="00D27F2C" w:rsidRDefault="00BB6E04" w:rsidP="00BB6E04">
      <w:pPr>
        <w:spacing w:line="480" w:lineRule="auto"/>
        <w:contextualSpacing/>
        <w:rPr>
          <w:rFonts w:ascii="Times New Roman" w:hAnsi="Times New Roman" w:cs="Times New Roman"/>
          <w:sz w:val="24"/>
          <w:szCs w:val="24"/>
        </w:rPr>
      </w:pPr>
      <w:r>
        <w:rPr>
          <w:rFonts w:ascii="Times New Roman" w:hAnsi="Times New Roman" w:cs="Times New Roman"/>
          <w:sz w:val="24"/>
          <w:szCs w:val="24"/>
        </w:rPr>
        <w:tab/>
      </w:r>
      <w:r w:rsidRPr="00D27F2C">
        <w:rPr>
          <w:rFonts w:ascii="Times New Roman" w:hAnsi="Times New Roman" w:cs="Times New Roman"/>
          <w:sz w:val="24"/>
          <w:szCs w:val="24"/>
        </w:rPr>
        <w:t xml:space="preserve">While predictive modeling has successfully been used to identify archaeological sites since the 1980s, it remains a nascent method in forensic anthropology and medicolegal investigations.  </w:t>
      </w:r>
      <w:proofErr w:type="spellStart"/>
      <w:r w:rsidRPr="00D27F2C">
        <w:rPr>
          <w:rFonts w:ascii="Times New Roman" w:hAnsi="Times New Roman" w:cs="Times New Roman"/>
          <w:sz w:val="24"/>
          <w:szCs w:val="24"/>
        </w:rPr>
        <w:t>Orengo</w:t>
      </w:r>
      <w:proofErr w:type="spellEnd"/>
      <w:r w:rsidRPr="00D27F2C">
        <w:rPr>
          <w:rFonts w:ascii="Times New Roman" w:hAnsi="Times New Roman" w:cs="Times New Roman"/>
          <w:sz w:val="24"/>
          <w:szCs w:val="24"/>
        </w:rPr>
        <w:t xml:space="preserve"> (2006) created a predictive model of body disposal site location for medicolegal cases in Leicestershire, United Kingdom.  </w:t>
      </w:r>
      <w:proofErr w:type="spellStart"/>
      <w:r w:rsidRPr="00D27F2C">
        <w:rPr>
          <w:rFonts w:ascii="Times New Roman" w:hAnsi="Times New Roman" w:cs="Times New Roman"/>
          <w:sz w:val="24"/>
          <w:szCs w:val="24"/>
        </w:rPr>
        <w:t>Congram</w:t>
      </w:r>
      <w:proofErr w:type="spellEnd"/>
      <w:r w:rsidRPr="00D27F2C">
        <w:rPr>
          <w:rFonts w:ascii="Times New Roman" w:hAnsi="Times New Roman" w:cs="Times New Roman"/>
          <w:sz w:val="24"/>
          <w:szCs w:val="24"/>
        </w:rPr>
        <w:t xml:space="preserve"> (2010) utilized known site locations of mass graves to create a predictive model of mass grave location in Spain.  The results of these studies indicate that the deposition of bodies, whether it be in a medicolegal context or in the context of armed civil conflict, is patterned and nonrandom.  The current study contributes to this nascent field of research by applying predictive modeling in the United States medicolegal context.</w:t>
      </w:r>
    </w:p>
    <w:p w:rsidR="00BB6E04" w:rsidRPr="00D27F2C" w:rsidRDefault="00BB6E04" w:rsidP="00BB6E04">
      <w:pPr>
        <w:spacing w:line="480" w:lineRule="auto"/>
        <w:contextualSpacing/>
        <w:rPr>
          <w:rFonts w:ascii="Times New Roman" w:hAnsi="Times New Roman" w:cs="Times New Roman"/>
          <w:sz w:val="24"/>
          <w:szCs w:val="24"/>
        </w:rPr>
      </w:pPr>
      <w:r w:rsidRPr="00D27F2C">
        <w:rPr>
          <w:rFonts w:ascii="Times New Roman" w:hAnsi="Times New Roman" w:cs="Times New Roman"/>
          <w:sz w:val="24"/>
          <w:szCs w:val="24"/>
        </w:rPr>
        <w:tab/>
        <w:t xml:space="preserve">Results from this study support </w:t>
      </w:r>
      <w:proofErr w:type="spellStart"/>
      <w:r w:rsidRPr="00D27F2C">
        <w:rPr>
          <w:rFonts w:ascii="Times New Roman" w:hAnsi="Times New Roman" w:cs="Times New Roman"/>
          <w:sz w:val="24"/>
          <w:szCs w:val="24"/>
        </w:rPr>
        <w:t>Orengo</w:t>
      </w:r>
      <w:proofErr w:type="spellEnd"/>
      <w:r w:rsidRPr="00D27F2C">
        <w:rPr>
          <w:rFonts w:ascii="Times New Roman" w:hAnsi="Times New Roman" w:cs="Times New Roman"/>
          <w:sz w:val="24"/>
          <w:szCs w:val="24"/>
        </w:rPr>
        <w:t xml:space="preserve"> (2006) and </w:t>
      </w:r>
      <w:proofErr w:type="spellStart"/>
      <w:r w:rsidRPr="00D27F2C">
        <w:rPr>
          <w:rFonts w:ascii="Times New Roman" w:hAnsi="Times New Roman" w:cs="Times New Roman"/>
          <w:sz w:val="24"/>
          <w:szCs w:val="24"/>
        </w:rPr>
        <w:t>Congram’s</w:t>
      </w:r>
      <w:proofErr w:type="spellEnd"/>
      <w:r w:rsidRPr="00D27F2C">
        <w:rPr>
          <w:rFonts w:ascii="Times New Roman" w:hAnsi="Times New Roman" w:cs="Times New Roman"/>
          <w:sz w:val="24"/>
          <w:szCs w:val="24"/>
        </w:rPr>
        <w:t xml:space="preserve"> (2010) assertion that body disposal locations are patterned and nonrandom.  Specifically, results show that sites tend to occur near each other in the study area and that there is significant clustering of sites up to 13.3 miles.  Both inductive and deductive methods of predictive modeling indicate that predictive </w:t>
      </w:r>
      <w:r w:rsidRPr="00D27F2C">
        <w:rPr>
          <w:rFonts w:ascii="Times New Roman" w:hAnsi="Times New Roman" w:cs="Times New Roman"/>
          <w:sz w:val="24"/>
          <w:szCs w:val="24"/>
        </w:rPr>
        <w:lastRenderedPageBreak/>
        <w:t xml:space="preserve">models of body disposal location are indeed feasible.  The CSR model narrowed the study area down to an area of high probability 76% smaller than the original size.  Additionally, the CSR model predicted the sites of body disposal location 71% more likely than random chance.  The deductive model was similarly successful.  Fifty percent of the known sites were predicted in an area 86% smaller than the original study area.  These results indicate that predictive models of body disposal location have a real possibility of narrowing search areas and maximizing resources for law enforcement when searching for missing victims. </w:t>
      </w:r>
    </w:p>
    <w:p w:rsidR="00BB6E04" w:rsidRPr="00D27F2C" w:rsidRDefault="00BB6E04" w:rsidP="00BB6E04">
      <w:pPr>
        <w:spacing w:line="480" w:lineRule="auto"/>
        <w:ind w:firstLine="720"/>
        <w:contextualSpacing/>
        <w:rPr>
          <w:rFonts w:ascii="Times New Roman" w:hAnsi="Times New Roman" w:cs="Times New Roman"/>
          <w:sz w:val="24"/>
          <w:szCs w:val="24"/>
        </w:rPr>
      </w:pPr>
      <w:r w:rsidRPr="00D27F2C">
        <w:rPr>
          <w:rFonts w:ascii="Times New Roman" w:hAnsi="Times New Roman" w:cs="Times New Roman"/>
          <w:sz w:val="24"/>
          <w:szCs w:val="24"/>
        </w:rPr>
        <w:t>While the predictive model results are promising, this study demonstrates the need for future modeling efforts.  When non-site locations are simulated to mimic the distribution of people on the landscape, no variables significantly influence body disposal location.  This indicates that population density is the main driver of body disposal sites.  Using sites simulated to match complete spatial randomness, other significant variables emerge.  Deductive models may be the best method to address the different levels of influence each variable has on the model, but further research is necessary to better understand how to model these trends.</w:t>
      </w:r>
    </w:p>
    <w:p w:rsidR="00BB6E04" w:rsidRPr="00D27F2C" w:rsidRDefault="00BB6E04" w:rsidP="00BB6E04">
      <w:pPr>
        <w:spacing w:line="480" w:lineRule="auto"/>
        <w:ind w:firstLine="720"/>
        <w:contextualSpacing/>
        <w:rPr>
          <w:rFonts w:ascii="Times New Roman" w:hAnsi="Times New Roman" w:cs="Times New Roman"/>
          <w:sz w:val="24"/>
          <w:szCs w:val="24"/>
        </w:rPr>
      </w:pPr>
      <w:r w:rsidRPr="00D27F2C">
        <w:rPr>
          <w:rFonts w:ascii="Times New Roman" w:hAnsi="Times New Roman" w:cs="Times New Roman"/>
          <w:sz w:val="24"/>
          <w:szCs w:val="24"/>
        </w:rPr>
        <w:t>The most pressing concern for future modeling efforts is how to model urban and rural environments.  The models in this study indicate that urban body disposal site locations can be predicted with some level of confidence; the same cannot be said for rural body disposal locations.  Further investigation is necessary to determine if the failure of the models to predict rural sites is due to ascertainment bias, or if it is because the patterns between urban and rural body disposal practices are too different to be captured in the same model.  If the patterns between urban and rural body disposal practices cannot be explained by an overarching model, two separate models should be created.</w:t>
      </w:r>
    </w:p>
    <w:p w:rsidR="00BB6E04" w:rsidRDefault="00BB6E04" w:rsidP="00BB6E04">
      <w:pPr>
        <w:spacing w:line="480" w:lineRule="auto"/>
        <w:ind w:firstLine="720"/>
        <w:contextualSpacing/>
        <w:rPr>
          <w:rFonts w:ascii="Times New Roman" w:eastAsia="Times New Roman" w:hAnsi="Times New Roman" w:cs="Times New Roman"/>
          <w:color w:val="000000"/>
          <w:sz w:val="24"/>
          <w:szCs w:val="24"/>
        </w:rPr>
      </w:pPr>
      <w:r w:rsidRPr="00D27F2C">
        <w:rPr>
          <w:rFonts w:ascii="Times New Roman" w:eastAsia="Times New Roman" w:hAnsi="Times New Roman" w:cs="Times New Roman"/>
          <w:color w:val="000000"/>
          <w:sz w:val="24"/>
          <w:szCs w:val="24"/>
        </w:rPr>
        <w:lastRenderedPageBreak/>
        <w:t>Predictive models of body disposal location are not intended to replace the current methods of victim search and recovery; rather, they are intended to be yet another tool in the investigative tool kit.  The models should be used in conjunction with witness testimony and other traditional investigative techniques.  Like geographic profiling (</w:t>
      </w:r>
      <w:proofErr w:type="spellStart"/>
      <w:r w:rsidRPr="00D27F2C">
        <w:rPr>
          <w:rFonts w:ascii="Times New Roman" w:eastAsia="Times New Roman" w:hAnsi="Times New Roman" w:cs="Times New Roman"/>
          <w:color w:val="000000"/>
          <w:sz w:val="24"/>
          <w:szCs w:val="24"/>
        </w:rPr>
        <w:t>Rossmo</w:t>
      </w:r>
      <w:proofErr w:type="spellEnd"/>
      <w:r w:rsidRPr="00D27F2C">
        <w:rPr>
          <w:rFonts w:ascii="Times New Roman" w:eastAsia="Times New Roman" w:hAnsi="Times New Roman" w:cs="Times New Roman"/>
          <w:color w:val="000000"/>
          <w:sz w:val="24"/>
          <w:szCs w:val="24"/>
        </w:rPr>
        <w:t xml:space="preserve"> 2000), predictive models can be considered once the initial stages of the investigation have already taken place.  The goal of introducing predictive modeling into investigations is to aid law enforcement in further narrowing search areas and maximizing resources.</w:t>
      </w:r>
    </w:p>
    <w:p w:rsidR="00BB6E04" w:rsidRDefault="00BB6E04" w:rsidP="00BB6E04">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4E33E4" w:rsidRDefault="004E33E4" w:rsidP="00BB6E04">
      <w:pPr>
        <w:spacing w:line="240" w:lineRule="auto"/>
        <w:contextualSpacing/>
        <w:jc w:val="center"/>
        <w:rPr>
          <w:rFonts w:ascii="Times New Roman" w:hAnsi="Times New Roman" w:cs="Times New Roman"/>
          <w:b/>
          <w:sz w:val="24"/>
          <w:szCs w:val="24"/>
        </w:rPr>
      </w:pPr>
    </w:p>
    <w:p w:rsidR="004E33E4" w:rsidRDefault="004E33E4" w:rsidP="00BB6E04">
      <w:pPr>
        <w:spacing w:line="240" w:lineRule="auto"/>
        <w:contextualSpacing/>
        <w:jc w:val="center"/>
        <w:rPr>
          <w:rFonts w:ascii="Times New Roman" w:hAnsi="Times New Roman" w:cs="Times New Roman"/>
          <w:b/>
          <w:sz w:val="24"/>
          <w:szCs w:val="24"/>
        </w:rPr>
      </w:pPr>
    </w:p>
    <w:p w:rsidR="004E33E4" w:rsidRDefault="004E33E4" w:rsidP="00BB6E04">
      <w:pPr>
        <w:spacing w:line="240" w:lineRule="auto"/>
        <w:contextualSpacing/>
        <w:jc w:val="center"/>
        <w:rPr>
          <w:rFonts w:ascii="Times New Roman" w:hAnsi="Times New Roman" w:cs="Times New Roman"/>
          <w:b/>
          <w:sz w:val="24"/>
          <w:szCs w:val="24"/>
        </w:rPr>
      </w:pPr>
    </w:p>
    <w:p w:rsidR="004E33E4" w:rsidRDefault="004E33E4" w:rsidP="00BB6E04">
      <w:pPr>
        <w:spacing w:line="240" w:lineRule="auto"/>
        <w:contextualSpacing/>
        <w:jc w:val="center"/>
        <w:rPr>
          <w:rFonts w:ascii="Times New Roman" w:hAnsi="Times New Roman" w:cs="Times New Roman"/>
          <w:b/>
          <w:sz w:val="24"/>
          <w:szCs w:val="24"/>
        </w:rPr>
      </w:pPr>
    </w:p>
    <w:p w:rsidR="004E33E4" w:rsidRDefault="004E33E4" w:rsidP="00BB6E04">
      <w:pPr>
        <w:spacing w:line="240" w:lineRule="auto"/>
        <w:contextualSpacing/>
        <w:jc w:val="center"/>
        <w:rPr>
          <w:rFonts w:ascii="Times New Roman" w:hAnsi="Times New Roman" w:cs="Times New Roman"/>
          <w:b/>
          <w:sz w:val="24"/>
          <w:szCs w:val="24"/>
        </w:rPr>
      </w:pPr>
    </w:p>
    <w:p w:rsidR="004E33E4" w:rsidRDefault="004E33E4" w:rsidP="00BB6E04">
      <w:pPr>
        <w:spacing w:line="240" w:lineRule="auto"/>
        <w:contextualSpacing/>
        <w:jc w:val="center"/>
        <w:rPr>
          <w:rFonts w:ascii="Times New Roman" w:hAnsi="Times New Roman" w:cs="Times New Roman"/>
          <w:b/>
          <w:sz w:val="24"/>
          <w:szCs w:val="24"/>
        </w:rPr>
      </w:pPr>
    </w:p>
    <w:p w:rsidR="004E33E4" w:rsidRDefault="004E33E4" w:rsidP="00BB6E04">
      <w:pPr>
        <w:spacing w:line="240" w:lineRule="auto"/>
        <w:contextualSpacing/>
        <w:jc w:val="center"/>
        <w:rPr>
          <w:rFonts w:ascii="Times New Roman" w:hAnsi="Times New Roman" w:cs="Times New Roman"/>
          <w:b/>
          <w:sz w:val="24"/>
          <w:szCs w:val="24"/>
        </w:rPr>
      </w:pPr>
    </w:p>
    <w:p w:rsidR="004E33E4" w:rsidRDefault="004E33E4" w:rsidP="00BB6E04">
      <w:pPr>
        <w:spacing w:line="240" w:lineRule="auto"/>
        <w:contextualSpacing/>
        <w:jc w:val="center"/>
        <w:rPr>
          <w:rFonts w:ascii="Times New Roman" w:hAnsi="Times New Roman" w:cs="Times New Roman"/>
          <w:b/>
          <w:sz w:val="24"/>
          <w:szCs w:val="24"/>
        </w:rPr>
      </w:pPr>
    </w:p>
    <w:p w:rsidR="004E33E4" w:rsidRDefault="004E33E4" w:rsidP="00BB6E04">
      <w:pPr>
        <w:spacing w:line="240" w:lineRule="auto"/>
        <w:contextualSpacing/>
        <w:jc w:val="center"/>
        <w:rPr>
          <w:rFonts w:ascii="Times New Roman" w:hAnsi="Times New Roman" w:cs="Times New Roman"/>
          <w:b/>
          <w:sz w:val="24"/>
          <w:szCs w:val="24"/>
        </w:rPr>
      </w:pPr>
    </w:p>
    <w:p w:rsidR="004E33E4" w:rsidRDefault="004E33E4" w:rsidP="00BB6E04">
      <w:pPr>
        <w:spacing w:line="240" w:lineRule="auto"/>
        <w:contextualSpacing/>
        <w:jc w:val="center"/>
        <w:rPr>
          <w:rFonts w:ascii="Times New Roman" w:hAnsi="Times New Roman" w:cs="Times New Roman"/>
          <w:b/>
          <w:sz w:val="24"/>
          <w:szCs w:val="24"/>
        </w:rPr>
      </w:pPr>
    </w:p>
    <w:p w:rsidR="004E33E4" w:rsidRDefault="004E33E4" w:rsidP="00BB6E04">
      <w:pPr>
        <w:spacing w:line="240" w:lineRule="auto"/>
        <w:contextualSpacing/>
        <w:jc w:val="center"/>
        <w:rPr>
          <w:rFonts w:ascii="Times New Roman" w:hAnsi="Times New Roman" w:cs="Times New Roman"/>
          <w:b/>
          <w:sz w:val="24"/>
          <w:szCs w:val="24"/>
        </w:rPr>
      </w:pPr>
    </w:p>
    <w:p w:rsidR="004E33E4" w:rsidRDefault="004E33E4" w:rsidP="00BB6E04">
      <w:pPr>
        <w:spacing w:line="240" w:lineRule="auto"/>
        <w:contextualSpacing/>
        <w:jc w:val="center"/>
        <w:rPr>
          <w:rFonts w:ascii="Times New Roman" w:hAnsi="Times New Roman" w:cs="Times New Roman"/>
          <w:b/>
          <w:sz w:val="24"/>
          <w:szCs w:val="24"/>
        </w:rPr>
      </w:pPr>
    </w:p>
    <w:p w:rsidR="00DD1C59" w:rsidRDefault="00DD1C59" w:rsidP="00BB6E04">
      <w:pPr>
        <w:spacing w:line="240" w:lineRule="auto"/>
        <w:contextualSpacing/>
        <w:jc w:val="center"/>
        <w:rPr>
          <w:rFonts w:ascii="Times New Roman" w:hAnsi="Times New Roman" w:cs="Times New Roman"/>
          <w:b/>
          <w:sz w:val="24"/>
          <w:szCs w:val="24"/>
        </w:rPr>
      </w:pPr>
    </w:p>
    <w:p w:rsidR="00DD1C59" w:rsidRDefault="00DD1C59" w:rsidP="00BB6E04">
      <w:pPr>
        <w:spacing w:line="240" w:lineRule="auto"/>
        <w:contextualSpacing/>
        <w:jc w:val="center"/>
        <w:rPr>
          <w:rFonts w:ascii="Times New Roman" w:hAnsi="Times New Roman" w:cs="Times New Roman"/>
          <w:b/>
          <w:sz w:val="24"/>
          <w:szCs w:val="24"/>
        </w:rPr>
      </w:pPr>
    </w:p>
    <w:p w:rsidR="004E33E4" w:rsidRDefault="004E33E4" w:rsidP="00BB6E04">
      <w:pPr>
        <w:spacing w:line="240" w:lineRule="auto"/>
        <w:contextualSpacing/>
        <w:jc w:val="center"/>
        <w:rPr>
          <w:rFonts w:ascii="Times New Roman" w:hAnsi="Times New Roman" w:cs="Times New Roman"/>
          <w:b/>
          <w:sz w:val="24"/>
          <w:szCs w:val="24"/>
        </w:rPr>
      </w:pPr>
      <w:r>
        <w:rPr>
          <w:rFonts w:ascii="Times New Roman" w:hAnsi="Times New Roman" w:cs="Times New Roman"/>
          <w:b/>
          <w:sz w:val="24"/>
          <w:szCs w:val="24"/>
        </w:rPr>
        <w:t>REFERENCES CITED</w:t>
      </w:r>
    </w:p>
    <w:p w:rsidR="004E33E4" w:rsidRDefault="004E33E4">
      <w:pPr>
        <w:rPr>
          <w:rFonts w:ascii="Times New Roman" w:hAnsi="Times New Roman" w:cs="Times New Roman"/>
          <w:b/>
          <w:sz w:val="24"/>
          <w:szCs w:val="24"/>
        </w:rPr>
      </w:pPr>
      <w:r>
        <w:rPr>
          <w:rFonts w:ascii="Times New Roman" w:hAnsi="Times New Roman" w:cs="Times New Roman"/>
          <w:b/>
          <w:sz w:val="24"/>
          <w:szCs w:val="24"/>
        </w:rPr>
        <w:br w:type="page"/>
      </w:r>
    </w:p>
    <w:p w:rsidR="00BB6E04" w:rsidRPr="00AE1EEC" w:rsidRDefault="00BB6E04" w:rsidP="00BB6E04">
      <w:pPr>
        <w:spacing w:line="240" w:lineRule="auto"/>
        <w:contextualSpacing/>
        <w:rPr>
          <w:rFonts w:ascii="Times New Roman" w:hAnsi="Times New Roman" w:cs="Times New Roman"/>
          <w:sz w:val="24"/>
          <w:szCs w:val="24"/>
        </w:rPr>
      </w:pPr>
      <w:r>
        <w:rPr>
          <w:rFonts w:ascii="Times New Roman" w:hAnsi="Times New Roman" w:cs="Times New Roman"/>
          <w:sz w:val="24"/>
          <w:szCs w:val="24"/>
        </w:rPr>
        <w:lastRenderedPageBreak/>
        <w:t>Bevan, A. and J.</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Conolly</w:t>
      </w:r>
      <w:proofErr w:type="spellEnd"/>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2006</w:t>
      </w:r>
      <w:r w:rsidRPr="00AE1EEC">
        <w:rPr>
          <w:rFonts w:ascii="Times New Roman" w:hAnsi="Times New Roman" w:cs="Times New Roman"/>
          <w:sz w:val="24"/>
          <w:szCs w:val="24"/>
        </w:rPr>
        <w:tab/>
      </w:r>
      <w:proofErr w:type="spellStart"/>
      <w:r w:rsidRPr="00AE1EEC">
        <w:rPr>
          <w:rFonts w:ascii="Times New Roman" w:hAnsi="Times New Roman" w:cs="Times New Roman"/>
          <w:sz w:val="24"/>
          <w:szCs w:val="24"/>
        </w:rPr>
        <w:t>Multiscalar</w:t>
      </w:r>
      <w:proofErr w:type="spellEnd"/>
      <w:r w:rsidRPr="00AE1EEC">
        <w:rPr>
          <w:rFonts w:ascii="Times New Roman" w:hAnsi="Times New Roman" w:cs="Times New Roman"/>
          <w:sz w:val="24"/>
          <w:szCs w:val="24"/>
        </w:rPr>
        <w:t xml:space="preserve"> Approaches to Settlement Pattern Analysis. In: </w:t>
      </w:r>
      <w:r w:rsidRPr="00AE1EEC">
        <w:rPr>
          <w:rFonts w:ascii="Times New Roman" w:hAnsi="Times New Roman" w:cs="Times New Roman"/>
          <w:i/>
          <w:sz w:val="24"/>
          <w:szCs w:val="24"/>
        </w:rPr>
        <w:t>Confronting Scale in Archaeology: Issues of Theory and Practice</w:t>
      </w:r>
      <w:r w:rsidRPr="00AE1EEC">
        <w:rPr>
          <w:rFonts w:ascii="Times New Roman" w:hAnsi="Times New Roman" w:cs="Times New Roman"/>
          <w:sz w:val="24"/>
          <w:szCs w:val="24"/>
        </w:rPr>
        <w:t xml:space="preserve">, edited by G. Lock and B. </w:t>
      </w:r>
      <w:proofErr w:type="spellStart"/>
      <w:r w:rsidRPr="00AE1EEC">
        <w:rPr>
          <w:rFonts w:ascii="Times New Roman" w:hAnsi="Times New Roman" w:cs="Times New Roman"/>
          <w:sz w:val="24"/>
          <w:szCs w:val="24"/>
        </w:rPr>
        <w:t>Molyneaux</w:t>
      </w:r>
      <w:proofErr w:type="spellEnd"/>
      <w:r w:rsidRPr="00AE1EEC">
        <w:rPr>
          <w:rFonts w:ascii="Times New Roman" w:hAnsi="Times New Roman" w:cs="Times New Roman"/>
          <w:sz w:val="24"/>
          <w:szCs w:val="24"/>
        </w:rPr>
        <w:t>, pp. 217-34. New York: Springer.</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Bivand</w:t>
      </w:r>
      <w:proofErr w:type="spellEnd"/>
      <w:r w:rsidRPr="00AE1EEC">
        <w:rPr>
          <w:rFonts w:ascii="Times New Roman" w:hAnsi="Times New Roman" w:cs="Times New Roman"/>
          <w:sz w:val="24"/>
          <w:szCs w:val="24"/>
        </w:rPr>
        <w:t>, R.S., E.J.</w:t>
      </w:r>
      <w:r>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Pebesma</w:t>
      </w:r>
      <w:proofErr w:type="spellEnd"/>
      <w:r w:rsidRPr="00AE1EEC">
        <w:rPr>
          <w:rFonts w:ascii="Times New Roman" w:hAnsi="Times New Roman" w:cs="Times New Roman"/>
          <w:sz w:val="24"/>
          <w:szCs w:val="24"/>
        </w:rPr>
        <w:t>, and V. Gomez-Rubio</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2008</w:t>
      </w:r>
      <w:r w:rsidRPr="00AE1EEC">
        <w:rPr>
          <w:rFonts w:ascii="Times New Roman" w:hAnsi="Times New Roman" w:cs="Times New Roman"/>
          <w:sz w:val="24"/>
          <w:szCs w:val="24"/>
        </w:rPr>
        <w:tab/>
      </w:r>
      <w:r w:rsidRPr="00AE1EEC">
        <w:rPr>
          <w:rFonts w:ascii="Times New Roman" w:hAnsi="Times New Roman" w:cs="Times New Roman"/>
          <w:i/>
          <w:sz w:val="24"/>
          <w:szCs w:val="24"/>
        </w:rPr>
        <w:t>Applied Spatial Data Analysis with R.</w:t>
      </w:r>
      <w:r w:rsidRPr="00AE1EEC">
        <w:rPr>
          <w:rFonts w:ascii="Times New Roman" w:hAnsi="Times New Roman" w:cs="Times New Roman"/>
          <w:sz w:val="24"/>
          <w:szCs w:val="24"/>
        </w:rPr>
        <w:t xml:space="preserve"> Springer, New York.</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 xml:space="preserve">Brandt, R., B.J. </w:t>
      </w:r>
      <w:proofErr w:type="spellStart"/>
      <w:r w:rsidRPr="00AE1EEC">
        <w:rPr>
          <w:rFonts w:ascii="Times New Roman" w:hAnsi="Times New Roman" w:cs="Times New Roman"/>
          <w:sz w:val="24"/>
          <w:szCs w:val="24"/>
        </w:rPr>
        <w:t>Groenewouldt</w:t>
      </w:r>
      <w:proofErr w:type="spellEnd"/>
      <w:r w:rsidRPr="00AE1EEC">
        <w:rPr>
          <w:rFonts w:ascii="Times New Roman" w:hAnsi="Times New Roman" w:cs="Times New Roman"/>
          <w:sz w:val="24"/>
          <w:szCs w:val="24"/>
        </w:rPr>
        <w:t xml:space="preserve">, and K.L. </w:t>
      </w:r>
      <w:proofErr w:type="spellStart"/>
      <w:r w:rsidRPr="00AE1EEC">
        <w:rPr>
          <w:rFonts w:ascii="Times New Roman" w:hAnsi="Times New Roman" w:cs="Times New Roman"/>
          <w:sz w:val="24"/>
          <w:szCs w:val="24"/>
        </w:rPr>
        <w:t>Kvamme</w:t>
      </w:r>
      <w:proofErr w:type="spellEnd"/>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1992</w:t>
      </w:r>
      <w:r w:rsidRPr="00AE1EEC">
        <w:rPr>
          <w:rFonts w:ascii="Times New Roman" w:hAnsi="Times New Roman" w:cs="Times New Roman"/>
          <w:sz w:val="24"/>
          <w:szCs w:val="24"/>
        </w:rPr>
        <w:tab/>
        <w:t xml:space="preserve">An experiment in archaeological site location: modeling in the Netherlands using GIS techniques. </w:t>
      </w:r>
      <w:r w:rsidRPr="00AE1EEC">
        <w:rPr>
          <w:rFonts w:ascii="Times New Roman" w:hAnsi="Times New Roman" w:cs="Times New Roman"/>
          <w:i/>
          <w:sz w:val="24"/>
          <w:szCs w:val="24"/>
        </w:rPr>
        <w:t>World Journal Archaeology</w:t>
      </w:r>
      <w:r w:rsidRPr="00AE1EEC">
        <w:rPr>
          <w:rFonts w:ascii="Times New Roman" w:hAnsi="Times New Roman" w:cs="Times New Roman"/>
          <w:sz w:val="24"/>
          <w:szCs w:val="24"/>
        </w:rPr>
        <w:t xml:space="preserve"> 24(2):268-282. </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Brantingham, P. and P. Brantingham</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1995</w:t>
      </w:r>
      <w:r w:rsidRPr="00AE1EEC">
        <w:rPr>
          <w:rFonts w:ascii="Times New Roman" w:hAnsi="Times New Roman" w:cs="Times New Roman"/>
          <w:sz w:val="24"/>
          <w:szCs w:val="24"/>
        </w:rPr>
        <w:tab/>
        <w:t xml:space="preserve">Criminality of place: Crime generators and crime attractors. </w:t>
      </w:r>
      <w:r w:rsidRPr="00AE1EEC">
        <w:rPr>
          <w:rFonts w:ascii="Times New Roman" w:hAnsi="Times New Roman" w:cs="Times New Roman"/>
          <w:i/>
          <w:sz w:val="24"/>
          <w:szCs w:val="24"/>
        </w:rPr>
        <w:t xml:space="preserve">European Journal on Criminal Policy and Research </w:t>
      </w:r>
      <w:r w:rsidRPr="00AE1EEC">
        <w:rPr>
          <w:rFonts w:ascii="Times New Roman" w:hAnsi="Times New Roman" w:cs="Times New Roman"/>
          <w:sz w:val="24"/>
          <w:szCs w:val="24"/>
        </w:rPr>
        <w:t>3(3):1-26.</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Brantingham, P.J. and P.L. Brantingham</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1981</w:t>
      </w:r>
      <w:r w:rsidRPr="00AE1EEC">
        <w:rPr>
          <w:rFonts w:ascii="Times New Roman" w:hAnsi="Times New Roman" w:cs="Times New Roman"/>
          <w:sz w:val="24"/>
          <w:szCs w:val="24"/>
        </w:rPr>
        <w:tab/>
      </w:r>
      <w:r w:rsidRPr="00AE1EEC">
        <w:rPr>
          <w:rFonts w:ascii="Times New Roman" w:hAnsi="Times New Roman" w:cs="Times New Roman"/>
          <w:i/>
          <w:sz w:val="24"/>
          <w:szCs w:val="24"/>
        </w:rPr>
        <w:t>Environmental Criminology</w:t>
      </w:r>
      <w:r w:rsidRPr="00AE1EEC">
        <w:rPr>
          <w:rFonts w:ascii="Times New Roman" w:hAnsi="Times New Roman" w:cs="Times New Roman"/>
          <w:sz w:val="24"/>
          <w:szCs w:val="24"/>
        </w:rPr>
        <w:t>. Sage, London.</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1984</w:t>
      </w:r>
      <w:r w:rsidRPr="00AE1EEC">
        <w:rPr>
          <w:rFonts w:ascii="Times New Roman" w:hAnsi="Times New Roman" w:cs="Times New Roman"/>
          <w:sz w:val="24"/>
          <w:szCs w:val="24"/>
        </w:rPr>
        <w:tab/>
      </w:r>
      <w:r w:rsidRPr="00AE1EEC">
        <w:rPr>
          <w:rFonts w:ascii="Times New Roman" w:hAnsi="Times New Roman" w:cs="Times New Roman"/>
          <w:i/>
          <w:sz w:val="24"/>
          <w:szCs w:val="24"/>
        </w:rPr>
        <w:t>Patterns in Crime</w:t>
      </w:r>
      <w:r w:rsidRPr="00AE1EEC">
        <w:rPr>
          <w:rFonts w:ascii="Times New Roman" w:hAnsi="Times New Roman" w:cs="Times New Roman"/>
          <w:sz w:val="24"/>
          <w:szCs w:val="24"/>
        </w:rPr>
        <w:t>. Macmillan, New York.</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Brantingham, P.L. and P.J. Brantingham</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1993</w:t>
      </w:r>
      <w:r w:rsidRPr="00AE1EEC">
        <w:rPr>
          <w:rFonts w:ascii="Times New Roman" w:hAnsi="Times New Roman" w:cs="Times New Roman"/>
          <w:sz w:val="24"/>
          <w:szCs w:val="24"/>
        </w:rPr>
        <w:tab/>
        <w:t xml:space="preserve">Nodes, paths and edges: Considerations on the complexity of crime and the physical environment. </w:t>
      </w:r>
      <w:r w:rsidRPr="00AE1EEC">
        <w:rPr>
          <w:rFonts w:ascii="Times New Roman" w:hAnsi="Times New Roman" w:cs="Times New Roman"/>
          <w:i/>
          <w:sz w:val="24"/>
          <w:szCs w:val="24"/>
        </w:rPr>
        <w:t>Environmental Psychology</w:t>
      </w:r>
      <w:r w:rsidRPr="00AE1EEC">
        <w:rPr>
          <w:rFonts w:ascii="Times New Roman" w:hAnsi="Times New Roman" w:cs="Times New Roman"/>
          <w:sz w:val="24"/>
          <w:szCs w:val="24"/>
        </w:rPr>
        <w:t xml:space="preserve"> 13:3-28.</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1998</w:t>
      </w:r>
      <w:r w:rsidRPr="00AE1EEC">
        <w:rPr>
          <w:rFonts w:ascii="Times New Roman" w:hAnsi="Times New Roman" w:cs="Times New Roman"/>
          <w:sz w:val="24"/>
          <w:szCs w:val="24"/>
        </w:rPr>
        <w:tab/>
        <w:t xml:space="preserve">Environmental criminology: from theory to urban planning practice. </w:t>
      </w:r>
      <w:r w:rsidRPr="00AE1EEC">
        <w:rPr>
          <w:rFonts w:ascii="Times New Roman" w:hAnsi="Times New Roman" w:cs="Times New Roman"/>
          <w:i/>
          <w:sz w:val="24"/>
          <w:szCs w:val="24"/>
        </w:rPr>
        <w:t>Studies on Crime and Crime Preventions</w:t>
      </w:r>
      <w:r w:rsidRPr="00AE1EEC">
        <w:rPr>
          <w:rFonts w:ascii="Times New Roman" w:hAnsi="Times New Roman" w:cs="Times New Roman"/>
          <w:sz w:val="24"/>
          <w:szCs w:val="24"/>
        </w:rPr>
        <w:t xml:space="preserve"> 7:1-30.</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Burgess, E.W.</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1925</w:t>
      </w:r>
      <w:r w:rsidRPr="00AE1EEC">
        <w:rPr>
          <w:rFonts w:ascii="Times New Roman" w:hAnsi="Times New Roman" w:cs="Times New Roman"/>
          <w:sz w:val="24"/>
          <w:szCs w:val="24"/>
        </w:rPr>
        <w:tab/>
        <w:t xml:space="preserve">The growth of the city: An introduction to a research project. In </w:t>
      </w:r>
      <w:proofErr w:type="gramStart"/>
      <w:r w:rsidRPr="00AE1EEC">
        <w:rPr>
          <w:rFonts w:ascii="Times New Roman" w:hAnsi="Times New Roman" w:cs="Times New Roman"/>
          <w:i/>
          <w:sz w:val="24"/>
          <w:szCs w:val="24"/>
        </w:rPr>
        <w:t>The</w:t>
      </w:r>
      <w:proofErr w:type="gramEnd"/>
      <w:r w:rsidRPr="00AE1EEC">
        <w:rPr>
          <w:rFonts w:ascii="Times New Roman" w:hAnsi="Times New Roman" w:cs="Times New Roman"/>
          <w:i/>
          <w:sz w:val="24"/>
          <w:szCs w:val="24"/>
        </w:rPr>
        <w:t xml:space="preserve"> City</w:t>
      </w:r>
      <w:r w:rsidRPr="00AE1EEC">
        <w:rPr>
          <w:rFonts w:ascii="Times New Roman" w:hAnsi="Times New Roman" w:cs="Times New Roman"/>
          <w:sz w:val="24"/>
          <w:szCs w:val="24"/>
        </w:rPr>
        <w:t>, edited by R.E. Park, E.W. Burgess and R.D. McKenzie, pp. 47-62. University of Chicago Press, Chicago.</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Burton, C.</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1998</w:t>
      </w:r>
      <w:r w:rsidRPr="00AE1EEC">
        <w:rPr>
          <w:rFonts w:ascii="Times New Roman" w:hAnsi="Times New Roman" w:cs="Times New Roman"/>
          <w:sz w:val="24"/>
          <w:szCs w:val="24"/>
        </w:rPr>
        <w:tab/>
        <w:t xml:space="preserve">The CATCHEM database: Child murder in the United Kingdom. Presentation at the International Homicide Investigators Association Symposium, </w:t>
      </w:r>
      <w:proofErr w:type="spellStart"/>
      <w:r w:rsidRPr="00AE1EEC">
        <w:rPr>
          <w:rFonts w:ascii="Times New Roman" w:hAnsi="Times New Roman" w:cs="Times New Roman"/>
          <w:sz w:val="24"/>
          <w:szCs w:val="24"/>
        </w:rPr>
        <w:t>Zutphen</w:t>
      </w:r>
      <w:proofErr w:type="spellEnd"/>
      <w:r w:rsidRPr="00AE1EEC">
        <w:rPr>
          <w:rFonts w:ascii="Times New Roman" w:hAnsi="Times New Roman" w:cs="Times New Roman"/>
          <w:sz w:val="24"/>
          <w:szCs w:val="24"/>
        </w:rPr>
        <w:t>.</w:t>
      </w:r>
    </w:p>
    <w:p w:rsidR="00BB6E04" w:rsidRPr="00AE1EEC" w:rsidRDefault="00BB6E04" w:rsidP="00BB6E04">
      <w:pPr>
        <w:spacing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Carrer</w:t>
      </w:r>
      <w:proofErr w:type="spellEnd"/>
      <w:r>
        <w:rPr>
          <w:rFonts w:ascii="Times New Roman" w:hAnsi="Times New Roman" w:cs="Times New Roman"/>
          <w:sz w:val="24"/>
          <w:szCs w:val="24"/>
        </w:rPr>
        <w:t>, F.</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2013</w:t>
      </w:r>
      <w:r w:rsidRPr="00AE1EEC">
        <w:rPr>
          <w:rFonts w:ascii="Times New Roman" w:hAnsi="Times New Roman" w:cs="Times New Roman"/>
          <w:sz w:val="24"/>
          <w:szCs w:val="24"/>
        </w:rPr>
        <w:tab/>
        <w:t xml:space="preserve">An ethnoarchaeological inductive model for predicting archaeological site location: A case-study of pastoral settlement patterns in the Val di Fiemme and Val di Sole (Trentino, Italian Alps). </w:t>
      </w:r>
      <w:r w:rsidRPr="00AE1EEC">
        <w:rPr>
          <w:rFonts w:ascii="Times New Roman" w:hAnsi="Times New Roman" w:cs="Times New Roman"/>
          <w:i/>
          <w:sz w:val="24"/>
          <w:szCs w:val="24"/>
        </w:rPr>
        <w:t>Journal of Anthropological Archaeology</w:t>
      </w:r>
      <w:r w:rsidRPr="00AE1EEC">
        <w:rPr>
          <w:rFonts w:ascii="Times New Roman" w:hAnsi="Times New Roman" w:cs="Times New Roman"/>
          <w:sz w:val="24"/>
          <w:szCs w:val="24"/>
        </w:rPr>
        <w:t xml:space="preserve"> 32:54-62.</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Chainey</w:t>
      </w:r>
      <w:proofErr w:type="spellEnd"/>
      <w:r w:rsidRPr="00AE1EEC">
        <w:rPr>
          <w:rFonts w:ascii="Times New Roman" w:hAnsi="Times New Roman" w:cs="Times New Roman"/>
          <w:sz w:val="24"/>
          <w:szCs w:val="24"/>
        </w:rPr>
        <w:t xml:space="preserve">, S. and J. </w:t>
      </w:r>
      <w:proofErr w:type="spellStart"/>
      <w:r w:rsidRPr="00AE1EEC">
        <w:rPr>
          <w:rFonts w:ascii="Times New Roman" w:hAnsi="Times New Roman" w:cs="Times New Roman"/>
          <w:sz w:val="24"/>
          <w:szCs w:val="24"/>
        </w:rPr>
        <w:t>Ratcliffe</w:t>
      </w:r>
      <w:proofErr w:type="spellEnd"/>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2005</w:t>
      </w:r>
      <w:r w:rsidRPr="00AE1EEC">
        <w:rPr>
          <w:rFonts w:ascii="Times New Roman" w:hAnsi="Times New Roman" w:cs="Times New Roman"/>
          <w:sz w:val="24"/>
          <w:szCs w:val="24"/>
        </w:rPr>
        <w:tab/>
      </w:r>
      <w:r w:rsidRPr="00AE1EEC">
        <w:rPr>
          <w:rFonts w:ascii="Times New Roman" w:hAnsi="Times New Roman" w:cs="Times New Roman"/>
          <w:i/>
          <w:sz w:val="24"/>
          <w:szCs w:val="24"/>
        </w:rPr>
        <w:t>GIS and Crime Mapping</w:t>
      </w:r>
      <w:r w:rsidRPr="00AE1EEC">
        <w:rPr>
          <w:rFonts w:ascii="Times New Roman" w:hAnsi="Times New Roman" w:cs="Times New Roman"/>
          <w:sz w:val="24"/>
          <w:szCs w:val="24"/>
        </w:rPr>
        <w:t xml:space="preserve">. John Wiley &amp; Sons, </w:t>
      </w:r>
      <w:proofErr w:type="spellStart"/>
      <w:r w:rsidRPr="00AE1EEC">
        <w:rPr>
          <w:rFonts w:ascii="Times New Roman" w:hAnsi="Times New Roman" w:cs="Times New Roman"/>
          <w:sz w:val="24"/>
          <w:szCs w:val="24"/>
        </w:rPr>
        <w:t>Chichester</w:t>
      </w:r>
      <w:proofErr w:type="spellEnd"/>
      <w:r w:rsidRPr="00AE1EEC">
        <w:rPr>
          <w:rFonts w:ascii="Times New Roman" w:hAnsi="Times New Roman" w:cs="Times New Roman"/>
          <w:sz w:val="24"/>
          <w:szCs w:val="24"/>
        </w:rPr>
        <w:t>.</w:t>
      </w:r>
    </w:p>
    <w:p w:rsidR="00BB6E04" w:rsidRPr="00AE1EEC" w:rsidRDefault="00BB6E04" w:rsidP="00BB6E04">
      <w:pPr>
        <w:spacing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Congram</w:t>
      </w:r>
      <w:proofErr w:type="spellEnd"/>
      <w:r>
        <w:rPr>
          <w:rFonts w:ascii="Times New Roman" w:hAnsi="Times New Roman" w:cs="Times New Roman"/>
          <w:sz w:val="24"/>
          <w:szCs w:val="24"/>
        </w:rPr>
        <w:t>, D.</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2010</w:t>
      </w:r>
      <w:r w:rsidRPr="00AE1EEC">
        <w:rPr>
          <w:rFonts w:ascii="Times New Roman" w:hAnsi="Times New Roman" w:cs="Times New Roman"/>
          <w:sz w:val="24"/>
          <w:szCs w:val="24"/>
        </w:rPr>
        <w:tab/>
      </w:r>
      <w:r w:rsidRPr="00AE1EEC">
        <w:rPr>
          <w:rFonts w:ascii="Times New Roman" w:hAnsi="Times New Roman" w:cs="Times New Roman"/>
          <w:i/>
          <w:sz w:val="24"/>
          <w:szCs w:val="24"/>
        </w:rPr>
        <w:t>Spatial analysis and predictive modeling of clandestine graves from rearguard repression of the Spanish Civil War</w:t>
      </w:r>
      <w:r w:rsidRPr="00AE1EEC">
        <w:rPr>
          <w:rFonts w:ascii="Times New Roman" w:hAnsi="Times New Roman" w:cs="Times New Roman"/>
          <w:sz w:val="24"/>
          <w:szCs w:val="24"/>
        </w:rPr>
        <w:t>. PhD Dissertation. Department of Archaeology, Simon Fraser University, Burnaby.</w:t>
      </w:r>
    </w:p>
    <w:p w:rsidR="00BB6E04"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2013</w:t>
      </w:r>
      <w:r w:rsidRPr="00AE1EEC">
        <w:rPr>
          <w:rFonts w:ascii="Times New Roman" w:hAnsi="Times New Roman" w:cs="Times New Roman"/>
          <w:sz w:val="24"/>
          <w:szCs w:val="24"/>
        </w:rPr>
        <w:tab/>
        <w:t xml:space="preserve">Deposition and Dispersal of Human Remains </w:t>
      </w:r>
      <w:proofErr w:type="gramStart"/>
      <w:r w:rsidRPr="00AE1EEC">
        <w:rPr>
          <w:rFonts w:ascii="Times New Roman" w:hAnsi="Times New Roman" w:cs="Times New Roman"/>
          <w:sz w:val="24"/>
          <w:szCs w:val="24"/>
        </w:rPr>
        <w:t>as a Result of</w:t>
      </w:r>
      <w:proofErr w:type="gramEnd"/>
      <w:r w:rsidRPr="00AE1EEC">
        <w:rPr>
          <w:rFonts w:ascii="Times New Roman" w:hAnsi="Times New Roman" w:cs="Times New Roman"/>
          <w:sz w:val="24"/>
          <w:szCs w:val="24"/>
        </w:rPr>
        <w:t xml:space="preserve"> Criminal Acts: </w:t>
      </w:r>
      <w:r w:rsidRPr="00AE1EEC">
        <w:rPr>
          <w:rFonts w:ascii="Times New Roman" w:hAnsi="Times New Roman" w:cs="Times New Roman"/>
          <w:i/>
          <w:sz w:val="24"/>
          <w:szCs w:val="24"/>
        </w:rPr>
        <w:t xml:space="preserve">Homo sapiens </w:t>
      </w:r>
      <w:proofErr w:type="spellStart"/>
      <w:r w:rsidRPr="00AE1EEC">
        <w:rPr>
          <w:rFonts w:ascii="Times New Roman" w:hAnsi="Times New Roman" w:cs="Times New Roman"/>
          <w:i/>
          <w:sz w:val="24"/>
          <w:szCs w:val="24"/>
        </w:rPr>
        <w:t>sapiens</w:t>
      </w:r>
      <w:proofErr w:type="spellEnd"/>
      <w:r w:rsidRPr="00AE1EEC">
        <w:rPr>
          <w:rFonts w:ascii="Times New Roman" w:hAnsi="Times New Roman" w:cs="Times New Roman"/>
          <w:sz w:val="24"/>
          <w:szCs w:val="24"/>
        </w:rPr>
        <w:t xml:space="preserve"> as a </w:t>
      </w:r>
      <w:proofErr w:type="spellStart"/>
      <w:r w:rsidRPr="00AE1EEC">
        <w:rPr>
          <w:rFonts w:ascii="Times New Roman" w:hAnsi="Times New Roman" w:cs="Times New Roman"/>
          <w:sz w:val="24"/>
          <w:szCs w:val="24"/>
        </w:rPr>
        <w:t>Taphonomic</w:t>
      </w:r>
      <w:proofErr w:type="spellEnd"/>
      <w:r w:rsidRPr="00AE1EEC">
        <w:rPr>
          <w:rFonts w:ascii="Times New Roman" w:hAnsi="Times New Roman" w:cs="Times New Roman"/>
          <w:sz w:val="24"/>
          <w:szCs w:val="24"/>
        </w:rPr>
        <w:t xml:space="preserve"> Agent. In </w:t>
      </w:r>
      <w:r w:rsidRPr="00AE1EEC">
        <w:rPr>
          <w:rFonts w:ascii="Times New Roman" w:hAnsi="Times New Roman" w:cs="Times New Roman"/>
          <w:i/>
          <w:sz w:val="24"/>
          <w:szCs w:val="24"/>
        </w:rPr>
        <w:t>Manual of Forensic Taphonomy</w:t>
      </w:r>
      <w:r>
        <w:rPr>
          <w:rFonts w:ascii="Times New Roman" w:hAnsi="Times New Roman" w:cs="Times New Roman"/>
          <w:sz w:val="24"/>
          <w:szCs w:val="24"/>
        </w:rPr>
        <w:t xml:space="preserve">, edited by J.T. </w:t>
      </w:r>
      <w:proofErr w:type="spellStart"/>
      <w:r>
        <w:rPr>
          <w:rFonts w:ascii="Times New Roman" w:hAnsi="Times New Roman" w:cs="Times New Roman"/>
          <w:sz w:val="24"/>
          <w:szCs w:val="24"/>
        </w:rPr>
        <w:t>Pokines</w:t>
      </w:r>
      <w:proofErr w:type="spellEnd"/>
      <w:r>
        <w:rPr>
          <w:rFonts w:ascii="Times New Roman" w:hAnsi="Times New Roman" w:cs="Times New Roman"/>
          <w:sz w:val="24"/>
          <w:szCs w:val="24"/>
        </w:rPr>
        <w:t xml:space="preserve"> and S.</w:t>
      </w:r>
      <w:r w:rsidRPr="00AE1EEC">
        <w:rPr>
          <w:rFonts w:ascii="Times New Roman" w:hAnsi="Times New Roman" w:cs="Times New Roman"/>
          <w:sz w:val="24"/>
          <w:szCs w:val="24"/>
        </w:rPr>
        <w:t xml:space="preserve">A. </w:t>
      </w:r>
      <w:proofErr w:type="spellStart"/>
      <w:r w:rsidRPr="00AE1EEC">
        <w:rPr>
          <w:rFonts w:ascii="Times New Roman" w:hAnsi="Times New Roman" w:cs="Times New Roman"/>
          <w:sz w:val="24"/>
          <w:szCs w:val="24"/>
        </w:rPr>
        <w:t>Symes</w:t>
      </w:r>
      <w:proofErr w:type="spellEnd"/>
      <w:r w:rsidRPr="00AE1EEC">
        <w:rPr>
          <w:rFonts w:ascii="Times New Roman" w:hAnsi="Times New Roman" w:cs="Times New Roman"/>
          <w:sz w:val="24"/>
          <w:szCs w:val="24"/>
        </w:rPr>
        <w:t>, pp. 251-287. CRC Press, Boca Raton.</w:t>
      </w:r>
    </w:p>
    <w:p w:rsidR="00BB6E04" w:rsidRPr="00AE1EEC" w:rsidRDefault="00BB6E04" w:rsidP="00BB6E04">
      <w:pPr>
        <w:spacing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Congram</w:t>
      </w:r>
      <w:proofErr w:type="spellEnd"/>
      <w:r>
        <w:rPr>
          <w:rFonts w:ascii="Times New Roman" w:hAnsi="Times New Roman" w:cs="Times New Roman"/>
          <w:sz w:val="24"/>
          <w:szCs w:val="24"/>
        </w:rPr>
        <w:t>, D., A. Green, and H.</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Tuller</w:t>
      </w:r>
      <w:proofErr w:type="spellEnd"/>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2016</w:t>
      </w:r>
      <w:r w:rsidRPr="00AE1EEC">
        <w:rPr>
          <w:rFonts w:ascii="Times New Roman" w:hAnsi="Times New Roman" w:cs="Times New Roman"/>
          <w:sz w:val="24"/>
          <w:szCs w:val="24"/>
        </w:rPr>
        <w:tab/>
        <w:t xml:space="preserve">Mapping the Missing: A New Approach to Locating Missing Persons Burial Locations in Armed Conflict Contexts. In </w:t>
      </w:r>
      <w:r w:rsidRPr="00AE1EEC">
        <w:rPr>
          <w:rFonts w:ascii="Times New Roman" w:hAnsi="Times New Roman" w:cs="Times New Roman"/>
          <w:i/>
          <w:sz w:val="24"/>
          <w:szCs w:val="24"/>
        </w:rPr>
        <w:t>Missing Persons: Multidisciplinary Perspectives on the Disappeared</w:t>
      </w:r>
      <w:r w:rsidRPr="00AE1EEC">
        <w:rPr>
          <w:rFonts w:ascii="Times New Roman" w:hAnsi="Times New Roman" w:cs="Times New Roman"/>
          <w:sz w:val="24"/>
          <w:szCs w:val="24"/>
        </w:rPr>
        <w:t>, pp. 207 – 223</w:t>
      </w:r>
      <w:r>
        <w:rPr>
          <w:rFonts w:ascii="Times New Roman" w:hAnsi="Times New Roman" w:cs="Times New Roman"/>
          <w:sz w:val="24"/>
          <w:szCs w:val="24"/>
        </w:rPr>
        <w:t xml:space="preserve">, edited by D. </w:t>
      </w:r>
      <w:proofErr w:type="spellStart"/>
      <w:r>
        <w:rPr>
          <w:rFonts w:ascii="Times New Roman" w:hAnsi="Times New Roman" w:cs="Times New Roman"/>
          <w:sz w:val="24"/>
          <w:szCs w:val="24"/>
        </w:rPr>
        <w:t>Congram</w:t>
      </w:r>
      <w:proofErr w:type="spellEnd"/>
      <w:r w:rsidRPr="00AE1EEC">
        <w:rPr>
          <w:rFonts w:ascii="Times New Roman" w:hAnsi="Times New Roman" w:cs="Times New Roman"/>
          <w:sz w:val="24"/>
          <w:szCs w:val="24"/>
        </w:rPr>
        <w:t>. Canadian Scholars Press, Toronto.</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lastRenderedPageBreak/>
        <w:t>Connecticut Department of Energy and Environmental Protection</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2017</w:t>
      </w:r>
      <w:r w:rsidRPr="00AE1EEC">
        <w:rPr>
          <w:rFonts w:ascii="Times New Roman" w:hAnsi="Times New Roman" w:cs="Times New Roman"/>
          <w:sz w:val="24"/>
          <w:szCs w:val="24"/>
        </w:rPr>
        <w:tab/>
        <w:t>GIS Data. Electronic document, http://www.ct.gov/deep/cwp/view.asp?a=2698&amp;q=322898&amp;deepNav_GID=1707%20#BaseMap, accessed August 25 2016.</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Conolly</w:t>
      </w:r>
      <w:proofErr w:type="spellEnd"/>
      <w:r w:rsidRPr="00AE1EEC">
        <w:rPr>
          <w:rFonts w:ascii="Times New Roman" w:hAnsi="Times New Roman" w:cs="Times New Roman"/>
          <w:sz w:val="24"/>
          <w:szCs w:val="24"/>
        </w:rPr>
        <w:t>, J. and M. Lake</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2006</w:t>
      </w:r>
      <w:r w:rsidRPr="00AE1EEC">
        <w:rPr>
          <w:rFonts w:ascii="Times New Roman" w:hAnsi="Times New Roman" w:cs="Times New Roman"/>
          <w:sz w:val="24"/>
          <w:szCs w:val="24"/>
        </w:rPr>
        <w:tab/>
      </w:r>
      <w:r w:rsidRPr="00AE1EEC">
        <w:rPr>
          <w:rFonts w:ascii="Times New Roman" w:hAnsi="Times New Roman" w:cs="Times New Roman"/>
          <w:i/>
          <w:sz w:val="24"/>
          <w:szCs w:val="24"/>
        </w:rPr>
        <w:t>Geographical Information Systems in Archaeology</w:t>
      </w:r>
      <w:r w:rsidRPr="00AE1EEC">
        <w:rPr>
          <w:rFonts w:ascii="Times New Roman" w:hAnsi="Times New Roman" w:cs="Times New Roman"/>
          <w:sz w:val="24"/>
          <w:szCs w:val="24"/>
        </w:rPr>
        <w:t>. Cambridge University Press, Cambridge.</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Cornish, D. and R. Clarke</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1986</w:t>
      </w:r>
      <w:r w:rsidRPr="00AE1EEC">
        <w:rPr>
          <w:rFonts w:ascii="Times New Roman" w:hAnsi="Times New Roman" w:cs="Times New Roman"/>
          <w:sz w:val="24"/>
          <w:szCs w:val="24"/>
        </w:rPr>
        <w:tab/>
      </w:r>
      <w:r w:rsidRPr="00AE1EEC">
        <w:rPr>
          <w:rFonts w:ascii="Times New Roman" w:hAnsi="Times New Roman" w:cs="Times New Roman"/>
          <w:i/>
          <w:sz w:val="24"/>
          <w:szCs w:val="24"/>
        </w:rPr>
        <w:t>The Reasoning Criminal: Rational Choice Perspectives on Offending</w:t>
      </w:r>
      <w:r w:rsidRPr="00AE1EEC">
        <w:rPr>
          <w:rFonts w:ascii="Times New Roman" w:hAnsi="Times New Roman" w:cs="Times New Roman"/>
          <w:sz w:val="24"/>
          <w:szCs w:val="24"/>
        </w:rPr>
        <w:t>. Springer-Verlag, New York.</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DiBiase</w:t>
      </w:r>
      <w:proofErr w:type="spellEnd"/>
      <w:r w:rsidRPr="00AE1EEC">
        <w:rPr>
          <w:rFonts w:ascii="Times New Roman" w:hAnsi="Times New Roman" w:cs="Times New Roman"/>
          <w:sz w:val="24"/>
          <w:szCs w:val="24"/>
        </w:rPr>
        <w:t>, T.A.</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2014</w:t>
      </w:r>
      <w:r w:rsidRPr="00AE1EEC">
        <w:rPr>
          <w:rFonts w:ascii="Times New Roman" w:hAnsi="Times New Roman" w:cs="Times New Roman"/>
          <w:sz w:val="24"/>
          <w:szCs w:val="24"/>
        </w:rPr>
        <w:tab/>
      </w:r>
      <w:r w:rsidRPr="00AE1EEC">
        <w:rPr>
          <w:rFonts w:ascii="Times New Roman" w:hAnsi="Times New Roman" w:cs="Times New Roman"/>
          <w:i/>
          <w:sz w:val="24"/>
          <w:szCs w:val="24"/>
        </w:rPr>
        <w:t xml:space="preserve">No-body homicide cases: A practical guide to investigating, prosecuting, and winning cases when the victim is missing. </w:t>
      </w:r>
      <w:r w:rsidRPr="00AE1EEC">
        <w:rPr>
          <w:rFonts w:ascii="Times New Roman" w:hAnsi="Times New Roman" w:cs="Times New Roman"/>
          <w:sz w:val="24"/>
          <w:szCs w:val="24"/>
        </w:rPr>
        <w:t>CRC Press, Boca Raton.</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Dore, C</w:t>
      </w:r>
      <w:r>
        <w:rPr>
          <w:rFonts w:ascii="Times New Roman" w:hAnsi="Times New Roman" w:cs="Times New Roman"/>
          <w:sz w:val="24"/>
          <w:szCs w:val="24"/>
        </w:rPr>
        <w:t>.</w:t>
      </w:r>
      <w:r w:rsidRPr="00AE1EEC">
        <w:rPr>
          <w:rFonts w:ascii="Times New Roman" w:hAnsi="Times New Roman" w:cs="Times New Roman"/>
          <w:sz w:val="24"/>
          <w:szCs w:val="24"/>
        </w:rPr>
        <w:t>D</w:t>
      </w:r>
      <w:r>
        <w:rPr>
          <w:rFonts w:ascii="Times New Roman" w:hAnsi="Times New Roman" w:cs="Times New Roman"/>
          <w:sz w:val="24"/>
          <w:szCs w:val="24"/>
        </w:rPr>
        <w:t>.</w:t>
      </w:r>
      <w:r w:rsidRPr="00AE1EEC">
        <w:rPr>
          <w:rFonts w:ascii="Times New Roman" w:hAnsi="Times New Roman" w:cs="Times New Roman"/>
          <w:sz w:val="24"/>
          <w:szCs w:val="24"/>
        </w:rPr>
        <w:t xml:space="preserve"> and L</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Wandsnider</w:t>
      </w:r>
      <w:proofErr w:type="spellEnd"/>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2006</w:t>
      </w:r>
      <w:r w:rsidRPr="00AE1EEC">
        <w:rPr>
          <w:rFonts w:ascii="Times New Roman" w:hAnsi="Times New Roman" w:cs="Times New Roman"/>
          <w:sz w:val="24"/>
          <w:szCs w:val="24"/>
        </w:rPr>
        <w:tab/>
        <w:t xml:space="preserve">Modeling for management in a compliance world. In </w:t>
      </w:r>
      <w:r w:rsidRPr="00AE1EEC">
        <w:rPr>
          <w:rFonts w:ascii="Times New Roman" w:hAnsi="Times New Roman" w:cs="Times New Roman"/>
          <w:i/>
          <w:sz w:val="24"/>
          <w:szCs w:val="24"/>
        </w:rPr>
        <w:t>GIS and archaeological site location modeling</w:t>
      </w:r>
      <w:r w:rsidRPr="00AE1EEC">
        <w:rPr>
          <w:rFonts w:ascii="Times New Roman" w:hAnsi="Times New Roman" w:cs="Times New Roman"/>
          <w:sz w:val="24"/>
          <w:szCs w:val="24"/>
        </w:rPr>
        <w:t>, edited by M</w:t>
      </w:r>
      <w:r>
        <w:rPr>
          <w:rFonts w:ascii="Times New Roman" w:hAnsi="Times New Roman" w:cs="Times New Roman"/>
          <w:sz w:val="24"/>
          <w:szCs w:val="24"/>
        </w:rPr>
        <w:t>.</w:t>
      </w:r>
      <w:r w:rsidRPr="00AE1EEC">
        <w:rPr>
          <w:rFonts w:ascii="Times New Roman" w:hAnsi="Times New Roman" w:cs="Times New Roman"/>
          <w:sz w:val="24"/>
          <w:szCs w:val="24"/>
        </w:rPr>
        <w:t>W</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Mehrer</w:t>
      </w:r>
      <w:proofErr w:type="spellEnd"/>
      <w:r w:rsidRPr="00AE1EEC">
        <w:rPr>
          <w:rFonts w:ascii="Times New Roman" w:hAnsi="Times New Roman" w:cs="Times New Roman"/>
          <w:sz w:val="24"/>
          <w:szCs w:val="24"/>
        </w:rPr>
        <w:t xml:space="preserve"> and L</w:t>
      </w:r>
      <w:r>
        <w:rPr>
          <w:rFonts w:ascii="Times New Roman" w:hAnsi="Times New Roman" w:cs="Times New Roman"/>
          <w:sz w:val="24"/>
          <w:szCs w:val="24"/>
        </w:rPr>
        <w:t>.</w:t>
      </w:r>
      <w:r w:rsidRPr="00AE1EEC">
        <w:rPr>
          <w:rFonts w:ascii="Times New Roman" w:hAnsi="Times New Roman" w:cs="Times New Roman"/>
          <w:sz w:val="24"/>
          <w:szCs w:val="24"/>
        </w:rPr>
        <w:t>M</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Wescott</w:t>
      </w:r>
      <w:proofErr w:type="spellEnd"/>
      <w:r w:rsidRPr="00AE1EEC">
        <w:rPr>
          <w:rFonts w:ascii="Times New Roman" w:hAnsi="Times New Roman" w:cs="Times New Roman"/>
          <w:sz w:val="24"/>
          <w:szCs w:val="24"/>
        </w:rPr>
        <w:t>, pp. 75-95. CRC/Taylor &amp; Francis, Boca Raton.</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Ducke</w:t>
      </w:r>
      <w:proofErr w:type="spellEnd"/>
      <w:r w:rsidRPr="00AE1EEC">
        <w:rPr>
          <w:rFonts w:ascii="Times New Roman" w:hAnsi="Times New Roman" w:cs="Times New Roman"/>
          <w:sz w:val="24"/>
          <w:szCs w:val="24"/>
        </w:rPr>
        <w:t>, B.</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2015</w:t>
      </w:r>
      <w:r w:rsidRPr="00AE1EEC">
        <w:rPr>
          <w:rFonts w:ascii="Times New Roman" w:hAnsi="Times New Roman" w:cs="Times New Roman"/>
          <w:sz w:val="24"/>
          <w:szCs w:val="24"/>
        </w:rPr>
        <w:tab/>
        <w:t xml:space="preserve">Spatial Cluster Detection in Archaeology: Current Theory and Practice. </w:t>
      </w:r>
      <w:proofErr w:type="gramStart"/>
      <w:r w:rsidRPr="00AE1EEC">
        <w:rPr>
          <w:rFonts w:ascii="Times New Roman" w:hAnsi="Times New Roman" w:cs="Times New Roman"/>
          <w:sz w:val="24"/>
          <w:szCs w:val="24"/>
        </w:rPr>
        <w:t xml:space="preserve">In </w:t>
      </w:r>
      <w:r>
        <w:rPr>
          <w:rFonts w:ascii="Times New Roman" w:hAnsi="Times New Roman" w:cs="Times New Roman"/>
          <w:i/>
          <w:sz w:val="24"/>
          <w:szCs w:val="24"/>
        </w:rPr>
        <w:t xml:space="preserve"> </w:t>
      </w:r>
      <w:r w:rsidRPr="00AE1EEC">
        <w:rPr>
          <w:rFonts w:ascii="Times New Roman" w:hAnsi="Times New Roman" w:cs="Times New Roman"/>
          <w:i/>
          <w:sz w:val="24"/>
          <w:szCs w:val="24"/>
        </w:rPr>
        <w:t>Mathematics</w:t>
      </w:r>
      <w:proofErr w:type="gramEnd"/>
      <w:r>
        <w:rPr>
          <w:rFonts w:ascii="Times New Roman" w:hAnsi="Times New Roman" w:cs="Times New Roman"/>
          <w:i/>
          <w:sz w:val="24"/>
          <w:szCs w:val="24"/>
        </w:rPr>
        <w:t xml:space="preserve"> and Archaeology</w:t>
      </w:r>
      <w:r w:rsidRPr="00AE1EEC">
        <w:rPr>
          <w:rFonts w:ascii="Times New Roman" w:hAnsi="Times New Roman" w:cs="Times New Roman"/>
          <w:sz w:val="24"/>
          <w:szCs w:val="24"/>
        </w:rPr>
        <w:t xml:space="preserve">, edited by J.A. </w:t>
      </w:r>
      <w:proofErr w:type="spellStart"/>
      <w:r w:rsidRPr="00AE1EEC">
        <w:rPr>
          <w:rFonts w:ascii="Times New Roman" w:hAnsi="Times New Roman" w:cs="Times New Roman"/>
          <w:sz w:val="24"/>
          <w:szCs w:val="24"/>
        </w:rPr>
        <w:t>Barcelo</w:t>
      </w:r>
      <w:proofErr w:type="spellEnd"/>
      <w:r w:rsidRPr="00AE1EEC">
        <w:rPr>
          <w:rFonts w:ascii="Times New Roman" w:hAnsi="Times New Roman" w:cs="Times New Roman"/>
          <w:sz w:val="24"/>
          <w:szCs w:val="24"/>
        </w:rPr>
        <w:t xml:space="preserve"> and I</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Bogdanovic</w:t>
      </w:r>
      <w:proofErr w:type="spellEnd"/>
      <w:r w:rsidRPr="00AE1EEC">
        <w:rPr>
          <w:rFonts w:ascii="Times New Roman" w:hAnsi="Times New Roman" w:cs="Times New Roman"/>
          <w:sz w:val="24"/>
          <w:szCs w:val="24"/>
        </w:rPr>
        <w:t>, pp. 352 – 368.</w:t>
      </w:r>
      <w:r>
        <w:rPr>
          <w:rFonts w:ascii="Times New Roman" w:hAnsi="Times New Roman" w:cs="Times New Roman"/>
          <w:sz w:val="24"/>
          <w:szCs w:val="24"/>
        </w:rPr>
        <w:t xml:space="preserve"> CRC Press, Boca Raton.</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Ebert, D.</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2004</w:t>
      </w:r>
      <w:r w:rsidRPr="00AE1EEC">
        <w:rPr>
          <w:rFonts w:ascii="Times New Roman" w:hAnsi="Times New Roman" w:cs="Times New Roman"/>
          <w:sz w:val="24"/>
          <w:szCs w:val="24"/>
        </w:rPr>
        <w:tab/>
        <w:t xml:space="preserve">Applications of Archaeological GIS. </w:t>
      </w:r>
      <w:r w:rsidRPr="00AE1EEC">
        <w:rPr>
          <w:rFonts w:ascii="Times New Roman" w:hAnsi="Times New Roman" w:cs="Times New Roman"/>
          <w:i/>
          <w:sz w:val="24"/>
          <w:szCs w:val="24"/>
        </w:rPr>
        <w:t>Canadian Journal of Archaeology</w:t>
      </w:r>
      <w:r w:rsidRPr="00AE1EEC">
        <w:rPr>
          <w:rFonts w:ascii="Times New Roman" w:hAnsi="Times New Roman" w:cs="Times New Roman"/>
          <w:sz w:val="24"/>
          <w:szCs w:val="24"/>
        </w:rPr>
        <w:t xml:space="preserve"> 28:319-341.</w:t>
      </w:r>
      <w:r w:rsidRPr="00AE1EEC">
        <w:rPr>
          <w:rFonts w:ascii="Times New Roman" w:hAnsi="Times New Roman" w:cs="Times New Roman"/>
          <w:sz w:val="24"/>
          <w:szCs w:val="24"/>
        </w:rPr>
        <w:tab/>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ESRI</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2014</w:t>
      </w:r>
      <w:r w:rsidRPr="00AE1EEC">
        <w:rPr>
          <w:rFonts w:ascii="Times New Roman" w:hAnsi="Times New Roman" w:cs="Times New Roman"/>
          <w:sz w:val="24"/>
          <w:szCs w:val="24"/>
        </w:rPr>
        <w:tab/>
        <w:t>ArcGIS Desktop: Release 10.3. Redlands, CA: Environmental Systems Research Institute.</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2016a</w:t>
      </w:r>
      <w:r w:rsidRPr="00AE1EEC">
        <w:rPr>
          <w:rFonts w:ascii="Times New Roman" w:hAnsi="Times New Roman" w:cs="Times New Roman"/>
          <w:sz w:val="24"/>
          <w:szCs w:val="24"/>
        </w:rPr>
        <w:tab/>
        <w:t>Resolution. Electronic document. http://support.esri.com/other-resources/gis-dictionary/term/resolution, accessed February 4, 2017.</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2016b</w:t>
      </w:r>
      <w:r w:rsidRPr="00AE1EEC">
        <w:rPr>
          <w:rFonts w:ascii="Times New Roman" w:hAnsi="Times New Roman" w:cs="Times New Roman"/>
          <w:sz w:val="24"/>
          <w:szCs w:val="24"/>
        </w:rPr>
        <w:tab/>
        <w:t xml:space="preserve">Incremental Spatial Autocorrelation. </w:t>
      </w:r>
      <w:r>
        <w:rPr>
          <w:rFonts w:ascii="Times New Roman" w:hAnsi="Times New Roman" w:cs="Times New Roman"/>
          <w:sz w:val="24"/>
          <w:szCs w:val="24"/>
        </w:rPr>
        <w:t xml:space="preserve">Electronic document, </w:t>
      </w:r>
      <w:r w:rsidRPr="00AE1EEC">
        <w:rPr>
          <w:rFonts w:ascii="Times New Roman" w:hAnsi="Times New Roman" w:cs="Times New Roman"/>
          <w:sz w:val="24"/>
          <w:szCs w:val="24"/>
        </w:rPr>
        <w:t>http://desktop.arcgis.com/en/arcmap/10.3/tools/spatial-statistics-toolbox/incremental-spatial-autocorrelation.htm, accessed March 13 2017.</w:t>
      </w:r>
    </w:p>
    <w:p w:rsidR="00BB6E04" w:rsidRPr="00AE1EEC" w:rsidRDefault="00BB6E04" w:rsidP="00BB6E04">
      <w:pPr>
        <w:spacing w:line="240" w:lineRule="auto"/>
        <w:contextualSpacing/>
        <w:rPr>
          <w:rFonts w:ascii="Times New Roman" w:hAnsi="Times New Roman" w:cs="Times New Roman"/>
          <w:sz w:val="24"/>
          <w:szCs w:val="24"/>
        </w:rPr>
      </w:pPr>
      <w:r>
        <w:rPr>
          <w:rFonts w:ascii="Times New Roman" w:hAnsi="Times New Roman" w:cs="Times New Roman"/>
          <w:sz w:val="24"/>
          <w:szCs w:val="24"/>
        </w:rPr>
        <w:t>Fischer, M. and A.</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Getis</w:t>
      </w:r>
      <w:proofErr w:type="spellEnd"/>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2010</w:t>
      </w:r>
      <w:r w:rsidRPr="00AE1EEC">
        <w:rPr>
          <w:rFonts w:ascii="Times New Roman" w:hAnsi="Times New Roman" w:cs="Times New Roman"/>
          <w:sz w:val="24"/>
          <w:szCs w:val="24"/>
        </w:rPr>
        <w:tab/>
      </w:r>
      <w:r w:rsidRPr="00AE1EEC">
        <w:rPr>
          <w:rFonts w:ascii="Times New Roman" w:hAnsi="Times New Roman" w:cs="Times New Roman"/>
          <w:i/>
          <w:sz w:val="24"/>
          <w:szCs w:val="24"/>
        </w:rPr>
        <w:t>Handbook of Applied Spatial Statistical Analysis.</w:t>
      </w:r>
      <w:r w:rsidRPr="00AE1EEC">
        <w:rPr>
          <w:rFonts w:ascii="Times New Roman" w:hAnsi="Times New Roman" w:cs="Times New Roman"/>
          <w:sz w:val="24"/>
          <w:szCs w:val="24"/>
        </w:rPr>
        <w:t xml:space="preserve"> Springer, New York.</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Fowler</w:t>
      </w:r>
      <w:r>
        <w:rPr>
          <w:rFonts w:ascii="Times New Roman" w:hAnsi="Times New Roman" w:cs="Times New Roman"/>
          <w:sz w:val="24"/>
          <w:szCs w:val="24"/>
        </w:rPr>
        <w:t>, K.S.</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1994</w:t>
      </w:r>
      <w:r w:rsidRPr="00AE1EEC">
        <w:rPr>
          <w:rFonts w:ascii="Times New Roman" w:hAnsi="Times New Roman" w:cs="Times New Roman"/>
          <w:sz w:val="24"/>
          <w:szCs w:val="24"/>
        </w:rPr>
        <w:tab/>
      </w:r>
      <w:r>
        <w:rPr>
          <w:rFonts w:ascii="Times New Roman" w:hAnsi="Times New Roman" w:cs="Times New Roman"/>
          <w:sz w:val="24"/>
          <w:szCs w:val="24"/>
        </w:rPr>
        <w:t>Analysis of dump sites of homicide victims in Jefferson Parish, Louisiana. Unpublished Master’s thesis. Department of Geography and Anthropology, Louisiana State University, Baton Rouge.</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Fruzzetti</w:t>
      </w:r>
      <w:proofErr w:type="spellEnd"/>
      <w:r w:rsidRPr="00AE1EEC">
        <w:rPr>
          <w:rFonts w:ascii="Times New Roman" w:hAnsi="Times New Roman" w:cs="Times New Roman"/>
          <w:sz w:val="24"/>
          <w:szCs w:val="24"/>
        </w:rPr>
        <w:t>, A</w:t>
      </w:r>
      <w:r>
        <w:rPr>
          <w:rFonts w:ascii="Times New Roman" w:hAnsi="Times New Roman" w:cs="Times New Roman"/>
          <w:sz w:val="24"/>
          <w:szCs w:val="24"/>
        </w:rPr>
        <w:t>.</w:t>
      </w:r>
      <w:r w:rsidRPr="00AE1EEC">
        <w:rPr>
          <w:rFonts w:ascii="Times New Roman" w:hAnsi="Times New Roman" w:cs="Times New Roman"/>
          <w:sz w:val="24"/>
          <w:szCs w:val="24"/>
        </w:rPr>
        <w:t>E</w:t>
      </w:r>
      <w:r>
        <w:rPr>
          <w:rFonts w:ascii="Times New Roman" w:hAnsi="Times New Roman" w:cs="Times New Roman"/>
          <w:sz w:val="24"/>
          <w:szCs w:val="24"/>
        </w:rPr>
        <w:t>.</w:t>
      </w:r>
      <w:r w:rsidRPr="00AE1EEC">
        <w:rPr>
          <w:rFonts w:ascii="Times New Roman" w:hAnsi="Times New Roman" w:cs="Times New Roman"/>
          <w:sz w:val="24"/>
          <w:szCs w:val="24"/>
        </w:rPr>
        <w:t>, K</w:t>
      </w:r>
      <w:r>
        <w:rPr>
          <w:rFonts w:ascii="Times New Roman" w:hAnsi="Times New Roman" w:cs="Times New Roman"/>
          <w:sz w:val="24"/>
          <w:szCs w:val="24"/>
        </w:rPr>
        <w:t>.</w:t>
      </w:r>
      <w:r w:rsidRPr="00AE1EEC">
        <w:rPr>
          <w:rFonts w:ascii="Times New Roman" w:hAnsi="Times New Roman" w:cs="Times New Roman"/>
          <w:sz w:val="24"/>
          <w:szCs w:val="24"/>
        </w:rPr>
        <w:t xml:space="preserve"> Tolan, S</w:t>
      </w:r>
      <w:r>
        <w:rPr>
          <w:rFonts w:ascii="Times New Roman" w:hAnsi="Times New Roman" w:cs="Times New Roman"/>
          <w:sz w:val="24"/>
          <w:szCs w:val="24"/>
        </w:rPr>
        <w:t>.</w:t>
      </w:r>
      <w:r w:rsidRPr="00AE1EEC">
        <w:rPr>
          <w:rFonts w:ascii="Times New Roman" w:hAnsi="Times New Roman" w:cs="Times New Roman"/>
          <w:sz w:val="24"/>
          <w:szCs w:val="24"/>
        </w:rPr>
        <w:t>A</w:t>
      </w:r>
      <w:r>
        <w:rPr>
          <w:rFonts w:ascii="Times New Roman" w:hAnsi="Times New Roman" w:cs="Times New Roman"/>
          <w:sz w:val="24"/>
          <w:szCs w:val="24"/>
        </w:rPr>
        <w:t>.</w:t>
      </w:r>
      <w:r w:rsidRPr="00AE1EEC">
        <w:rPr>
          <w:rFonts w:ascii="Times New Roman" w:hAnsi="Times New Roman" w:cs="Times New Roman"/>
          <w:sz w:val="24"/>
          <w:szCs w:val="24"/>
        </w:rPr>
        <w:t xml:space="preserve"> Teller,</w:t>
      </w:r>
      <w:r>
        <w:rPr>
          <w:rFonts w:ascii="Times New Roman" w:hAnsi="Times New Roman" w:cs="Times New Roman"/>
          <w:sz w:val="24"/>
          <w:szCs w:val="24"/>
        </w:rPr>
        <w:t xml:space="preserve"> and</w:t>
      </w:r>
      <w:r w:rsidRPr="00AE1EEC">
        <w:rPr>
          <w:rFonts w:ascii="Times New Roman" w:hAnsi="Times New Roman" w:cs="Times New Roman"/>
          <w:sz w:val="24"/>
          <w:szCs w:val="24"/>
        </w:rPr>
        <w:t xml:space="preserve"> E</w:t>
      </w:r>
      <w:r>
        <w:rPr>
          <w:rFonts w:ascii="Times New Roman" w:hAnsi="Times New Roman" w:cs="Times New Roman"/>
          <w:sz w:val="24"/>
          <w:szCs w:val="24"/>
        </w:rPr>
        <w:t>.</w:t>
      </w:r>
      <w:r w:rsidRPr="00AE1EEC">
        <w:rPr>
          <w:rFonts w:ascii="Times New Roman" w:hAnsi="Times New Roman" w:cs="Times New Roman"/>
          <w:sz w:val="24"/>
          <w:szCs w:val="24"/>
        </w:rPr>
        <w:t>F</w:t>
      </w:r>
      <w:r>
        <w:rPr>
          <w:rFonts w:ascii="Times New Roman" w:hAnsi="Times New Roman" w:cs="Times New Roman"/>
          <w:sz w:val="24"/>
          <w:szCs w:val="24"/>
        </w:rPr>
        <w:t>.</w:t>
      </w:r>
      <w:r w:rsidRPr="00AE1EEC">
        <w:rPr>
          <w:rFonts w:ascii="Times New Roman" w:hAnsi="Times New Roman" w:cs="Times New Roman"/>
          <w:sz w:val="24"/>
          <w:szCs w:val="24"/>
        </w:rPr>
        <w:t xml:space="preserve"> Loftus</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1992</w:t>
      </w:r>
      <w:r w:rsidRPr="00AE1EEC">
        <w:rPr>
          <w:rFonts w:ascii="Times New Roman" w:hAnsi="Times New Roman" w:cs="Times New Roman"/>
          <w:sz w:val="24"/>
          <w:szCs w:val="24"/>
        </w:rPr>
        <w:tab/>
        <w:t xml:space="preserve">Memory and eyewitness testimony. In </w:t>
      </w:r>
      <w:r w:rsidRPr="00AE1EEC">
        <w:rPr>
          <w:rFonts w:ascii="Times New Roman" w:hAnsi="Times New Roman" w:cs="Times New Roman"/>
          <w:i/>
          <w:sz w:val="24"/>
          <w:szCs w:val="24"/>
        </w:rPr>
        <w:t>Aspects of memory, Vol. 1: The practical aspects</w:t>
      </w:r>
      <w:r w:rsidRPr="00AE1EEC">
        <w:rPr>
          <w:rFonts w:ascii="Times New Roman" w:hAnsi="Times New Roman" w:cs="Times New Roman"/>
          <w:sz w:val="24"/>
          <w:szCs w:val="24"/>
        </w:rPr>
        <w:t>, 2</w:t>
      </w:r>
      <w:r w:rsidRPr="00AE1EEC">
        <w:rPr>
          <w:rFonts w:ascii="Times New Roman" w:hAnsi="Times New Roman" w:cs="Times New Roman"/>
          <w:sz w:val="24"/>
          <w:szCs w:val="24"/>
          <w:vertAlign w:val="superscript"/>
        </w:rPr>
        <w:t>nd</w:t>
      </w:r>
      <w:r w:rsidRPr="00AE1EEC">
        <w:rPr>
          <w:rFonts w:ascii="Times New Roman" w:hAnsi="Times New Roman" w:cs="Times New Roman"/>
          <w:sz w:val="24"/>
          <w:szCs w:val="24"/>
        </w:rPr>
        <w:t xml:space="preserve"> ed., edited by M</w:t>
      </w:r>
      <w:r>
        <w:rPr>
          <w:rFonts w:ascii="Times New Roman" w:hAnsi="Times New Roman" w:cs="Times New Roman"/>
          <w:sz w:val="24"/>
          <w:szCs w:val="24"/>
        </w:rPr>
        <w:t>.</w:t>
      </w:r>
      <w:r w:rsidRPr="00AE1EEC">
        <w:rPr>
          <w:rFonts w:ascii="Times New Roman" w:hAnsi="Times New Roman" w:cs="Times New Roman"/>
          <w:sz w:val="24"/>
          <w:szCs w:val="24"/>
        </w:rPr>
        <w:t>M</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Gruneberg</w:t>
      </w:r>
      <w:proofErr w:type="spellEnd"/>
      <w:r w:rsidRPr="00AE1EEC">
        <w:rPr>
          <w:rFonts w:ascii="Times New Roman" w:hAnsi="Times New Roman" w:cs="Times New Roman"/>
          <w:sz w:val="24"/>
          <w:szCs w:val="24"/>
        </w:rPr>
        <w:t xml:space="preserve"> and P</w:t>
      </w:r>
      <w:r>
        <w:rPr>
          <w:rFonts w:ascii="Times New Roman" w:hAnsi="Times New Roman" w:cs="Times New Roman"/>
          <w:sz w:val="24"/>
          <w:szCs w:val="24"/>
        </w:rPr>
        <w:t>.</w:t>
      </w:r>
      <w:r w:rsidRPr="00AE1EEC">
        <w:rPr>
          <w:rFonts w:ascii="Times New Roman" w:hAnsi="Times New Roman" w:cs="Times New Roman"/>
          <w:sz w:val="24"/>
          <w:szCs w:val="24"/>
        </w:rPr>
        <w:t>E</w:t>
      </w:r>
      <w:r>
        <w:rPr>
          <w:rFonts w:ascii="Times New Roman" w:hAnsi="Times New Roman" w:cs="Times New Roman"/>
          <w:sz w:val="24"/>
          <w:szCs w:val="24"/>
        </w:rPr>
        <w:t>.</w:t>
      </w:r>
      <w:r w:rsidRPr="00AE1EEC">
        <w:rPr>
          <w:rFonts w:ascii="Times New Roman" w:hAnsi="Times New Roman" w:cs="Times New Roman"/>
          <w:sz w:val="24"/>
          <w:szCs w:val="24"/>
        </w:rPr>
        <w:t xml:space="preserve"> Morris, pp. 18 – 50. Taylor &amp; Francis/Routledge, Florence.</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 xml:space="preserve">Gaffney, V. and M. van </w:t>
      </w:r>
      <w:proofErr w:type="spellStart"/>
      <w:r w:rsidRPr="00AE1EEC">
        <w:rPr>
          <w:rFonts w:ascii="Times New Roman" w:hAnsi="Times New Roman" w:cs="Times New Roman"/>
          <w:sz w:val="24"/>
          <w:szCs w:val="24"/>
        </w:rPr>
        <w:t>Leusen</w:t>
      </w:r>
      <w:proofErr w:type="spellEnd"/>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1995</w:t>
      </w:r>
      <w:r w:rsidRPr="00AE1EEC">
        <w:rPr>
          <w:rFonts w:ascii="Times New Roman" w:hAnsi="Times New Roman" w:cs="Times New Roman"/>
          <w:sz w:val="24"/>
          <w:szCs w:val="24"/>
        </w:rPr>
        <w:tab/>
        <w:t xml:space="preserve">Postscript – GIS, environmental determinism and archaeology: a parallel text. In </w:t>
      </w:r>
      <w:r w:rsidRPr="00AE1EEC">
        <w:rPr>
          <w:rFonts w:ascii="Times New Roman" w:hAnsi="Times New Roman" w:cs="Times New Roman"/>
          <w:i/>
          <w:sz w:val="24"/>
          <w:szCs w:val="24"/>
        </w:rPr>
        <w:t>Archaeology and Geographical Information Systems: A European Perspective</w:t>
      </w:r>
      <w:r w:rsidRPr="00AE1EEC">
        <w:rPr>
          <w:rFonts w:ascii="Times New Roman" w:hAnsi="Times New Roman" w:cs="Times New Roman"/>
          <w:sz w:val="24"/>
          <w:szCs w:val="24"/>
        </w:rPr>
        <w:t xml:space="preserve">, edited by G. Lock and Z. </w:t>
      </w:r>
      <w:proofErr w:type="spellStart"/>
      <w:r w:rsidRPr="00AE1EEC">
        <w:rPr>
          <w:rFonts w:ascii="Times New Roman" w:hAnsi="Times New Roman" w:cs="Times New Roman"/>
          <w:sz w:val="24"/>
          <w:szCs w:val="24"/>
        </w:rPr>
        <w:t>Stancic</w:t>
      </w:r>
      <w:proofErr w:type="spellEnd"/>
      <w:r w:rsidRPr="00AE1EEC">
        <w:rPr>
          <w:rFonts w:ascii="Times New Roman" w:hAnsi="Times New Roman" w:cs="Times New Roman"/>
          <w:sz w:val="24"/>
          <w:szCs w:val="24"/>
        </w:rPr>
        <w:t>, pp. 367-382.</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lastRenderedPageBreak/>
        <w:t>Haining</w:t>
      </w:r>
      <w:proofErr w:type="spellEnd"/>
      <w:r w:rsidRPr="00AE1EEC">
        <w:rPr>
          <w:rFonts w:ascii="Times New Roman" w:hAnsi="Times New Roman" w:cs="Times New Roman"/>
          <w:sz w:val="24"/>
          <w:szCs w:val="24"/>
        </w:rPr>
        <w:t>, R.P.</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2003</w:t>
      </w:r>
      <w:r w:rsidRPr="00AE1EEC">
        <w:rPr>
          <w:rFonts w:ascii="Times New Roman" w:hAnsi="Times New Roman" w:cs="Times New Roman"/>
          <w:sz w:val="24"/>
          <w:szCs w:val="24"/>
        </w:rPr>
        <w:tab/>
        <w:t xml:space="preserve">The Nature if Georeferenced Data. In </w:t>
      </w:r>
      <w:r w:rsidRPr="00AE1EEC">
        <w:rPr>
          <w:rFonts w:ascii="Times New Roman" w:hAnsi="Times New Roman" w:cs="Times New Roman"/>
          <w:i/>
          <w:sz w:val="24"/>
          <w:szCs w:val="24"/>
        </w:rPr>
        <w:t>Handbook of Applied Spatial Analysis: Software Tools, Methods, and Applications</w:t>
      </w:r>
      <w:r w:rsidRPr="00AE1EEC">
        <w:rPr>
          <w:rFonts w:ascii="Times New Roman" w:hAnsi="Times New Roman" w:cs="Times New Roman"/>
          <w:sz w:val="24"/>
          <w:szCs w:val="24"/>
        </w:rPr>
        <w:t xml:space="preserve">, edited by M.M. Fischer and A.G. </w:t>
      </w:r>
      <w:proofErr w:type="spellStart"/>
      <w:r w:rsidRPr="00AE1EEC">
        <w:rPr>
          <w:rFonts w:ascii="Times New Roman" w:hAnsi="Times New Roman" w:cs="Times New Roman"/>
          <w:sz w:val="24"/>
          <w:szCs w:val="24"/>
        </w:rPr>
        <w:t>Getis</w:t>
      </w:r>
      <w:proofErr w:type="spellEnd"/>
      <w:r w:rsidRPr="00AE1EEC">
        <w:rPr>
          <w:rFonts w:ascii="Times New Roman" w:hAnsi="Times New Roman" w:cs="Times New Roman"/>
          <w:sz w:val="24"/>
          <w:szCs w:val="24"/>
        </w:rPr>
        <w:t>, pp.197-218. Springer, Berlin.</w:t>
      </w:r>
    </w:p>
    <w:p w:rsidR="00BB6E04" w:rsidRPr="00AE1EEC" w:rsidRDefault="00BB6E04" w:rsidP="00BB6E04">
      <w:pPr>
        <w:spacing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Hakkanen</w:t>
      </w:r>
      <w:proofErr w:type="spellEnd"/>
      <w:r>
        <w:rPr>
          <w:rFonts w:ascii="Times New Roman" w:hAnsi="Times New Roman" w:cs="Times New Roman"/>
          <w:sz w:val="24"/>
          <w:szCs w:val="24"/>
        </w:rPr>
        <w:t xml:space="preserve">, H., K. </w:t>
      </w:r>
      <w:proofErr w:type="spellStart"/>
      <w:r>
        <w:rPr>
          <w:rFonts w:ascii="Times New Roman" w:hAnsi="Times New Roman" w:cs="Times New Roman"/>
          <w:sz w:val="24"/>
          <w:szCs w:val="24"/>
        </w:rPr>
        <w:t>Hurme</w:t>
      </w:r>
      <w:proofErr w:type="spellEnd"/>
      <w:r>
        <w:rPr>
          <w:rFonts w:ascii="Times New Roman" w:hAnsi="Times New Roman" w:cs="Times New Roman"/>
          <w:sz w:val="24"/>
          <w:szCs w:val="24"/>
        </w:rPr>
        <w:t>, and M.</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Liukkonen</w:t>
      </w:r>
      <w:proofErr w:type="spellEnd"/>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2007</w:t>
      </w:r>
      <w:r w:rsidRPr="00AE1EEC">
        <w:rPr>
          <w:rFonts w:ascii="Times New Roman" w:hAnsi="Times New Roman" w:cs="Times New Roman"/>
          <w:sz w:val="24"/>
          <w:szCs w:val="24"/>
        </w:rPr>
        <w:tab/>
        <w:t xml:space="preserve">Distance Patterns and Disposal Sites in Rural Area Homicides Committed in Finland. </w:t>
      </w:r>
      <w:r w:rsidRPr="00AE1EEC">
        <w:rPr>
          <w:rFonts w:ascii="Times New Roman" w:hAnsi="Times New Roman" w:cs="Times New Roman"/>
          <w:i/>
          <w:sz w:val="24"/>
          <w:szCs w:val="24"/>
        </w:rPr>
        <w:t>Journal of Investigative Psychology and Offender Profiling</w:t>
      </w:r>
      <w:r w:rsidRPr="00AE1EEC">
        <w:rPr>
          <w:rFonts w:ascii="Times New Roman" w:hAnsi="Times New Roman" w:cs="Times New Roman"/>
          <w:sz w:val="24"/>
          <w:szCs w:val="24"/>
        </w:rPr>
        <w:t xml:space="preserve"> 4:181-197.</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Hanfland</w:t>
      </w:r>
      <w:proofErr w:type="spellEnd"/>
      <w:r w:rsidRPr="00AE1EEC">
        <w:rPr>
          <w:rFonts w:ascii="Times New Roman" w:hAnsi="Times New Roman" w:cs="Times New Roman"/>
          <w:sz w:val="24"/>
          <w:szCs w:val="24"/>
        </w:rPr>
        <w:t>, K.A., R.D. Keppel, and J.G. Weis</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 xml:space="preserve">1997 </w:t>
      </w:r>
      <w:r w:rsidRPr="00AE1EEC">
        <w:rPr>
          <w:rFonts w:ascii="Times New Roman" w:hAnsi="Times New Roman" w:cs="Times New Roman"/>
          <w:sz w:val="24"/>
          <w:szCs w:val="24"/>
        </w:rPr>
        <w:tab/>
      </w:r>
      <w:r w:rsidRPr="00AE1EEC">
        <w:rPr>
          <w:rFonts w:ascii="Times New Roman" w:hAnsi="Times New Roman" w:cs="Times New Roman"/>
          <w:i/>
          <w:sz w:val="24"/>
          <w:szCs w:val="24"/>
        </w:rPr>
        <w:t>Case management for missing children homicide investigation</w:t>
      </w:r>
      <w:r w:rsidRPr="00AE1EEC">
        <w:rPr>
          <w:rFonts w:ascii="Times New Roman" w:hAnsi="Times New Roman" w:cs="Times New Roman"/>
          <w:sz w:val="24"/>
          <w:szCs w:val="24"/>
        </w:rPr>
        <w:t>. Washington State Office of the Attorney General, Seattle.</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Hodder, I.</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1982</w:t>
      </w:r>
      <w:r w:rsidRPr="00AE1EEC">
        <w:rPr>
          <w:rFonts w:ascii="Times New Roman" w:hAnsi="Times New Roman" w:cs="Times New Roman"/>
          <w:sz w:val="24"/>
          <w:szCs w:val="24"/>
        </w:rPr>
        <w:tab/>
      </w:r>
      <w:r w:rsidRPr="00AE1EEC">
        <w:rPr>
          <w:rFonts w:ascii="Times New Roman" w:hAnsi="Times New Roman" w:cs="Times New Roman"/>
          <w:i/>
          <w:sz w:val="24"/>
          <w:szCs w:val="24"/>
        </w:rPr>
        <w:t>Symbols in Action: Ethnoarchaeological Studies in Material Culture</w:t>
      </w:r>
      <w:r w:rsidRPr="00AE1EEC">
        <w:rPr>
          <w:rFonts w:ascii="Times New Roman" w:hAnsi="Times New Roman" w:cs="Times New Roman"/>
          <w:sz w:val="24"/>
          <w:szCs w:val="24"/>
        </w:rPr>
        <w:t>. Cambridge University Press, London.</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 xml:space="preserve">Hosmer, D.W. and S. </w:t>
      </w:r>
      <w:proofErr w:type="spellStart"/>
      <w:r w:rsidRPr="00AE1EEC">
        <w:rPr>
          <w:rFonts w:ascii="Times New Roman" w:hAnsi="Times New Roman" w:cs="Times New Roman"/>
          <w:sz w:val="24"/>
          <w:szCs w:val="24"/>
        </w:rPr>
        <w:t>Lemeshow</w:t>
      </w:r>
      <w:proofErr w:type="spellEnd"/>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2000</w:t>
      </w:r>
      <w:r w:rsidRPr="00AE1EEC">
        <w:rPr>
          <w:rFonts w:ascii="Times New Roman" w:hAnsi="Times New Roman" w:cs="Times New Roman"/>
          <w:sz w:val="24"/>
          <w:szCs w:val="24"/>
        </w:rPr>
        <w:tab/>
      </w:r>
      <w:r w:rsidRPr="00AE1EEC">
        <w:rPr>
          <w:rFonts w:ascii="Times New Roman" w:hAnsi="Times New Roman" w:cs="Times New Roman"/>
          <w:i/>
          <w:sz w:val="24"/>
          <w:szCs w:val="24"/>
        </w:rPr>
        <w:t>Applied logistic regression</w:t>
      </w:r>
      <w:r w:rsidRPr="00AE1EEC">
        <w:rPr>
          <w:rFonts w:ascii="Times New Roman" w:hAnsi="Times New Roman" w:cs="Times New Roman"/>
          <w:sz w:val="24"/>
          <w:szCs w:val="24"/>
        </w:rPr>
        <w:t>. John Wiley, New York.</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Hunter, J.R.</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2002</w:t>
      </w:r>
      <w:r w:rsidRPr="00AE1EEC">
        <w:rPr>
          <w:rFonts w:ascii="Times New Roman" w:hAnsi="Times New Roman" w:cs="Times New Roman"/>
          <w:sz w:val="24"/>
          <w:szCs w:val="24"/>
        </w:rPr>
        <w:tab/>
      </w:r>
      <w:proofErr w:type="spellStart"/>
      <w:r w:rsidRPr="00AE1EEC">
        <w:rPr>
          <w:rFonts w:ascii="Times New Roman" w:hAnsi="Times New Roman" w:cs="Times New Roman"/>
          <w:sz w:val="24"/>
          <w:szCs w:val="24"/>
        </w:rPr>
        <w:t>Foreward</w:t>
      </w:r>
      <w:proofErr w:type="spellEnd"/>
      <w:r w:rsidRPr="00AE1EEC">
        <w:rPr>
          <w:rFonts w:ascii="Times New Roman" w:hAnsi="Times New Roman" w:cs="Times New Roman"/>
          <w:sz w:val="24"/>
          <w:szCs w:val="24"/>
        </w:rPr>
        <w:t xml:space="preserve">: A pilgrim in forensic archaeology – a personal view. In </w:t>
      </w:r>
      <w:r w:rsidRPr="00AE1EEC">
        <w:rPr>
          <w:rFonts w:ascii="Times New Roman" w:hAnsi="Times New Roman" w:cs="Times New Roman"/>
          <w:i/>
          <w:sz w:val="24"/>
          <w:szCs w:val="24"/>
        </w:rPr>
        <w:t>Advances in Forensic Taphonomy: Method, Theory, and Archaeological Perspectives</w:t>
      </w:r>
      <w:r w:rsidRPr="00AE1EEC">
        <w:rPr>
          <w:rFonts w:ascii="Times New Roman" w:hAnsi="Times New Roman" w:cs="Times New Roman"/>
          <w:sz w:val="24"/>
          <w:szCs w:val="24"/>
        </w:rPr>
        <w:t xml:space="preserve">, edited by W.D. </w:t>
      </w:r>
      <w:proofErr w:type="spellStart"/>
      <w:r w:rsidRPr="00AE1EEC">
        <w:rPr>
          <w:rFonts w:ascii="Times New Roman" w:hAnsi="Times New Roman" w:cs="Times New Roman"/>
          <w:sz w:val="24"/>
          <w:szCs w:val="24"/>
        </w:rPr>
        <w:t>Haglund</w:t>
      </w:r>
      <w:proofErr w:type="spellEnd"/>
      <w:r w:rsidRPr="00AE1EEC">
        <w:rPr>
          <w:rFonts w:ascii="Times New Roman" w:hAnsi="Times New Roman" w:cs="Times New Roman"/>
          <w:sz w:val="24"/>
          <w:szCs w:val="24"/>
        </w:rPr>
        <w:t xml:space="preserve"> and M.H. </w:t>
      </w:r>
      <w:proofErr w:type="spellStart"/>
      <w:r w:rsidRPr="00AE1EEC">
        <w:rPr>
          <w:rFonts w:ascii="Times New Roman" w:hAnsi="Times New Roman" w:cs="Times New Roman"/>
          <w:sz w:val="24"/>
          <w:szCs w:val="24"/>
        </w:rPr>
        <w:t>Sorg</w:t>
      </w:r>
      <w:proofErr w:type="spellEnd"/>
      <w:r w:rsidRPr="00AE1EEC">
        <w:rPr>
          <w:rFonts w:ascii="Times New Roman" w:hAnsi="Times New Roman" w:cs="Times New Roman"/>
          <w:sz w:val="24"/>
          <w:szCs w:val="24"/>
        </w:rPr>
        <w:t>, pp. xxv-xxxii. CRC Press, Boca Raton.</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Illian</w:t>
      </w:r>
      <w:proofErr w:type="spellEnd"/>
      <w:r w:rsidRPr="00AE1EEC">
        <w:rPr>
          <w:rFonts w:ascii="Times New Roman" w:hAnsi="Times New Roman" w:cs="Times New Roman"/>
          <w:sz w:val="24"/>
          <w:szCs w:val="24"/>
        </w:rPr>
        <w:t xml:space="preserve">, J., A. </w:t>
      </w:r>
      <w:proofErr w:type="spellStart"/>
      <w:r w:rsidRPr="00AE1EEC">
        <w:rPr>
          <w:rFonts w:ascii="Times New Roman" w:hAnsi="Times New Roman" w:cs="Times New Roman"/>
          <w:sz w:val="24"/>
          <w:szCs w:val="24"/>
        </w:rPr>
        <w:t>Paenttinen</w:t>
      </w:r>
      <w:proofErr w:type="spellEnd"/>
      <w:r w:rsidRPr="00AE1EEC">
        <w:rPr>
          <w:rFonts w:ascii="Times New Roman" w:hAnsi="Times New Roman" w:cs="Times New Roman"/>
          <w:sz w:val="24"/>
          <w:szCs w:val="24"/>
        </w:rPr>
        <w:t xml:space="preserve">, H. </w:t>
      </w:r>
      <w:proofErr w:type="spellStart"/>
      <w:r w:rsidRPr="00AE1EEC">
        <w:rPr>
          <w:rFonts w:ascii="Times New Roman" w:hAnsi="Times New Roman" w:cs="Times New Roman"/>
          <w:sz w:val="24"/>
          <w:szCs w:val="24"/>
        </w:rPr>
        <w:t>Stoyan</w:t>
      </w:r>
      <w:proofErr w:type="spellEnd"/>
      <w:r w:rsidRPr="00AE1EEC">
        <w:rPr>
          <w:rFonts w:ascii="Times New Roman" w:hAnsi="Times New Roman" w:cs="Times New Roman"/>
          <w:sz w:val="24"/>
          <w:szCs w:val="24"/>
        </w:rPr>
        <w:t xml:space="preserve">, and D. </w:t>
      </w:r>
      <w:proofErr w:type="spellStart"/>
      <w:r w:rsidRPr="00AE1EEC">
        <w:rPr>
          <w:rFonts w:ascii="Times New Roman" w:hAnsi="Times New Roman" w:cs="Times New Roman"/>
          <w:sz w:val="24"/>
          <w:szCs w:val="24"/>
        </w:rPr>
        <w:t>Stoyan</w:t>
      </w:r>
      <w:proofErr w:type="spellEnd"/>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2008</w:t>
      </w:r>
      <w:r w:rsidRPr="00AE1EEC">
        <w:rPr>
          <w:rFonts w:ascii="Times New Roman" w:hAnsi="Times New Roman" w:cs="Times New Roman"/>
          <w:sz w:val="24"/>
          <w:szCs w:val="24"/>
        </w:rPr>
        <w:tab/>
      </w:r>
      <w:r w:rsidRPr="00AE1EEC">
        <w:rPr>
          <w:rFonts w:ascii="Times New Roman" w:hAnsi="Times New Roman" w:cs="Times New Roman"/>
          <w:i/>
          <w:sz w:val="24"/>
          <w:szCs w:val="24"/>
        </w:rPr>
        <w:t>Statistical Analysis and Modelling of Spatial Point Patterns</w:t>
      </w:r>
      <w:r w:rsidRPr="00AE1EEC">
        <w:rPr>
          <w:rFonts w:ascii="Times New Roman" w:hAnsi="Times New Roman" w:cs="Times New Roman"/>
          <w:sz w:val="24"/>
          <w:szCs w:val="24"/>
        </w:rPr>
        <w:t xml:space="preserve">. John Wiley &amp; Sons, </w:t>
      </w:r>
      <w:proofErr w:type="spellStart"/>
      <w:r w:rsidRPr="00AE1EEC">
        <w:rPr>
          <w:rFonts w:ascii="Times New Roman" w:hAnsi="Times New Roman" w:cs="Times New Roman"/>
          <w:sz w:val="24"/>
          <w:szCs w:val="24"/>
        </w:rPr>
        <w:t>Chichester</w:t>
      </w:r>
      <w:proofErr w:type="spellEnd"/>
      <w:r w:rsidRPr="00AE1EEC">
        <w:rPr>
          <w:rFonts w:ascii="Times New Roman" w:hAnsi="Times New Roman" w:cs="Times New Roman"/>
          <w:sz w:val="24"/>
          <w:szCs w:val="24"/>
        </w:rPr>
        <w:t>.</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James. E.</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1991</w:t>
      </w:r>
      <w:r w:rsidRPr="00AE1EEC">
        <w:rPr>
          <w:rFonts w:ascii="Times New Roman" w:hAnsi="Times New Roman" w:cs="Times New Roman"/>
          <w:sz w:val="24"/>
          <w:szCs w:val="24"/>
        </w:rPr>
        <w:tab/>
      </w:r>
      <w:r w:rsidRPr="00AE1EEC">
        <w:rPr>
          <w:rFonts w:ascii="Times New Roman" w:hAnsi="Times New Roman" w:cs="Times New Roman"/>
          <w:i/>
          <w:sz w:val="24"/>
          <w:szCs w:val="24"/>
        </w:rPr>
        <w:t>Catching serial killers</w:t>
      </w:r>
      <w:r w:rsidRPr="00AE1EEC">
        <w:rPr>
          <w:rFonts w:ascii="Times New Roman" w:hAnsi="Times New Roman" w:cs="Times New Roman"/>
          <w:sz w:val="24"/>
          <w:szCs w:val="24"/>
        </w:rPr>
        <w:t>. International Forensic Services, Lansing.</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Keppel</w:t>
      </w:r>
      <w:r>
        <w:rPr>
          <w:rFonts w:ascii="Times New Roman" w:hAnsi="Times New Roman" w:cs="Times New Roman"/>
          <w:sz w:val="24"/>
          <w:szCs w:val="24"/>
        </w:rPr>
        <w:t>, R.D.</w:t>
      </w:r>
      <w:r w:rsidRPr="00AE1EEC">
        <w:rPr>
          <w:rFonts w:ascii="Times New Roman" w:hAnsi="Times New Roman" w:cs="Times New Roman"/>
          <w:sz w:val="24"/>
          <w:szCs w:val="24"/>
        </w:rPr>
        <w:t xml:space="preserve"> and </w:t>
      </w:r>
      <w:r>
        <w:rPr>
          <w:rFonts w:ascii="Times New Roman" w:hAnsi="Times New Roman" w:cs="Times New Roman"/>
          <w:sz w:val="24"/>
          <w:szCs w:val="24"/>
        </w:rPr>
        <w:t xml:space="preserve">J.G. </w:t>
      </w:r>
      <w:r w:rsidRPr="00AE1EEC">
        <w:rPr>
          <w:rFonts w:ascii="Times New Roman" w:hAnsi="Times New Roman" w:cs="Times New Roman"/>
          <w:sz w:val="24"/>
          <w:szCs w:val="24"/>
        </w:rPr>
        <w:t>Weis</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1994</w:t>
      </w:r>
      <w:r w:rsidRPr="00AE1EEC">
        <w:rPr>
          <w:rFonts w:ascii="Times New Roman" w:hAnsi="Times New Roman" w:cs="Times New Roman"/>
          <w:sz w:val="24"/>
          <w:szCs w:val="24"/>
        </w:rPr>
        <w:tab/>
        <w:t xml:space="preserve">Time and distance as solvability factors in murder cases. </w:t>
      </w:r>
      <w:r w:rsidRPr="00AE1EEC">
        <w:rPr>
          <w:rFonts w:ascii="Times New Roman" w:hAnsi="Times New Roman" w:cs="Times New Roman"/>
          <w:i/>
          <w:sz w:val="24"/>
          <w:szCs w:val="24"/>
        </w:rPr>
        <w:t>Journal of Forensic Sciences</w:t>
      </w:r>
      <w:r w:rsidRPr="00AE1EEC">
        <w:rPr>
          <w:rFonts w:ascii="Times New Roman" w:hAnsi="Times New Roman" w:cs="Times New Roman"/>
          <w:sz w:val="24"/>
          <w:szCs w:val="24"/>
        </w:rPr>
        <w:t xml:space="preserve"> 39:368-401.</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Killam, E.W.</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2004</w:t>
      </w:r>
      <w:r w:rsidRPr="00AE1EEC">
        <w:rPr>
          <w:rFonts w:ascii="Times New Roman" w:hAnsi="Times New Roman" w:cs="Times New Roman"/>
          <w:sz w:val="24"/>
          <w:szCs w:val="24"/>
        </w:rPr>
        <w:tab/>
      </w:r>
      <w:r w:rsidRPr="00AE1EEC">
        <w:rPr>
          <w:rFonts w:ascii="Times New Roman" w:hAnsi="Times New Roman" w:cs="Times New Roman"/>
          <w:i/>
          <w:sz w:val="24"/>
          <w:szCs w:val="24"/>
        </w:rPr>
        <w:t>The Detection of Human Remains</w:t>
      </w:r>
      <w:r w:rsidRPr="00AE1EEC">
        <w:rPr>
          <w:rFonts w:ascii="Times New Roman" w:hAnsi="Times New Roman" w:cs="Times New Roman"/>
          <w:sz w:val="24"/>
          <w:szCs w:val="24"/>
        </w:rPr>
        <w:t>. 2</w:t>
      </w:r>
      <w:r w:rsidRPr="00AE1EEC">
        <w:rPr>
          <w:rFonts w:ascii="Times New Roman" w:hAnsi="Times New Roman" w:cs="Times New Roman"/>
          <w:sz w:val="24"/>
          <w:szCs w:val="24"/>
          <w:vertAlign w:val="superscript"/>
        </w:rPr>
        <w:t>nd</w:t>
      </w:r>
      <w:r w:rsidRPr="00AE1EEC">
        <w:rPr>
          <w:rFonts w:ascii="Times New Roman" w:hAnsi="Times New Roman" w:cs="Times New Roman"/>
          <w:sz w:val="24"/>
          <w:szCs w:val="24"/>
        </w:rPr>
        <w:t xml:space="preserve"> Ed. Charles C. Thomas, Springfield.</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King, T.F.</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1984</w:t>
      </w:r>
      <w:r w:rsidRPr="00AE1EEC">
        <w:rPr>
          <w:rFonts w:ascii="Times New Roman" w:hAnsi="Times New Roman" w:cs="Times New Roman"/>
          <w:sz w:val="24"/>
          <w:szCs w:val="24"/>
        </w:rPr>
        <w:tab/>
        <w:t xml:space="preserve">An overview of the archaeological law at the federal level. </w:t>
      </w:r>
      <w:r w:rsidRPr="00AE1EEC">
        <w:rPr>
          <w:rFonts w:ascii="Times New Roman" w:hAnsi="Times New Roman" w:cs="Times New Roman"/>
          <w:i/>
          <w:sz w:val="24"/>
          <w:szCs w:val="24"/>
        </w:rPr>
        <w:t>American Archaeology</w:t>
      </w:r>
      <w:r w:rsidRPr="00AE1EEC">
        <w:rPr>
          <w:rFonts w:ascii="Times New Roman" w:hAnsi="Times New Roman" w:cs="Times New Roman"/>
          <w:sz w:val="24"/>
          <w:szCs w:val="24"/>
        </w:rPr>
        <w:t xml:space="preserve"> 4:115-118.</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Kleinbaum</w:t>
      </w:r>
      <w:proofErr w:type="spellEnd"/>
      <w:r w:rsidRPr="00AE1EEC">
        <w:rPr>
          <w:rFonts w:ascii="Times New Roman" w:hAnsi="Times New Roman" w:cs="Times New Roman"/>
          <w:sz w:val="24"/>
          <w:szCs w:val="24"/>
        </w:rPr>
        <w:t>, D.G.</w:t>
      </w:r>
    </w:p>
    <w:p w:rsidR="00BB6E04" w:rsidRPr="00AE1EEC" w:rsidRDefault="00BB6E04" w:rsidP="00BB6E04">
      <w:pPr>
        <w:spacing w:line="240" w:lineRule="auto"/>
        <w:contextualSpacing/>
        <w:jc w:val="both"/>
        <w:rPr>
          <w:rFonts w:ascii="Times New Roman" w:hAnsi="Times New Roman" w:cs="Times New Roman"/>
          <w:sz w:val="24"/>
          <w:szCs w:val="24"/>
        </w:rPr>
      </w:pPr>
      <w:r w:rsidRPr="00AE1EEC">
        <w:rPr>
          <w:rFonts w:ascii="Times New Roman" w:hAnsi="Times New Roman" w:cs="Times New Roman"/>
          <w:sz w:val="24"/>
          <w:szCs w:val="24"/>
        </w:rPr>
        <w:tab/>
        <w:t>1994</w:t>
      </w:r>
      <w:r w:rsidRPr="00AE1EEC">
        <w:rPr>
          <w:rFonts w:ascii="Times New Roman" w:hAnsi="Times New Roman" w:cs="Times New Roman"/>
          <w:sz w:val="24"/>
          <w:szCs w:val="24"/>
        </w:rPr>
        <w:tab/>
      </w:r>
      <w:r w:rsidRPr="00AE1EEC">
        <w:rPr>
          <w:rFonts w:ascii="Times New Roman" w:hAnsi="Times New Roman" w:cs="Times New Roman"/>
          <w:i/>
          <w:sz w:val="24"/>
          <w:szCs w:val="24"/>
        </w:rPr>
        <w:t>Logistic Regression, a self-learning text</w:t>
      </w:r>
      <w:r w:rsidRPr="00AE1EEC">
        <w:rPr>
          <w:rFonts w:ascii="Times New Roman" w:hAnsi="Times New Roman" w:cs="Times New Roman"/>
          <w:sz w:val="24"/>
          <w:szCs w:val="24"/>
        </w:rPr>
        <w:t>. Springer-Verlag, New York.</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Kohler, T</w:t>
      </w:r>
      <w:r>
        <w:rPr>
          <w:rFonts w:ascii="Times New Roman" w:hAnsi="Times New Roman" w:cs="Times New Roman"/>
          <w:sz w:val="24"/>
          <w:szCs w:val="24"/>
        </w:rPr>
        <w:t>.</w:t>
      </w:r>
      <w:r w:rsidRPr="00AE1EEC">
        <w:rPr>
          <w:rFonts w:ascii="Times New Roman" w:hAnsi="Times New Roman" w:cs="Times New Roman"/>
          <w:sz w:val="24"/>
          <w:szCs w:val="24"/>
        </w:rPr>
        <w:t>A</w:t>
      </w:r>
      <w:r>
        <w:rPr>
          <w:rFonts w:ascii="Times New Roman" w:hAnsi="Times New Roman" w:cs="Times New Roman"/>
          <w:sz w:val="24"/>
          <w:szCs w:val="24"/>
        </w:rPr>
        <w:t>.</w:t>
      </w:r>
      <w:r w:rsidRPr="00AE1EEC">
        <w:rPr>
          <w:rFonts w:ascii="Times New Roman" w:hAnsi="Times New Roman" w:cs="Times New Roman"/>
          <w:sz w:val="24"/>
          <w:szCs w:val="24"/>
        </w:rPr>
        <w:t xml:space="preserve"> and S</w:t>
      </w:r>
      <w:r>
        <w:rPr>
          <w:rFonts w:ascii="Times New Roman" w:hAnsi="Times New Roman" w:cs="Times New Roman"/>
          <w:sz w:val="24"/>
          <w:szCs w:val="24"/>
        </w:rPr>
        <w:t>.</w:t>
      </w:r>
      <w:r w:rsidRPr="00AE1EEC">
        <w:rPr>
          <w:rFonts w:ascii="Times New Roman" w:hAnsi="Times New Roman" w:cs="Times New Roman"/>
          <w:sz w:val="24"/>
          <w:szCs w:val="24"/>
        </w:rPr>
        <w:t>C</w:t>
      </w:r>
      <w:r>
        <w:rPr>
          <w:rFonts w:ascii="Times New Roman" w:hAnsi="Times New Roman" w:cs="Times New Roman"/>
          <w:sz w:val="24"/>
          <w:szCs w:val="24"/>
        </w:rPr>
        <w:t>.</w:t>
      </w:r>
      <w:r w:rsidRPr="00AE1EEC">
        <w:rPr>
          <w:rFonts w:ascii="Times New Roman" w:hAnsi="Times New Roman" w:cs="Times New Roman"/>
          <w:sz w:val="24"/>
          <w:szCs w:val="24"/>
        </w:rPr>
        <w:t xml:space="preserve"> Parker</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1986</w:t>
      </w:r>
      <w:r w:rsidRPr="00AE1EEC">
        <w:rPr>
          <w:rFonts w:ascii="Times New Roman" w:hAnsi="Times New Roman" w:cs="Times New Roman"/>
          <w:sz w:val="24"/>
          <w:szCs w:val="24"/>
        </w:rPr>
        <w:tab/>
        <w:t xml:space="preserve">Predictive models for archaeological resource location. In </w:t>
      </w:r>
      <w:r w:rsidRPr="00AE1EEC">
        <w:rPr>
          <w:rFonts w:ascii="Times New Roman" w:hAnsi="Times New Roman" w:cs="Times New Roman"/>
          <w:i/>
          <w:sz w:val="24"/>
          <w:szCs w:val="24"/>
        </w:rPr>
        <w:t>Advances in Archaeological Method and Theory</w:t>
      </w:r>
      <w:r w:rsidRPr="00AE1EEC">
        <w:rPr>
          <w:rFonts w:ascii="Times New Roman" w:hAnsi="Times New Roman" w:cs="Times New Roman"/>
          <w:sz w:val="24"/>
          <w:szCs w:val="24"/>
        </w:rPr>
        <w:t>, Vol. 9, edited by M</w:t>
      </w:r>
      <w:r>
        <w:rPr>
          <w:rFonts w:ascii="Times New Roman" w:hAnsi="Times New Roman" w:cs="Times New Roman"/>
          <w:sz w:val="24"/>
          <w:szCs w:val="24"/>
        </w:rPr>
        <w:t>.</w:t>
      </w:r>
      <w:r w:rsidRPr="00AE1EEC">
        <w:rPr>
          <w:rFonts w:ascii="Times New Roman" w:hAnsi="Times New Roman" w:cs="Times New Roman"/>
          <w:sz w:val="24"/>
          <w:szCs w:val="24"/>
        </w:rPr>
        <w:t>B</w:t>
      </w:r>
      <w:r>
        <w:rPr>
          <w:rFonts w:ascii="Times New Roman" w:hAnsi="Times New Roman" w:cs="Times New Roman"/>
          <w:sz w:val="24"/>
          <w:szCs w:val="24"/>
        </w:rPr>
        <w:t>.</w:t>
      </w:r>
      <w:r w:rsidRPr="00AE1EEC">
        <w:rPr>
          <w:rFonts w:ascii="Times New Roman" w:hAnsi="Times New Roman" w:cs="Times New Roman"/>
          <w:sz w:val="24"/>
          <w:szCs w:val="24"/>
        </w:rPr>
        <w:t xml:space="preserve"> Schiffer, pp. 397-452. Academic Press, Orlando.</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Kolpan</w:t>
      </w:r>
      <w:proofErr w:type="spellEnd"/>
      <w:r w:rsidRPr="00AE1EEC">
        <w:rPr>
          <w:rFonts w:ascii="Times New Roman" w:hAnsi="Times New Roman" w:cs="Times New Roman"/>
          <w:sz w:val="24"/>
          <w:szCs w:val="24"/>
        </w:rPr>
        <w:t>, K</w:t>
      </w:r>
      <w:r>
        <w:rPr>
          <w:rFonts w:ascii="Times New Roman" w:hAnsi="Times New Roman" w:cs="Times New Roman"/>
          <w:sz w:val="24"/>
          <w:szCs w:val="24"/>
        </w:rPr>
        <w:t>.</w:t>
      </w:r>
      <w:r w:rsidRPr="00AE1EEC">
        <w:rPr>
          <w:rFonts w:ascii="Times New Roman" w:hAnsi="Times New Roman" w:cs="Times New Roman"/>
          <w:sz w:val="24"/>
          <w:szCs w:val="24"/>
        </w:rPr>
        <w:t>E</w:t>
      </w:r>
      <w:r>
        <w:rPr>
          <w:rFonts w:ascii="Times New Roman" w:hAnsi="Times New Roman" w:cs="Times New Roman"/>
          <w:sz w:val="24"/>
          <w:szCs w:val="24"/>
        </w:rPr>
        <w:t>.</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2015</w:t>
      </w:r>
      <w:r w:rsidRPr="00AE1EEC">
        <w:rPr>
          <w:rFonts w:ascii="Times New Roman" w:hAnsi="Times New Roman" w:cs="Times New Roman"/>
          <w:sz w:val="24"/>
          <w:szCs w:val="24"/>
        </w:rPr>
        <w:tab/>
        <w:t>Utilizing geographic information systems (GIS) to analyze geographic and demographic patterns related to forensic case recovery locations in Florida. Paper presented at the 67</w:t>
      </w:r>
      <w:r w:rsidRPr="00AE1EEC">
        <w:rPr>
          <w:rFonts w:ascii="Times New Roman" w:hAnsi="Times New Roman" w:cs="Times New Roman"/>
          <w:sz w:val="24"/>
          <w:szCs w:val="24"/>
          <w:vertAlign w:val="superscript"/>
        </w:rPr>
        <w:t>th</w:t>
      </w:r>
      <w:r w:rsidRPr="00AE1EEC">
        <w:rPr>
          <w:rFonts w:ascii="Times New Roman" w:hAnsi="Times New Roman" w:cs="Times New Roman"/>
          <w:sz w:val="24"/>
          <w:szCs w:val="24"/>
        </w:rPr>
        <w:t xml:space="preserve"> Annual Meeting of the American Academy of Forensic Sciences, Orlando.</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Kvamme</w:t>
      </w:r>
      <w:proofErr w:type="spellEnd"/>
      <w:r w:rsidRPr="00AE1EEC">
        <w:rPr>
          <w:rFonts w:ascii="Times New Roman" w:hAnsi="Times New Roman" w:cs="Times New Roman"/>
          <w:sz w:val="24"/>
          <w:szCs w:val="24"/>
        </w:rPr>
        <w:t>, K</w:t>
      </w:r>
      <w:r>
        <w:rPr>
          <w:rFonts w:ascii="Times New Roman" w:hAnsi="Times New Roman" w:cs="Times New Roman"/>
          <w:sz w:val="24"/>
          <w:szCs w:val="24"/>
        </w:rPr>
        <w:t>.</w:t>
      </w:r>
      <w:r w:rsidRPr="00AE1EEC">
        <w:rPr>
          <w:rFonts w:ascii="Times New Roman" w:hAnsi="Times New Roman" w:cs="Times New Roman"/>
          <w:sz w:val="24"/>
          <w:szCs w:val="24"/>
        </w:rPr>
        <w:t>L</w:t>
      </w:r>
      <w:r>
        <w:rPr>
          <w:rFonts w:ascii="Times New Roman" w:hAnsi="Times New Roman" w:cs="Times New Roman"/>
          <w:sz w:val="24"/>
          <w:szCs w:val="24"/>
        </w:rPr>
        <w:t>.</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1983</w:t>
      </w:r>
      <w:r w:rsidRPr="00AE1EEC">
        <w:rPr>
          <w:rFonts w:ascii="Times New Roman" w:hAnsi="Times New Roman" w:cs="Times New Roman"/>
          <w:sz w:val="24"/>
          <w:szCs w:val="24"/>
        </w:rPr>
        <w:tab/>
        <w:t xml:space="preserve">Computer processing techniques for regional modeling of archaeological site locations. </w:t>
      </w:r>
      <w:r w:rsidRPr="00AE1EEC">
        <w:rPr>
          <w:rFonts w:ascii="Times New Roman" w:hAnsi="Times New Roman" w:cs="Times New Roman"/>
          <w:i/>
          <w:sz w:val="24"/>
          <w:szCs w:val="24"/>
        </w:rPr>
        <w:t>Advances in Computer Archaeology</w:t>
      </w:r>
      <w:r w:rsidRPr="00AE1EEC">
        <w:rPr>
          <w:rFonts w:ascii="Times New Roman" w:hAnsi="Times New Roman" w:cs="Times New Roman"/>
          <w:sz w:val="24"/>
          <w:szCs w:val="24"/>
        </w:rPr>
        <w:t xml:space="preserve"> 1:26-52.</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lastRenderedPageBreak/>
        <w:t>1984</w:t>
      </w:r>
      <w:r w:rsidRPr="00AE1EEC">
        <w:rPr>
          <w:rFonts w:ascii="Times New Roman" w:hAnsi="Times New Roman" w:cs="Times New Roman"/>
          <w:sz w:val="24"/>
          <w:szCs w:val="24"/>
        </w:rPr>
        <w:tab/>
        <w:t xml:space="preserve">Models of prehistoric site location near Pinyon Canyon, Colorado. In </w:t>
      </w:r>
      <w:r w:rsidRPr="00AE1EEC">
        <w:rPr>
          <w:rFonts w:ascii="Times New Roman" w:hAnsi="Times New Roman" w:cs="Times New Roman"/>
          <w:i/>
          <w:sz w:val="24"/>
          <w:szCs w:val="24"/>
        </w:rPr>
        <w:t xml:space="preserve">Papers of the </w:t>
      </w:r>
      <w:proofErr w:type="spellStart"/>
      <w:r w:rsidRPr="00AE1EEC">
        <w:rPr>
          <w:rFonts w:ascii="Times New Roman" w:hAnsi="Times New Roman" w:cs="Times New Roman"/>
          <w:i/>
          <w:sz w:val="24"/>
          <w:szCs w:val="24"/>
        </w:rPr>
        <w:t>Philmont</w:t>
      </w:r>
      <w:proofErr w:type="spellEnd"/>
      <w:r w:rsidRPr="00AE1EEC">
        <w:rPr>
          <w:rFonts w:ascii="Times New Roman" w:hAnsi="Times New Roman" w:cs="Times New Roman"/>
          <w:i/>
          <w:sz w:val="24"/>
          <w:szCs w:val="24"/>
        </w:rPr>
        <w:t xml:space="preserve"> Conference on the archaeology of Northeastern New Mexico</w:t>
      </w:r>
      <w:r w:rsidRPr="00AE1EEC">
        <w:rPr>
          <w:rFonts w:ascii="Times New Roman" w:hAnsi="Times New Roman" w:cs="Times New Roman"/>
          <w:sz w:val="24"/>
          <w:szCs w:val="24"/>
        </w:rPr>
        <w:t xml:space="preserve">, edited by C.J. </w:t>
      </w:r>
      <w:proofErr w:type="spellStart"/>
      <w:r w:rsidRPr="00AE1EEC">
        <w:rPr>
          <w:rFonts w:ascii="Times New Roman" w:hAnsi="Times New Roman" w:cs="Times New Roman"/>
          <w:sz w:val="24"/>
          <w:szCs w:val="24"/>
        </w:rPr>
        <w:t>Condie</w:t>
      </w:r>
      <w:proofErr w:type="spellEnd"/>
      <w:r w:rsidRPr="00AE1EEC">
        <w:rPr>
          <w:rFonts w:ascii="Times New Roman" w:hAnsi="Times New Roman" w:cs="Times New Roman"/>
          <w:sz w:val="24"/>
          <w:szCs w:val="24"/>
        </w:rPr>
        <w:t>, pp.349-370.</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1988</w:t>
      </w:r>
      <w:r w:rsidRPr="00AE1EEC">
        <w:rPr>
          <w:rFonts w:ascii="Times New Roman" w:hAnsi="Times New Roman" w:cs="Times New Roman"/>
          <w:sz w:val="24"/>
          <w:szCs w:val="24"/>
        </w:rPr>
        <w:tab/>
        <w:t xml:space="preserve">Using existing archaeological survey data for model building. In </w:t>
      </w:r>
      <w:r w:rsidRPr="00AE1EEC">
        <w:rPr>
          <w:rFonts w:ascii="Times New Roman" w:hAnsi="Times New Roman" w:cs="Times New Roman"/>
          <w:i/>
          <w:sz w:val="24"/>
          <w:szCs w:val="24"/>
        </w:rPr>
        <w:t>Quantifying the Present and Predicting the Past: Theory, Method, and Application of Archaeological Predictive Modeling</w:t>
      </w:r>
      <w:r w:rsidRPr="00AE1EEC">
        <w:rPr>
          <w:rFonts w:ascii="Times New Roman" w:hAnsi="Times New Roman" w:cs="Times New Roman"/>
          <w:sz w:val="24"/>
          <w:szCs w:val="24"/>
        </w:rPr>
        <w:t>, edited by W</w:t>
      </w:r>
      <w:r>
        <w:rPr>
          <w:rFonts w:ascii="Times New Roman" w:hAnsi="Times New Roman" w:cs="Times New Roman"/>
          <w:sz w:val="24"/>
          <w:szCs w:val="24"/>
        </w:rPr>
        <w:t>.</w:t>
      </w:r>
      <w:r w:rsidRPr="00AE1EEC">
        <w:rPr>
          <w:rFonts w:ascii="Times New Roman" w:hAnsi="Times New Roman" w:cs="Times New Roman"/>
          <w:sz w:val="24"/>
          <w:szCs w:val="24"/>
        </w:rPr>
        <w:t>J</w:t>
      </w:r>
      <w:r>
        <w:rPr>
          <w:rFonts w:ascii="Times New Roman" w:hAnsi="Times New Roman" w:cs="Times New Roman"/>
          <w:sz w:val="24"/>
          <w:szCs w:val="24"/>
        </w:rPr>
        <w:t>.</w:t>
      </w:r>
      <w:r w:rsidRPr="00AE1EEC">
        <w:rPr>
          <w:rFonts w:ascii="Times New Roman" w:hAnsi="Times New Roman" w:cs="Times New Roman"/>
          <w:sz w:val="24"/>
          <w:szCs w:val="24"/>
        </w:rPr>
        <w:t xml:space="preserve"> Judge and L</w:t>
      </w:r>
      <w:r>
        <w:rPr>
          <w:rFonts w:ascii="Times New Roman" w:hAnsi="Times New Roman" w:cs="Times New Roman"/>
          <w:sz w:val="24"/>
          <w:szCs w:val="24"/>
        </w:rPr>
        <w:t>.</w:t>
      </w:r>
      <w:r w:rsidRPr="00AE1EEC">
        <w:rPr>
          <w:rFonts w:ascii="Times New Roman" w:hAnsi="Times New Roman" w:cs="Times New Roman"/>
          <w:sz w:val="24"/>
          <w:szCs w:val="24"/>
        </w:rPr>
        <w:t xml:space="preserve"> Sebastian, pp. 301-323. US Department of the Interior, Bureau of Land Management Service Center, Denver.</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1989</w:t>
      </w:r>
      <w:r w:rsidRPr="00AE1EEC">
        <w:rPr>
          <w:rFonts w:ascii="Times New Roman" w:hAnsi="Times New Roman" w:cs="Times New Roman"/>
          <w:sz w:val="24"/>
          <w:szCs w:val="24"/>
        </w:rPr>
        <w:tab/>
        <w:t xml:space="preserve">Geographic information systems in regional archaeological research and data management. In </w:t>
      </w:r>
      <w:r w:rsidRPr="00AE1EEC">
        <w:rPr>
          <w:rFonts w:ascii="Times New Roman" w:hAnsi="Times New Roman" w:cs="Times New Roman"/>
          <w:i/>
          <w:sz w:val="24"/>
          <w:szCs w:val="24"/>
        </w:rPr>
        <w:t>Archaeological Method and Theory</w:t>
      </w:r>
      <w:r w:rsidRPr="00AE1EEC">
        <w:rPr>
          <w:rFonts w:ascii="Times New Roman" w:hAnsi="Times New Roman" w:cs="Times New Roman"/>
          <w:sz w:val="24"/>
          <w:szCs w:val="24"/>
        </w:rPr>
        <w:t>, Vol. 1, edited by M</w:t>
      </w:r>
      <w:r>
        <w:rPr>
          <w:rFonts w:ascii="Times New Roman" w:hAnsi="Times New Roman" w:cs="Times New Roman"/>
          <w:sz w:val="24"/>
          <w:szCs w:val="24"/>
        </w:rPr>
        <w:t>.</w:t>
      </w:r>
      <w:r w:rsidRPr="00AE1EEC">
        <w:rPr>
          <w:rFonts w:ascii="Times New Roman" w:hAnsi="Times New Roman" w:cs="Times New Roman"/>
          <w:sz w:val="24"/>
          <w:szCs w:val="24"/>
        </w:rPr>
        <w:t>B</w:t>
      </w:r>
      <w:r>
        <w:rPr>
          <w:rFonts w:ascii="Times New Roman" w:hAnsi="Times New Roman" w:cs="Times New Roman"/>
          <w:sz w:val="24"/>
          <w:szCs w:val="24"/>
        </w:rPr>
        <w:t>.</w:t>
      </w:r>
      <w:r w:rsidRPr="00AE1EEC">
        <w:rPr>
          <w:rFonts w:ascii="Times New Roman" w:hAnsi="Times New Roman" w:cs="Times New Roman"/>
          <w:sz w:val="24"/>
          <w:szCs w:val="24"/>
        </w:rPr>
        <w:t xml:space="preserve"> Schiffer, pp. 139-203. University of Arizona Press, Tucson.</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1990</w:t>
      </w:r>
      <w:r w:rsidRPr="00AE1EEC">
        <w:rPr>
          <w:rFonts w:ascii="Times New Roman" w:hAnsi="Times New Roman" w:cs="Times New Roman"/>
          <w:sz w:val="24"/>
          <w:szCs w:val="24"/>
        </w:rPr>
        <w:tab/>
        <w:t xml:space="preserve">The fundamental principles and practice of predictive archaeological modeling. In </w:t>
      </w:r>
      <w:r w:rsidRPr="00AE1EEC">
        <w:rPr>
          <w:rFonts w:ascii="Times New Roman" w:hAnsi="Times New Roman" w:cs="Times New Roman"/>
          <w:i/>
          <w:sz w:val="24"/>
          <w:szCs w:val="24"/>
        </w:rPr>
        <w:t>Mathematics and information science in archaeology: a flexible framework</w:t>
      </w:r>
      <w:r w:rsidRPr="00AE1EEC">
        <w:rPr>
          <w:rFonts w:ascii="Times New Roman" w:hAnsi="Times New Roman" w:cs="Times New Roman"/>
          <w:sz w:val="24"/>
          <w:szCs w:val="24"/>
        </w:rPr>
        <w:t>, edited by A</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Voorrips</w:t>
      </w:r>
      <w:proofErr w:type="spellEnd"/>
      <w:r w:rsidRPr="00AE1EEC">
        <w:rPr>
          <w:rFonts w:ascii="Times New Roman" w:hAnsi="Times New Roman" w:cs="Times New Roman"/>
          <w:sz w:val="24"/>
          <w:szCs w:val="24"/>
        </w:rPr>
        <w:t xml:space="preserve">, pp. 257 – 295. </w:t>
      </w:r>
      <w:proofErr w:type="spellStart"/>
      <w:r w:rsidRPr="00AE1EEC">
        <w:rPr>
          <w:rFonts w:ascii="Times New Roman" w:hAnsi="Times New Roman" w:cs="Times New Roman"/>
          <w:sz w:val="24"/>
          <w:szCs w:val="24"/>
        </w:rPr>
        <w:t>Holos</w:t>
      </w:r>
      <w:proofErr w:type="spellEnd"/>
      <w:r w:rsidRPr="00AE1EEC">
        <w:rPr>
          <w:rFonts w:ascii="Times New Roman" w:hAnsi="Times New Roman" w:cs="Times New Roman"/>
          <w:sz w:val="24"/>
          <w:szCs w:val="24"/>
        </w:rPr>
        <w:t>-Verlag, Bonn.</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2006</w:t>
      </w:r>
      <w:r w:rsidRPr="00AE1EEC">
        <w:rPr>
          <w:rFonts w:ascii="Times New Roman" w:hAnsi="Times New Roman" w:cs="Times New Roman"/>
          <w:sz w:val="24"/>
          <w:szCs w:val="24"/>
        </w:rPr>
        <w:tab/>
        <w:t xml:space="preserve">There and back again: Revisiting Archaeological Location Modeling. In </w:t>
      </w:r>
      <w:r w:rsidRPr="00AE1EEC">
        <w:rPr>
          <w:rFonts w:ascii="Times New Roman" w:hAnsi="Times New Roman" w:cs="Times New Roman"/>
          <w:i/>
          <w:sz w:val="24"/>
          <w:szCs w:val="24"/>
        </w:rPr>
        <w:t>GIS and Archaeological Site Location Modeling</w:t>
      </w:r>
      <w:r w:rsidRPr="00AE1EEC">
        <w:rPr>
          <w:rFonts w:ascii="Times New Roman" w:hAnsi="Times New Roman" w:cs="Times New Roman"/>
          <w:sz w:val="24"/>
          <w:szCs w:val="24"/>
        </w:rPr>
        <w:t>, edited by M</w:t>
      </w:r>
      <w:r>
        <w:rPr>
          <w:rFonts w:ascii="Times New Roman" w:hAnsi="Times New Roman" w:cs="Times New Roman"/>
          <w:sz w:val="24"/>
          <w:szCs w:val="24"/>
        </w:rPr>
        <w:t>.</w:t>
      </w:r>
      <w:r w:rsidRPr="00AE1EEC">
        <w:rPr>
          <w:rFonts w:ascii="Times New Roman" w:hAnsi="Times New Roman" w:cs="Times New Roman"/>
          <w:sz w:val="24"/>
          <w:szCs w:val="24"/>
        </w:rPr>
        <w:t>W</w:t>
      </w:r>
      <w:r>
        <w:rPr>
          <w:rFonts w:ascii="Times New Roman" w:hAnsi="Times New Roman" w:cs="Times New Roman"/>
          <w:sz w:val="24"/>
          <w:szCs w:val="24"/>
        </w:rPr>
        <w:t xml:space="preserve">. </w:t>
      </w:r>
      <w:proofErr w:type="spellStart"/>
      <w:r>
        <w:rPr>
          <w:rFonts w:ascii="Times New Roman" w:hAnsi="Times New Roman" w:cs="Times New Roman"/>
          <w:sz w:val="24"/>
          <w:szCs w:val="24"/>
        </w:rPr>
        <w:t>Mehrer</w:t>
      </w:r>
      <w:proofErr w:type="spellEnd"/>
      <w:r>
        <w:rPr>
          <w:rFonts w:ascii="Times New Roman" w:hAnsi="Times New Roman" w:cs="Times New Roman"/>
          <w:sz w:val="24"/>
          <w:szCs w:val="24"/>
        </w:rPr>
        <w:t xml:space="preserve"> and K.L. </w:t>
      </w:r>
      <w:proofErr w:type="spellStart"/>
      <w:r>
        <w:rPr>
          <w:rFonts w:ascii="Times New Roman" w:hAnsi="Times New Roman" w:cs="Times New Roman"/>
          <w:sz w:val="24"/>
          <w:szCs w:val="24"/>
        </w:rPr>
        <w:t>Wescott</w:t>
      </w:r>
      <w:proofErr w:type="spellEnd"/>
      <w:r>
        <w:rPr>
          <w:rFonts w:ascii="Times New Roman" w:hAnsi="Times New Roman" w:cs="Times New Roman"/>
          <w:sz w:val="24"/>
          <w:szCs w:val="24"/>
        </w:rPr>
        <w:t>, pp. 2-35.</w:t>
      </w:r>
      <w:r w:rsidRPr="00AE1EEC">
        <w:rPr>
          <w:rFonts w:ascii="Times New Roman" w:hAnsi="Times New Roman" w:cs="Times New Roman"/>
          <w:sz w:val="24"/>
          <w:szCs w:val="24"/>
        </w:rPr>
        <w:t xml:space="preserve"> Taylor &amp; Francis, Boca Raton.</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Levine, L.J., H.R. Campbell Jr., and J.S. Rhine</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1984</w:t>
      </w:r>
      <w:r w:rsidRPr="00AE1EEC">
        <w:rPr>
          <w:rFonts w:ascii="Times New Roman" w:hAnsi="Times New Roman" w:cs="Times New Roman"/>
          <w:sz w:val="24"/>
          <w:szCs w:val="24"/>
        </w:rPr>
        <w:tab/>
        <w:t xml:space="preserve">Perpendicular Forensic Archaeology. In </w:t>
      </w:r>
      <w:r w:rsidRPr="00AE1EEC">
        <w:rPr>
          <w:rFonts w:ascii="Times New Roman" w:hAnsi="Times New Roman" w:cs="Times New Roman"/>
          <w:i/>
          <w:sz w:val="24"/>
          <w:szCs w:val="24"/>
        </w:rPr>
        <w:t>Human Identification, Case Studies in Forensic Anthropology</w:t>
      </w:r>
      <w:r w:rsidRPr="00AE1EEC">
        <w:rPr>
          <w:rFonts w:ascii="Times New Roman" w:hAnsi="Times New Roman" w:cs="Times New Roman"/>
          <w:sz w:val="24"/>
          <w:szCs w:val="24"/>
        </w:rPr>
        <w:t xml:space="preserve">, edited by T.A. </w:t>
      </w:r>
      <w:proofErr w:type="spellStart"/>
      <w:r w:rsidRPr="00AE1EEC">
        <w:rPr>
          <w:rFonts w:ascii="Times New Roman" w:hAnsi="Times New Roman" w:cs="Times New Roman"/>
          <w:sz w:val="24"/>
          <w:szCs w:val="24"/>
        </w:rPr>
        <w:t>Rathbun</w:t>
      </w:r>
      <w:proofErr w:type="spellEnd"/>
      <w:r w:rsidRPr="00AE1EEC">
        <w:rPr>
          <w:rFonts w:ascii="Times New Roman" w:hAnsi="Times New Roman" w:cs="Times New Roman"/>
          <w:sz w:val="24"/>
          <w:szCs w:val="24"/>
        </w:rPr>
        <w:t xml:space="preserve"> and J.E. </w:t>
      </w:r>
      <w:proofErr w:type="spellStart"/>
      <w:r w:rsidRPr="00AE1EEC">
        <w:rPr>
          <w:rFonts w:ascii="Times New Roman" w:hAnsi="Times New Roman" w:cs="Times New Roman"/>
          <w:sz w:val="24"/>
          <w:szCs w:val="24"/>
        </w:rPr>
        <w:t>Buikstra</w:t>
      </w:r>
      <w:proofErr w:type="spellEnd"/>
      <w:r w:rsidRPr="00AE1EEC">
        <w:rPr>
          <w:rFonts w:ascii="Times New Roman" w:hAnsi="Times New Roman" w:cs="Times New Roman"/>
          <w:sz w:val="24"/>
          <w:szCs w:val="24"/>
        </w:rPr>
        <w:t xml:space="preserve">, pp. 87-95. Charles C. Thomas, Springfield. </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 xml:space="preserve">Lock, </w:t>
      </w:r>
      <w:r>
        <w:rPr>
          <w:rFonts w:ascii="Times New Roman" w:hAnsi="Times New Roman" w:cs="Times New Roman"/>
          <w:sz w:val="24"/>
          <w:szCs w:val="24"/>
        </w:rPr>
        <w:t>G. and T.</w:t>
      </w:r>
      <w:r w:rsidRPr="00AE1EEC">
        <w:rPr>
          <w:rFonts w:ascii="Times New Roman" w:hAnsi="Times New Roman" w:cs="Times New Roman"/>
          <w:sz w:val="24"/>
          <w:szCs w:val="24"/>
        </w:rPr>
        <w:t xml:space="preserve"> Harris</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2006</w:t>
      </w:r>
      <w:r w:rsidRPr="00AE1EEC">
        <w:rPr>
          <w:rFonts w:ascii="Times New Roman" w:hAnsi="Times New Roman" w:cs="Times New Roman"/>
          <w:sz w:val="24"/>
          <w:szCs w:val="24"/>
        </w:rPr>
        <w:tab/>
        <w:t xml:space="preserve">Enhancing Predictive Archaeological Modeling: Integrating Location, Landscape, and Culture. In </w:t>
      </w:r>
      <w:r w:rsidRPr="00AE1EEC">
        <w:rPr>
          <w:rFonts w:ascii="Times New Roman" w:hAnsi="Times New Roman" w:cs="Times New Roman"/>
          <w:i/>
          <w:sz w:val="24"/>
          <w:szCs w:val="24"/>
        </w:rPr>
        <w:t>GIS and Archaeological Site Location Modeling</w:t>
      </w:r>
      <w:r>
        <w:rPr>
          <w:rFonts w:ascii="Times New Roman" w:hAnsi="Times New Roman" w:cs="Times New Roman"/>
          <w:sz w:val="24"/>
          <w:szCs w:val="24"/>
        </w:rPr>
        <w:t>, pp. 36-55. Taylor &amp; Francis, Boca Raton.</w:t>
      </w:r>
    </w:p>
    <w:p w:rsidR="00BB6E04" w:rsidRPr="00AE1EEC" w:rsidRDefault="00BB6E04" w:rsidP="00BB6E04">
      <w:pPr>
        <w:spacing w:line="240" w:lineRule="auto"/>
        <w:contextualSpacing/>
        <w:rPr>
          <w:rFonts w:ascii="Times New Roman" w:hAnsi="Times New Roman" w:cs="Times New Roman"/>
          <w:sz w:val="24"/>
          <w:szCs w:val="24"/>
        </w:rPr>
      </w:pPr>
      <w:r>
        <w:rPr>
          <w:rFonts w:ascii="Times New Roman" w:hAnsi="Times New Roman" w:cs="Times New Roman"/>
          <w:sz w:val="24"/>
          <w:szCs w:val="24"/>
        </w:rPr>
        <w:t>Longley, P.A., M.F. Goodchild, D.</w:t>
      </w:r>
      <w:r w:rsidRPr="00AE1EEC">
        <w:rPr>
          <w:rFonts w:ascii="Times New Roman" w:hAnsi="Times New Roman" w:cs="Times New Roman"/>
          <w:sz w:val="24"/>
          <w:szCs w:val="24"/>
        </w:rPr>
        <w:t xml:space="preserve">J. Maguire, </w:t>
      </w:r>
      <w:r>
        <w:rPr>
          <w:rFonts w:ascii="Times New Roman" w:hAnsi="Times New Roman" w:cs="Times New Roman"/>
          <w:sz w:val="24"/>
          <w:szCs w:val="24"/>
        </w:rPr>
        <w:t>and D.</w:t>
      </w:r>
      <w:r w:rsidRPr="00AE1EEC">
        <w:rPr>
          <w:rFonts w:ascii="Times New Roman" w:hAnsi="Times New Roman" w:cs="Times New Roman"/>
          <w:sz w:val="24"/>
          <w:szCs w:val="24"/>
        </w:rPr>
        <w:t xml:space="preserve">W. </w:t>
      </w:r>
      <w:proofErr w:type="spellStart"/>
      <w:r w:rsidRPr="00AE1EEC">
        <w:rPr>
          <w:rFonts w:ascii="Times New Roman" w:hAnsi="Times New Roman" w:cs="Times New Roman"/>
          <w:sz w:val="24"/>
          <w:szCs w:val="24"/>
        </w:rPr>
        <w:t>Rhind</w:t>
      </w:r>
      <w:proofErr w:type="spellEnd"/>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2011</w:t>
      </w:r>
      <w:r w:rsidRPr="00AE1EEC">
        <w:rPr>
          <w:rFonts w:ascii="Times New Roman" w:hAnsi="Times New Roman" w:cs="Times New Roman"/>
          <w:sz w:val="24"/>
          <w:szCs w:val="24"/>
        </w:rPr>
        <w:tab/>
      </w:r>
      <w:r w:rsidRPr="00AE1EEC">
        <w:rPr>
          <w:rFonts w:ascii="Times New Roman" w:hAnsi="Times New Roman" w:cs="Times New Roman"/>
          <w:i/>
          <w:sz w:val="24"/>
          <w:szCs w:val="24"/>
        </w:rPr>
        <w:t>Geographic Information Systems &amp; Science</w:t>
      </w:r>
      <w:r w:rsidRPr="00AE1EEC">
        <w:rPr>
          <w:rFonts w:ascii="Times New Roman" w:hAnsi="Times New Roman" w:cs="Times New Roman"/>
          <w:sz w:val="24"/>
          <w:szCs w:val="24"/>
        </w:rPr>
        <w:t>. 4</w:t>
      </w:r>
      <w:r w:rsidRPr="00AE1EEC">
        <w:rPr>
          <w:rFonts w:ascii="Times New Roman" w:hAnsi="Times New Roman" w:cs="Times New Roman"/>
          <w:sz w:val="24"/>
          <w:szCs w:val="24"/>
          <w:vertAlign w:val="superscript"/>
        </w:rPr>
        <w:t>th</w:t>
      </w:r>
      <w:r w:rsidRPr="00AE1EEC">
        <w:rPr>
          <w:rFonts w:ascii="Times New Roman" w:hAnsi="Times New Roman" w:cs="Times New Roman"/>
          <w:sz w:val="24"/>
          <w:szCs w:val="24"/>
        </w:rPr>
        <w:t xml:space="preserve"> ed. Wiley: Hoboken.</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Lundrigan</w:t>
      </w:r>
      <w:proofErr w:type="spellEnd"/>
      <w:r w:rsidRPr="00AE1EEC">
        <w:rPr>
          <w:rFonts w:ascii="Times New Roman" w:hAnsi="Times New Roman" w:cs="Times New Roman"/>
          <w:sz w:val="24"/>
          <w:szCs w:val="24"/>
        </w:rPr>
        <w:t xml:space="preserve">, </w:t>
      </w:r>
      <w:r>
        <w:rPr>
          <w:rFonts w:ascii="Times New Roman" w:hAnsi="Times New Roman" w:cs="Times New Roman"/>
          <w:sz w:val="24"/>
          <w:szCs w:val="24"/>
        </w:rPr>
        <w:t>S.</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2016</w:t>
      </w:r>
      <w:r w:rsidRPr="00AE1EEC">
        <w:rPr>
          <w:rFonts w:ascii="Times New Roman" w:hAnsi="Times New Roman" w:cs="Times New Roman"/>
          <w:sz w:val="24"/>
          <w:szCs w:val="24"/>
        </w:rPr>
        <w:tab/>
        <w:t xml:space="preserve">A Review of Research into the Spatial </w:t>
      </w:r>
      <w:proofErr w:type="spellStart"/>
      <w:r w:rsidRPr="00AE1EEC">
        <w:rPr>
          <w:rFonts w:ascii="Times New Roman" w:hAnsi="Times New Roman" w:cs="Times New Roman"/>
          <w:sz w:val="24"/>
          <w:szCs w:val="24"/>
        </w:rPr>
        <w:t>Behaviour</w:t>
      </w:r>
      <w:proofErr w:type="spellEnd"/>
      <w:r w:rsidRPr="00AE1EEC">
        <w:rPr>
          <w:rFonts w:ascii="Times New Roman" w:hAnsi="Times New Roman" w:cs="Times New Roman"/>
          <w:sz w:val="24"/>
          <w:szCs w:val="24"/>
        </w:rPr>
        <w:t xml:space="preserve"> of Murderers and Implications for Investigations Involving Missing Murder Victims. In </w:t>
      </w:r>
      <w:r w:rsidRPr="00AE1EEC">
        <w:rPr>
          <w:rFonts w:ascii="Times New Roman" w:hAnsi="Times New Roman" w:cs="Times New Roman"/>
          <w:i/>
          <w:sz w:val="24"/>
          <w:szCs w:val="24"/>
        </w:rPr>
        <w:t>Missing Persons: Multidisciplinary Perspectives on the Disappeared</w:t>
      </w:r>
      <w:r w:rsidRPr="00AE1EEC">
        <w:rPr>
          <w:rFonts w:ascii="Times New Roman" w:hAnsi="Times New Roman" w:cs="Times New Roman"/>
          <w:sz w:val="24"/>
          <w:szCs w:val="24"/>
        </w:rPr>
        <w:t xml:space="preserve">, </w:t>
      </w:r>
      <w:r>
        <w:rPr>
          <w:rFonts w:ascii="Times New Roman" w:hAnsi="Times New Roman" w:cs="Times New Roman"/>
          <w:sz w:val="24"/>
          <w:szCs w:val="24"/>
        </w:rPr>
        <w:t>edited by D.</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Congram</w:t>
      </w:r>
      <w:proofErr w:type="spellEnd"/>
      <w:r w:rsidRPr="00AE1EEC">
        <w:rPr>
          <w:rFonts w:ascii="Times New Roman" w:hAnsi="Times New Roman" w:cs="Times New Roman"/>
          <w:sz w:val="24"/>
          <w:szCs w:val="24"/>
        </w:rPr>
        <w:t>, pp. 184-206. Canadian Scholars’ Press, Toronto.</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Lundrigan</w:t>
      </w:r>
      <w:proofErr w:type="spellEnd"/>
      <w:r w:rsidRPr="00AE1EEC">
        <w:rPr>
          <w:rFonts w:ascii="Times New Roman" w:hAnsi="Times New Roman" w:cs="Times New Roman"/>
          <w:sz w:val="24"/>
          <w:szCs w:val="24"/>
        </w:rPr>
        <w:t>, S</w:t>
      </w:r>
      <w:r>
        <w:rPr>
          <w:rFonts w:ascii="Times New Roman" w:hAnsi="Times New Roman" w:cs="Times New Roman"/>
          <w:sz w:val="24"/>
          <w:szCs w:val="24"/>
        </w:rPr>
        <w:t>.</w:t>
      </w:r>
      <w:r w:rsidRPr="00AE1EEC">
        <w:rPr>
          <w:rFonts w:ascii="Times New Roman" w:hAnsi="Times New Roman" w:cs="Times New Roman"/>
          <w:sz w:val="24"/>
          <w:szCs w:val="24"/>
        </w:rPr>
        <w:t xml:space="preserve"> and D</w:t>
      </w:r>
      <w:r>
        <w:rPr>
          <w:rFonts w:ascii="Times New Roman" w:hAnsi="Times New Roman" w:cs="Times New Roman"/>
          <w:sz w:val="24"/>
          <w:szCs w:val="24"/>
        </w:rPr>
        <w:t>.</w:t>
      </w:r>
      <w:r w:rsidRPr="00AE1EEC">
        <w:rPr>
          <w:rFonts w:ascii="Times New Roman" w:hAnsi="Times New Roman" w:cs="Times New Roman"/>
          <w:sz w:val="24"/>
          <w:szCs w:val="24"/>
        </w:rPr>
        <w:t xml:space="preserve"> Canter</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2001</w:t>
      </w:r>
      <w:r w:rsidRPr="00AE1EEC">
        <w:rPr>
          <w:rFonts w:ascii="Times New Roman" w:hAnsi="Times New Roman" w:cs="Times New Roman"/>
          <w:sz w:val="24"/>
          <w:szCs w:val="24"/>
        </w:rPr>
        <w:tab/>
        <w:t xml:space="preserve">A multivariate analysis of serial murderers’ disposal site location choice. </w:t>
      </w:r>
      <w:r w:rsidRPr="00AE1EEC">
        <w:rPr>
          <w:rFonts w:ascii="Times New Roman" w:hAnsi="Times New Roman" w:cs="Times New Roman"/>
          <w:i/>
          <w:sz w:val="24"/>
          <w:szCs w:val="24"/>
        </w:rPr>
        <w:t>Journal of Environmental Psychology</w:t>
      </w:r>
      <w:r w:rsidRPr="00AE1EEC">
        <w:rPr>
          <w:rFonts w:ascii="Times New Roman" w:hAnsi="Times New Roman" w:cs="Times New Roman"/>
          <w:sz w:val="24"/>
          <w:szCs w:val="24"/>
        </w:rPr>
        <w:t xml:space="preserve"> 21:423-432.</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Lynch, K.</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r>
      <w:r>
        <w:rPr>
          <w:rFonts w:ascii="Times New Roman" w:hAnsi="Times New Roman" w:cs="Times New Roman"/>
          <w:sz w:val="24"/>
          <w:szCs w:val="24"/>
        </w:rPr>
        <w:t>1960</w:t>
      </w:r>
      <w:r>
        <w:rPr>
          <w:rFonts w:ascii="Times New Roman" w:hAnsi="Times New Roman" w:cs="Times New Roman"/>
          <w:sz w:val="24"/>
          <w:szCs w:val="24"/>
        </w:rPr>
        <w:tab/>
      </w:r>
      <w:r w:rsidRPr="00AE1EEC">
        <w:rPr>
          <w:rFonts w:ascii="Times New Roman" w:hAnsi="Times New Roman" w:cs="Times New Roman"/>
          <w:i/>
          <w:sz w:val="24"/>
          <w:szCs w:val="24"/>
        </w:rPr>
        <w:t>The Image of the City</w:t>
      </w:r>
      <w:r w:rsidRPr="00AE1EEC">
        <w:rPr>
          <w:rFonts w:ascii="Times New Roman" w:hAnsi="Times New Roman" w:cs="Times New Roman"/>
          <w:sz w:val="24"/>
          <w:szCs w:val="24"/>
        </w:rPr>
        <w:t>. MIT Press, Cambridge.</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Manhein</w:t>
      </w:r>
      <w:proofErr w:type="spellEnd"/>
      <w:r w:rsidRPr="00AE1EEC">
        <w:rPr>
          <w:rFonts w:ascii="Times New Roman" w:hAnsi="Times New Roman" w:cs="Times New Roman"/>
          <w:sz w:val="24"/>
          <w:szCs w:val="24"/>
        </w:rPr>
        <w:t>, M</w:t>
      </w:r>
      <w:r>
        <w:rPr>
          <w:rFonts w:ascii="Times New Roman" w:hAnsi="Times New Roman" w:cs="Times New Roman"/>
          <w:sz w:val="24"/>
          <w:szCs w:val="24"/>
        </w:rPr>
        <w:t>.</w:t>
      </w:r>
      <w:r w:rsidRPr="00AE1EEC">
        <w:rPr>
          <w:rFonts w:ascii="Times New Roman" w:hAnsi="Times New Roman" w:cs="Times New Roman"/>
          <w:sz w:val="24"/>
          <w:szCs w:val="24"/>
        </w:rPr>
        <w:t>H</w:t>
      </w:r>
      <w:r>
        <w:rPr>
          <w:rFonts w:ascii="Times New Roman" w:hAnsi="Times New Roman" w:cs="Times New Roman"/>
          <w:sz w:val="24"/>
          <w:szCs w:val="24"/>
        </w:rPr>
        <w:t>.</w:t>
      </w:r>
      <w:r w:rsidRPr="00AE1EEC">
        <w:rPr>
          <w:rFonts w:ascii="Times New Roman" w:hAnsi="Times New Roman" w:cs="Times New Roman"/>
          <w:sz w:val="24"/>
          <w:szCs w:val="24"/>
        </w:rPr>
        <w:t>, G</w:t>
      </w:r>
      <w:r>
        <w:rPr>
          <w:rFonts w:ascii="Times New Roman" w:hAnsi="Times New Roman" w:cs="Times New Roman"/>
          <w:sz w:val="24"/>
          <w:szCs w:val="24"/>
        </w:rPr>
        <w:t>.</w:t>
      </w:r>
      <w:r w:rsidRPr="00AE1EEC">
        <w:rPr>
          <w:rFonts w:ascii="Times New Roman" w:hAnsi="Times New Roman" w:cs="Times New Roman"/>
          <w:sz w:val="24"/>
          <w:szCs w:val="24"/>
        </w:rPr>
        <w:t>A</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Listi</w:t>
      </w:r>
      <w:proofErr w:type="spellEnd"/>
      <w:r w:rsidRPr="00AE1EEC">
        <w:rPr>
          <w:rFonts w:ascii="Times New Roman" w:hAnsi="Times New Roman" w:cs="Times New Roman"/>
          <w:sz w:val="24"/>
          <w:szCs w:val="24"/>
        </w:rPr>
        <w:t>, and M</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Leitner</w:t>
      </w:r>
      <w:proofErr w:type="spellEnd"/>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2006</w:t>
      </w:r>
      <w:r w:rsidRPr="00AE1EEC">
        <w:rPr>
          <w:rFonts w:ascii="Times New Roman" w:hAnsi="Times New Roman" w:cs="Times New Roman"/>
          <w:sz w:val="24"/>
          <w:szCs w:val="24"/>
        </w:rPr>
        <w:tab/>
        <w:t xml:space="preserve">The application of geographic information systems and spatial analysis to assess dumped and subsequently scattered human remains. </w:t>
      </w:r>
      <w:r w:rsidRPr="00AE1EEC">
        <w:rPr>
          <w:rFonts w:ascii="Times New Roman" w:hAnsi="Times New Roman" w:cs="Times New Roman"/>
          <w:i/>
          <w:sz w:val="24"/>
          <w:szCs w:val="24"/>
        </w:rPr>
        <w:t xml:space="preserve">Journal of Forensic Sciences </w:t>
      </w:r>
      <w:r w:rsidRPr="00AE1EEC">
        <w:rPr>
          <w:rFonts w:ascii="Times New Roman" w:hAnsi="Times New Roman" w:cs="Times New Roman"/>
          <w:sz w:val="24"/>
          <w:szCs w:val="24"/>
        </w:rPr>
        <w:t>51(3):469-474.</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Maschner</w:t>
      </w:r>
      <w:proofErr w:type="spellEnd"/>
      <w:r w:rsidRPr="00AE1EEC">
        <w:rPr>
          <w:rFonts w:ascii="Times New Roman" w:hAnsi="Times New Roman" w:cs="Times New Roman"/>
          <w:sz w:val="24"/>
          <w:szCs w:val="24"/>
        </w:rPr>
        <w:t>, H</w:t>
      </w:r>
      <w:r>
        <w:rPr>
          <w:rFonts w:ascii="Times New Roman" w:hAnsi="Times New Roman" w:cs="Times New Roman"/>
          <w:sz w:val="24"/>
          <w:szCs w:val="24"/>
        </w:rPr>
        <w:t>.</w:t>
      </w:r>
      <w:r w:rsidRPr="00AE1EEC">
        <w:rPr>
          <w:rFonts w:ascii="Times New Roman" w:hAnsi="Times New Roman" w:cs="Times New Roman"/>
          <w:sz w:val="24"/>
          <w:szCs w:val="24"/>
        </w:rPr>
        <w:t>D</w:t>
      </w:r>
      <w:r>
        <w:rPr>
          <w:rFonts w:ascii="Times New Roman" w:hAnsi="Times New Roman" w:cs="Times New Roman"/>
          <w:sz w:val="24"/>
          <w:szCs w:val="24"/>
        </w:rPr>
        <w:t>.</w:t>
      </w:r>
      <w:r w:rsidRPr="00AE1EEC">
        <w:rPr>
          <w:rFonts w:ascii="Times New Roman" w:hAnsi="Times New Roman" w:cs="Times New Roman"/>
          <w:sz w:val="24"/>
          <w:szCs w:val="24"/>
        </w:rPr>
        <w:t>G</w:t>
      </w:r>
      <w:r>
        <w:rPr>
          <w:rFonts w:ascii="Times New Roman" w:hAnsi="Times New Roman" w:cs="Times New Roman"/>
          <w:sz w:val="24"/>
          <w:szCs w:val="24"/>
        </w:rPr>
        <w:t>.</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1996</w:t>
      </w:r>
      <w:r w:rsidRPr="00AE1EEC">
        <w:rPr>
          <w:rFonts w:ascii="Times New Roman" w:hAnsi="Times New Roman" w:cs="Times New Roman"/>
          <w:sz w:val="24"/>
          <w:szCs w:val="24"/>
        </w:rPr>
        <w:tab/>
      </w:r>
      <w:r w:rsidRPr="00AE1EEC">
        <w:rPr>
          <w:rFonts w:ascii="Times New Roman" w:hAnsi="Times New Roman" w:cs="Times New Roman"/>
          <w:i/>
          <w:sz w:val="24"/>
          <w:szCs w:val="24"/>
        </w:rPr>
        <w:t>New methods, old problems: geographic information systems in modern archaeological research</w:t>
      </w:r>
      <w:r w:rsidRPr="00AE1EEC">
        <w:rPr>
          <w:rFonts w:ascii="Times New Roman" w:hAnsi="Times New Roman" w:cs="Times New Roman"/>
          <w:sz w:val="24"/>
          <w:szCs w:val="24"/>
        </w:rPr>
        <w:t>. Southern Illinois University at Carbondale Press, Carbondale.</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McLaughlin, J.E.</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lastRenderedPageBreak/>
        <w:tab/>
        <w:t>1974</w:t>
      </w:r>
      <w:r w:rsidRPr="00AE1EEC">
        <w:rPr>
          <w:rFonts w:ascii="Times New Roman" w:hAnsi="Times New Roman" w:cs="Times New Roman"/>
          <w:sz w:val="24"/>
          <w:szCs w:val="24"/>
        </w:rPr>
        <w:tab/>
      </w:r>
      <w:r w:rsidRPr="00AE1EEC">
        <w:rPr>
          <w:rFonts w:ascii="Times New Roman" w:hAnsi="Times New Roman" w:cs="Times New Roman"/>
          <w:i/>
          <w:sz w:val="24"/>
          <w:szCs w:val="24"/>
        </w:rPr>
        <w:t>The Detection of Buried Bodies</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Andermac</w:t>
      </w:r>
      <w:proofErr w:type="spellEnd"/>
      <w:r w:rsidRPr="00AE1EEC">
        <w:rPr>
          <w:rFonts w:ascii="Times New Roman" w:hAnsi="Times New Roman" w:cs="Times New Roman"/>
          <w:sz w:val="24"/>
          <w:szCs w:val="24"/>
        </w:rPr>
        <w:t>, Yuba City.</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Mehrer</w:t>
      </w:r>
      <w:proofErr w:type="spellEnd"/>
      <w:r w:rsidRPr="00AE1EEC">
        <w:rPr>
          <w:rFonts w:ascii="Times New Roman" w:hAnsi="Times New Roman" w:cs="Times New Roman"/>
          <w:sz w:val="24"/>
          <w:szCs w:val="24"/>
        </w:rPr>
        <w:t>, M</w:t>
      </w:r>
      <w:r>
        <w:rPr>
          <w:rFonts w:ascii="Times New Roman" w:hAnsi="Times New Roman" w:cs="Times New Roman"/>
          <w:sz w:val="24"/>
          <w:szCs w:val="24"/>
        </w:rPr>
        <w:t>.</w:t>
      </w:r>
      <w:r w:rsidRPr="00AE1EEC">
        <w:rPr>
          <w:rFonts w:ascii="Times New Roman" w:hAnsi="Times New Roman" w:cs="Times New Roman"/>
          <w:sz w:val="24"/>
          <w:szCs w:val="24"/>
        </w:rPr>
        <w:t>W</w:t>
      </w:r>
      <w:r>
        <w:rPr>
          <w:rFonts w:ascii="Times New Roman" w:hAnsi="Times New Roman" w:cs="Times New Roman"/>
          <w:sz w:val="24"/>
          <w:szCs w:val="24"/>
        </w:rPr>
        <w:t>.</w:t>
      </w:r>
      <w:r w:rsidRPr="00AE1EEC">
        <w:rPr>
          <w:rFonts w:ascii="Times New Roman" w:hAnsi="Times New Roman" w:cs="Times New Roman"/>
          <w:sz w:val="24"/>
          <w:szCs w:val="24"/>
        </w:rPr>
        <w:t xml:space="preserve"> and K</w:t>
      </w:r>
      <w:r>
        <w:rPr>
          <w:rFonts w:ascii="Times New Roman" w:hAnsi="Times New Roman" w:cs="Times New Roman"/>
          <w:sz w:val="24"/>
          <w:szCs w:val="24"/>
        </w:rPr>
        <w:t>.</w:t>
      </w:r>
      <w:r w:rsidRPr="00AE1EEC">
        <w:rPr>
          <w:rFonts w:ascii="Times New Roman" w:hAnsi="Times New Roman" w:cs="Times New Roman"/>
          <w:sz w:val="24"/>
          <w:szCs w:val="24"/>
        </w:rPr>
        <w:t>L</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Wescott</w:t>
      </w:r>
      <w:proofErr w:type="spellEnd"/>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2006</w:t>
      </w:r>
      <w:r w:rsidRPr="00AE1EEC">
        <w:rPr>
          <w:rFonts w:ascii="Times New Roman" w:hAnsi="Times New Roman" w:cs="Times New Roman"/>
          <w:sz w:val="24"/>
          <w:szCs w:val="24"/>
        </w:rPr>
        <w:tab/>
      </w:r>
      <w:r w:rsidRPr="00AE1EEC">
        <w:rPr>
          <w:rFonts w:ascii="Times New Roman" w:hAnsi="Times New Roman" w:cs="Times New Roman"/>
          <w:i/>
          <w:sz w:val="24"/>
          <w:szCs w:val="24"/>
        </w:rPr>
        <w:t xml:space="preserve">GIS and Archaeological Site Location Modeling. </w:t>
      </w:r>
      <w:r w:rsidRPr="00AE1EEC">
        <w:rPr>
          <w:rFonts w:ascii="Times New Roman" w:hAnsi="Times New Roman" w:cs="Times New Roman"/>
          <w:sz w:val="24"/>
          <w:szCs w:val="24"/>
        </w:rPr>
        <w:t>CRC Press, Boca Raton.</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 xml:space="preserve">Morse, D., J. Duncan, and J. </w:t>
      </w:r>
      <w:proofErr w:type="spellStart"/>
      <w:r w:rsidRPr="00AE1EEC">
        <w:rPr>
          <w:rFonts w:ascii="Times New Roman" w:hAnsi="Times New Roman" w:cs="Times New Roman"/>
          <w:sz w:val="24"/>
          <w:szCs w:val="24"/>
        </w:rPr>
        <w:t>Stoutamire</w:t>
      </w:r>
      <w:proofErr w:type="spellEnd"/>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1983</w:t>
      </w:r>
      <w:r w:rsidRPr="00AE1EEC">
        <w:rPr>
          <w:rFonts w:ascii="Times New Roman" w:hAnsi="Times New Roman" w:cs="Times New Roman"/>
          <w:sz w:val="24"/>
          <w:szCs w:val="24"/>
        </w:rPr>
        <w:tab/>
      </w:r>
      <w:r w:rsidRPr="00AE1EEC">
        <w:rPr>
          <w:rFonts w:ascii="Times New Roman" w:hAnsi="Times New Roman" w:cs="Times New Roman"/>
          <w:i/>
          <w:sz w:val="24"/>
          <w:szCs w:val="24"/>
        </w:rPr>
        <w:t>Handbook of Forensic Archaeology and Anthropology</w:t>
      </w:r>
      <w:r w:rsidRPr="00AE1EEC">
        <w:rPr>
          <w:rFonts w:ascii="Times New Roman" w:hAnsi="Times New Roman" w:cs="Times New Roman"/>
          <w:sz w:val="24"/>
          <w:szCs w:val="24"/>
        </w:rPr>
        <w:t xml:space="preserve">. Rose Printing. </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Nethery</w:t>
      </w:r>
      <w:proofErr w:type="spellEnd"/>
      <w:r w:rsidRPr="00AE1EEC">
        <w:rPr>
          <w:rFonts w:ascii="Times New Roman" w:hAnsi="Times New Roman" w:cs="Times New Roman"/>
          <w:sz w:val="24"/>
          <w:szCs w:val="24"/>
        </w:rPr>
        <w:t>, K.</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2004</w:t>
      </w:r>
      <w:r w:rsidRPr="00AE1EEC">
        <w:rPr>
          <w:rFonts w:ascii="Times New Roman" w:hAnsi="Times New Roman" w:cs="Times New Roman"/>
          <w:sz w:val="24"/>
          <w:szCs w:val="24"/>
        </w:rPr>
        <w:tab/>
        <w:t>Non-familial abductions that end in homicide: An analysis of the distance patterns and disposal sit</w:t>
      </w:r>
      <w:r>
        <w:rPr>
          <w:rFonts w:ascii="Times New Roman" w:hAnsi="Times New Roman" w:cs="Times New Roman"/>
          <w:sz w:val="24"/>
          <w:szCs w:val="24"/>
        </w:rPr>
        <w:t>es. Unpublished Master’s thesis.</w:t>
      </w:r>
      <w:r w:rsidRPr="00AE1EEC">
        <w:rPr>
          <w:rFonts w:ascii="Times New Roman" w:hAnsi="Times New Roman" w:cs="Times New Roman"/>
          <w:sz w:val="24"/>
          <w:szCs w:val="24"/>
        </w:rPr>
        <w:t xml:space="preserve"> School of Criminology, Simon Fraser University, Burnaby. </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Oak Ridge National Laboratory</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2016</w:t>
      </w:r>
      <w:r w:rsidRPr="00AE1EEC">
        <w:rPr>
          <w:rFonts w:ascii="Times New Roman" w:hAnsi="Times New Roman" w:cs="Times New Roman"/>
          <w:sz w:val="24"/>
          <w:szCs w:val="24"/>
        </w:rPr>
        <w:tab/>
      </w:r>
      <w:proofErr w:type="spellStart"/>
      <w:r w:rsidRPr="00AE1EEC">
        <w:rPr>
          <w:rFonts w:ascii="Times New Roman" w:hAnsi="Times New Roman" w:cs="Times New Roman"/>
          <w:sz w:val="24"/>
          <w:szCs w:val="24"/>
        </w:rPr>
        <w:t>LandScan</w:t>
      </w:r>
      <w:proofErr w:type="spellEnd"/>
      <w:r w:rsidRPr="00AE1EEC">
        <w:rPr>
          <w:rFonts w:ascii="Times New Roman" w:hAnsi="Times New Roman" w:cs="Times New Roman"/>
          <w:sz w:val="24"/>
          <w:szCs w:val="24"/>
        </w:rPr>
        <w:t xml:space="preserve"> Documentation. Electronic document, http://web.ornl.gov/sci/landscan/landscan_documentation.shtml, accessed October 2, 2016.</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Orengo</w:t>
      </w:r>
      <w:proofErr w:type="spellEnd"/>
      <w:r w:rsidRPr="00AE1EEC">
        <w:rPr>
          <w:rFonts w:ascii="Times New Roman" w:hAnsi="Times New Roman" w:cs="Times New Roman"/>
          <w:sz w:val="24"/>
          <w:szCs w:val="24"/>
        </w:rPr>
        <w:t>, H</w:t>
      </w:r>
      <w:r>
        <w:rPr>
          <w:rFonts w:ascii="Times New Roman" w:hAnsi="Times New Roman" w:cs="Times New Roman"/>
          <w:sz w:val="24"/>
          <w:szCs w:val="24"/>
        </w:rPr>
        <w:t>.</w:t>
      </w:r>
      <w:r w:rsidRPr="00AE1EEC">
        <w:rPr>
          <w:rFonts w:ascii="Times New Roman" w:hAnsi="Times New Roman" w:cs="Times New Roman"/>
          <w:sz w:val="24"/>
          <w:szCs w:val="24"/>
        </w:rPr>
        <w:t>A</w:t>
      </w:r>
      <w:r>
        <w:rPr>
          <w:rFonts w:ascii="Times New Roman" w:hAnsi="Times New Roman" w:cs="Times New Roman"/>
          <w:sz w:val="24"/>
          <w:szCs w:val="24"/>
        </w:rPr>
        <w:t>.</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2006</w:t>
      </w:r>
      <w:r w:rsidRPr="00AE1EEC">
        <w:rPr>
          <w:rFonts w:ascii="Times New Roman" w:hAnsi="Times New Roman" w:cs="Times New Roman"/>
          <w:sz w:val="24"/>
          <w:szCs w:val="24"/>
        </w:rPr>
        <w:tab/>
        <w:t xml:space="preserve">Detection of Body Dump Sites and Clandestine Burials: A GIS-based Landscape Approach. In </w:t>
      </w:r>
      <w:r w:rsidRPr="00AE1EEC">
        <w:rPr>
          <w:rFonts w:ascii="Times New Roman" w:hAnsi="Times New Roman" w:cs="Times New Roman"/>
          <w:i/>
          <w:sz w:val="24"/>
          <w:szCs w:val="24"/>
        </w:rPr>
        <w:t xml:space="preserve">Digital Discovery: Exploring New Frontier in Human Heritage, CAA2006. Computer Applications and Quantitative Methods in Archaeology, </w:t>
      </w:r>
      <w:r w:rsidRPr="00AE1EEC">
        <w:rPr>
          <w:rFonts w:ascii="Times New Roman" w:hAnsi="Times New Roman" w:cs="Times New Roman"/>
          <w:sz w:val="24"/>
          <w:szCs w:val="24"/>
        </w:rPr>
        <w:t>edited by J</w:t>
      </w:r>
      <w:r>
        <w:rPr>
          <w:rFonts w:ascii="Times New Roman" w:hAnsi="Times New Roman" w:cs="Times New Roman"/>
          <w:sz w:val="24"/>
          <w:szCs w:val="24"/>
        </w:rPr>
        <w:t>.</w:t>
      </w:r>
      <w:r w:rsidRPr="00AE1EEC">
        <w:rPr>
          <w:rFonts w:ascii="Times New Roman" w:hAnsi="Times New Roman" w:cs="Times New Roman"/>
          <w:sz w:val="24"/>
          <w:szCs w:val="24"/>
        </w:rPr>
        <w:t>T</w:t>
      </w:r>
      <w:r>
        <w:rPr>
          <w:rFonts w:ascii="Times New Roman" w:hAnsi="Times New Roman" w:cs="Times New Roman"/>
          <w:sz w:val="24"/>
          <w:szCs w:val="24"/>
        </w:rPr>
        <w:t>.</w:t>
      </w:r>
      <w:r w:rsidRPr="00AE1EEC">
        <w:rPr>
          <w:rFonts w:ascii="Times New Roman" w:hAnsi="Times New Roman" w:cs="Times New Roman"/>
          <w:sz w:val="24"/>
          <w:szCs w:val="24"/>
        </w:rPr>
        <w:t xml:space="preserve"> Clark and E</w:t>
      </w:r>
      <w:r>
        <w:rPr>
          <w:rFonts w:ascii="Times New Roman" w:hAnsi="Times New Roman" w:cs="Times New Roman"/>
          <w:sz w:val="24"/>
          <w:szCs w:val="24"/>
        </w:rPr>
        <w:t>.</w:t>
      </w:r>
      <w:r w:rsidRPr="00AE1EEC">
        <w:rPr>
          <w:rFonts w:ascii="Times New Roman" w:hAnsi="Times New Roman" w:cs="Times New Roman"/>
          <w:sz w:val="24"/>
          <w:szCs w:val="24"/>
        </w:rPr>
        <w:t>M</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Hagemeister</w:t>
      </w:r>
      <w:proofErr w:type="spellEnd"/>
      <w:r w:rsidRPr="00AE1EEC">
        <w:rPr>
          <w:rFonts w:ascii="Times New Roman" w:hAnsi="Times New Roman" w:cs="Times New Roman"/>
          <w:sz w:val="24"/>
          <w:szCs w:val="24"/>
        </w:rPr>
        <w:t>, pp. 185-190. Proceedings of 34</w:t>
      </w:r>
      <w:r w:rsidRPr="00AE1EEC">
        <w:rPr>
          <w:rFonts w:ascii="Times New Roman" w:hAnsi="Times New Roman" w:cs="Times New Roman"/>
          <w:sz w:val="24"/>
          <w:szCs w:val="24"/>
          <w:vertAlign w:val="superscript"/>
        </w:rPr>
        <w:t>th</w:t>
      </w:r>
      <w:r w:rsidRPr="00AE1EEC">
        <w:rPr>
          <w:rFonts w:ascii="Times New Roman" w:hAnsi="Times New Roman" w:cs="Times New Roman"/>
          <w:sz w:val="24"/>
          <w:szCs w:val="24"/>
        </w:rPr>
        <w:t xml:space="preserve"> Conference, Fargo.</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Peuquet</w:t>
      </w:r>
      <w:proofErr w:type="spellEnd"/>
      <w:r w:rsidRPr="00AE1EEC">
        <w:rPr>
          <w:rFonts w:ascii="Times New Roman" w:hAnsi="Times New Roman" w:cs="Times New Roman"/>
          <w:sz w:val="24"/>
          <w:szCs w:val="24"/>
        </w:rPr>
        <w:t>, D.J.</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1977</w:t>
      </w:r>
      <w:r w:rsidRPr="00AE1EEC">
        <w:rPr>
          <w:rFonts w:ascii="Times New Roman" w:hAnsi="Times New Roman" w:cs="Times New Roman"/>
          <w:sz w:val="24"/>
          <w:szCs w:val="24"/>
        </w:rPr>
        <w:tab/>
      </w:r>
      <w:r w:rsidRPr="00AE1EEC">
        <w:rPr>
          <w:rFonts w:ascii="Times New Roman" w:hAnsi="Times New Roman" w:cs="Times New Roman"/>
          <w:i/>
          <w:sz w:val="24"/>
          <w:szCs w:val="24"/>
        </w:rPr>
        <w:t>Raster data handling in geographic information systems.</w:t>
      </w:r>
      <w:r w:rsidRPr="00AE1EEC">
        <w:rPr>
          <w:rFonts w:ascii="Times New Roman" w:hAnsi="Times New Roman" w:cs="Times New Roman"/>
          <w:sz w:val="24"/>
          <w:szCs w:val="24"/>
        </w:rPr>
        <w:t xml:space="preserve"> Geographic Information Systems Laboratory, Buffalo.</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Pianka</w:t>
      </w:r>
      <w:proofErr w:type="spellEnd"/>
      <w:r w:rsidRPr="00AE1EEC">
        <w:rPr>
          <w:rFonts w:ascii="Times New Roman" w:hAnsi="Times New Roman" w:cs="Times New Roman"/>
          <w:sz w:val="24"/>
          <w:szCs w:val="24"/>
        </w:rPr>
        <w:t>, E.R.</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1974</w:t>
      </w:r>
      <w:r w:rsidRPr="00AE1EEC">
        <w:rPr>
          <w:rFonts w:ascii="Times New Roman" w:hAnsi="Times New Roman" w:cs="Times New Roman"/>
          <w:sz w:val="24"/>
          <w:szCs w:val="24"/>
        </w:rPr>
        <w:tab/>
      </w:r>
      <w:r w:rsidRPr="00AE1EEC">
        <w:rPr>
          <w:rFonts w:ascii="Times New Roman" w:hAnsi="Times New Roman" w:cs="Times New Roman"/>
          <w:i/>
          <w:sz w:val="24"/>
          <w:szCs w:val="24"/>
        </w:rPr>
        <w:t>Evolutionary Ecology</w:t>
      </w:r>
      <w:r w:rsidRPr="00AE1EEC">
        <w:rPr>
          <w:rFonts w:ascii="Times New Roman" w:hAnsi="Times New Roman" w:cs="Times New Roman"/>
          <w:sz w:val="24"/>
          <w:szCs w:val="24"/>
        </w:rPr>
        <w:t>. Harper and Row, New York.</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R Core Team</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2015</w:t>
      </w:r>
      <w:r w:rsidRPr="00AE1EEC">
        <w:rPr>
          <w:rFonts w:ascii="Times New Roman" w:hAnsi="Times New Roman" w:cs="Times New Roman"/>
          <w:sz w:val="24"/>
          <w:szCs w:val="24"/>
        </w:rPr>
        <w:tab/>
        <w:t>R: a language and environment for statistical computing. Vienna, Austria. R Foundation for Statistical Computing. http://www.R-project.org/.</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Rathje</w:t>
      </w:r>
      <w:proofErr w:type="spellEnd"/>
      <w:r w:rsidRPr="00AE1EEC">
        <w:rPr>
          <w:rFonts w:ascii="Times New Roman" w:hAnsi="Times New Roman" w:cs="Times New Roman"/>
          <w:sz w:val="24"/>
          <w:szCs w:val="24"/>
        </w:rPr>
        <w:t xml:space="preserve">, W.L. </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1979</w:t>
      </w:r>
      <w:r w:rsidRPr="00AE1EEC">
        <w:rPr>
          <w:rFonts w:ascii="Times New Roman" w:hAnsi="Times New Roman" w:cs="Times New Roman"/>
          <w:sz w:val="24"/>
          <w:szCs w:val="24"/>
        </w:rPr>
        <w:tab/>
        <w:t xml:space="preserve">Modern Material Culture Studies. In </w:t>
      </w:r>
      <w:r w:rsidRPr="00AE1EEC">
        <w:rPr>
          <w:rFonts w:ascii="Times New Roman" w:hAnsi="Times New Roman" w:cs="Times New Roman"/>
          <w:i/>
          <w:sz w:val="24"/>
          <w:szCs w:val="24"/>
        </w:rPr>
        <w:t xml:space="preserve">Advances in Archaeological Methods and Theory, </w:t>
      </w:r>
      <w:r w:rsidRPr="00AE1EEC">
        <w:rPr>
          <w:rFonts w:ascii="Times New Roman" w:hAnsi="Times New Roman" w:cs="Times New Roman"/>
          <w:sz w:val="24"/>
          <w:szCs w:val="24"/>
        </w:rPr>
        <w:t>Vol. 2, edited by M.B. Schiffer, pp. 1-37. Academic Press, New York.</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Rathje</w:t>
      </w:r>
      <w:proofErr w:type="spellEnd"/>
      <w:r w:rsidRPr="00AE1EEC">
        <w:rPr>
          <w:rFonts w:ascii="Times New Roman" w:hAnsi="Times New Roman" w:cs="Times New Roman"/>
          <w:sz w:val="24"/>
          <w:szCs w:val="24"/>
        </w:rPr>
        <w:t>, W.L. and M.B. Schiffer</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1982</w:t>
      </w:r>
      <w:r w:rsidRPr="00AE1EEC">
        <w:rPr>
          <w:rFonts w:ascii="Times New Roman" w:hAnsi="Times New Roman" w:cs="Times New Roman"/>
          <w:sz w:val="24"/>
          <w:szCs w:val="24"/>
        </w:rPr>
        <w:tab/>
      </w:r>
      <w:r w:rsidRPr="00AE1EEC">
        <w:rPr>
          <w:rFonts w:ascii="Times New Roman" w:hAnsi="Times New Roman" w:cs="Times New Roman"/>
          <w:i/>
          <w:sz w:val="24"/>
          <w:szCs w:val="24"/>
        </w:rPr>
        <w:t>Archaeology</w:t>
      </w:r>
      <w:r w:rsidRPr="00AE1EEC">
        <w:rPr>
          <w:rFonts w:ascii="Times New Roman" w:hAnsi="Times New Roman" w:cs="Times New Roman"/>
          <w:sz w:val="24"/>
          <w:szCs w:val="24"/>
        </w:rPr>
        <w:t>. Harcourt Brace Jovanovich, New York.</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Reddick, Amanda J.</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2005</w:t>
      </w:r>
      <w:r w:rsidRPr="00AE1EEC">
        <w:rPr>
          <w:rFonts w:ascii="Times New Roman" w:hAnsi="Times New Roman" w:cs="Times New Roman"/>
          <w:sz w:val="24"/>
          <w:szCs w:val="24"/>
        </w:rPr>
        <w:tab/>
      </w:r>
      <w:r w:rsidRPr="00AE1EEC">
        <w:rPr>
          <w:rFonts w:ascii="Times New Roman" w:hAnsi="Times New Roman" w:cs="Times New Roman"/>
          <w:i/>
          <w:sz w:val="24"/>
          <w:szCs w:val="24"/>
        </w:rPr>
        <w:t xml:space="preserve">The Use of Spatial Techniques in the Location and Excavation of Contemporary Mass Graves. </w:t>
      </w:r>
      <w:r>
        <w:rPr>
          <w:rFonts w:ascii="Times New Roman" w:hAnsi="Times New Roman" w:cs="Times New Roman"/>
          <w:sz w:val="24"/>
          <w:szCs w:val="24"/>
        </w:rPr>
        <w:t>Master’s thesis.</w:t>
      </w:r>
      <w:r w:rsidRPr="00AE1EEC">
        <w:rPr>
          <w:rFonts w:ascii="Times New Roman" w:hAnsi="Times New Roman" w:cs="Times New Roman"/>
          <w:sz w:val="24"/>
          <w:szCs w:val="24"/>
        </w:rPr>
        <w:t xml:space="preserve"> Institute o</w:t>
      </w:r>
      <w:r>
        <w:rPr>
          <w:rFonts w:ascii="Times New Roman" w:hAnsi="Times New Roman" w:cs="Times New Roman"/>
          <w:sz w:val="24"/>
          <w:szCs w:val="24"/>
        </w:rPr>
        <w:t>f Archaeology and Antiquity,</w:t>
      </w:r>
      <w:r w:rsidRPr="00AE1EEC">
        <w:rPr>
          <w:rFonts w:ascii="Times New Roman" w:hAnsi="Times New Roman" w:cs="Times New Roman"/>
          <w:sz w:val="24"/>
          <w:szCs w:val="24"/>
        </w:rPr>
        <w:t xml:space="preserve"> University of Birmingham, Birmingham.</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Rengert</w:t>
      </w:r>
      <w:proofErr w:type="spellEnd"/>
      <w:r w:rsidRPr="00AE1EEC">
        <w:rPr>
          <w:rFonts w:ascii="Times New Roman" w:hAnsi="Times New Roman" w:cs="Times New Roman"/>
          <w:sz w:val="24"/>
          <w:szCs w:val="24"/>
        </w:rPr>
        <w:t>, G.F., A.R. Piquero, and P.R. Jones</w:t>
      </w:r>
    </w:p>
    <w:p w:rsidR="00BB6E04" w:rsidRPr="00AE1EEC" w:rsidRDefault="00BB6E04" w:rsidP="00BB6E04">
      <w:pPr>
        <w:spacing w:line="240" w:lineRule="auto"/>
        <w:ind w:firstLine="720"/>
        <w:contextualSpacing/>
        <w:rPr>
          <w:rFonts w:ascii="Times New Roman" w:hAnsi="Times New Roman" w:cs="Times New Roman"/>
          <w:sz w:val="24"/>
          <w:szCs w:val="24"/>
        </w:rPr>
      </w:pPr>
      <w:r w:rsidRPr="00AE1EEC">
        <w:rPr>
          <w:rFonts w:ascii="Times New Roman" w:hAnsi="Times New Roman" w:cs="Times New Roman"/>
          <w:sz w:val="24"/>
          <w:szCs w:val="24"/>
        </w:rPr>
        <w:t>1999</w:t>
      </w:r>
      <w:r w:rsidRPr="00AE1EEC">
        <w:rPr>
          <w:rFonts w:ascii="Times New Roman" w:hAnsi="Times New Roman" w:cs="Times New Roman"/>
          <w:sz w:val="24"/>
          <w:szCs w:val="24"/>
        </w:rPr>
        <w:tab/>
        <w:t xml:space="preserve">Distance decay reexamined. </w:t>
      </w:r>
      <w:r w:rsidRPr="00AE1EEC">
        <w:rPr>
          <w:rFonts w:ascii="Times New Roman" w:hAnsi="Times New Roman" w:cs="Times New Roman"/>
          <w:i/>
          <w:sz w:val="24"/>
          <w:szCs w:val="24"/>
        </w:rPr>
        <w:t xml:space="preserve">Criminology </w:t>
      </w:r>
      <w:r w:rsidRPr="00AE1EEC">
        <w:rPr>
          <w:rFonts w:ascii="Times New Roman" w:hAnsi="Times New Roman" w:cs="Times New Roman"/>
          <w:sz w:val="24"/>
          <w:szCs w:val="24"/>
        </w:rPr>
        <w:t>37:427-445.</w:t>
      </w:r>
    </w:p>
    <w:p w:rsidR="00BB6E04" w:rsidRPr="00AE1EEC" w:rsidRDefault="00BB6E04" w:rsidP="00BB6E04">
      <w:pPr>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Revelle</w:t>
      </w:r>
      <w:proofErr w:type="spellEnd"/>
      <w:r w:rsidRPr="00AE1EEC">
        <w:rPr>
          <w:rFonts w:ascii="Times New Roman" w:hAnsi="Times New Roman" w:cs="Times New Roman"/>
          <w:sz w:val="24"/>
          <w:szCs w:val="24"/>
        </w:rPr>
        <w:t xml:space="preserve">, W. </w:t>
      </w:r>
    </w:p>
    <w:p w:rsidR="00BB6E04" w:rsidRPr="00AE1EEC" w:rsidRDefault="00BB6E04" w:rsidP="00BB6E04">
      <w:pPr>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2017</w:t>
      </w:r>
      <w:r w:rsidRPr="00AE1EEC">
        <w:rPr>
          <w:rFonts w:ascii="Times New Roman" w:hAnsi="Times New Roman" w:cs="Times New Roman"/>
          <w:sz w:val="24"/>
          <w:szCs w:val="24"/>
        </w:rPr>
        <w:tab/>
        <w:t>Package ‘psych’. Electronic document, https://cran.r-project.org/web/packages/psych/psych.pdf, accessed Feb 20 2017.</w:t>
      </w:r>
    </w:p>
    <w:p w:rsidR="00BB6E04" w:rsidRPr="00AE1EEC" w:rsidRDefault="00BB6E04" w:rsidP="00BB6E04">
      <w:pPr>
        <w:contextualSpacing/>
        <w:rPr>
          <w:rFonts w:ascii="Times New Roman" w:hAnsi="Times New Roman" w:cs="Times New Roman"/>
          <w:sz w:val="24"/>
          <w:szCs w:val="24"/>
        </w:rPr>
      </w:pPr>
      <w:r w:rsidRPr="00AE1EEC">
        <w:rPr>
          <w:rFonts w:ascii="Times New Roman" w:hAnsi="Times New Roman" w:cs="Times New Roman"/>
          <w:sz w:val="24"/>
          <w:szCs w:val="24"/>
        </w:rPr>
        <w:t>Ridges, M.</w:t>
      </w:r>
    </w:p>
    <w:p w:rsidR="00BB6E04" w:rsidRPr="00AE1EEC" w:rsidRDefault="00BB6E04" w:rsidP="00BB6E04">
      <w:pPr>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2006</w:t>
      </w:r>
      <w:r w:rsidRPr="00AE1EEC">
        <w:rPr>
          <w:rFonts w:ascii="Times New Roman" w:hAnsi="Times New Roman" w:cs="Times New Roman"/>
          <w:sz w:val="24"/>
          <w:szCs w:val="24"/>
        </w:rPr>
        <w:tab/>
        <w:t xml:space="preserve">Understanding H-G </w:t>
      </w:r>
      <w:proofErr w:type="spellStart"/>
      <w:r w:rsidRPr="00AE1EEC">
        <w:rPr>
          <w:rFonts w:ascii="Times New Roman" w:hAnsi="Times New Roman" w:cs="Times New Roman"/>
          <w:sz w:val="24"/>
          <w:szCs w:val="24"/>
        </w:rPr>
        <w:t>behavioural</w:t>
      </w:r>
      <w:proofErr w:type="spellEnd"/>
      <w:r w:rsidRPr="00AE1EEC">
        <w:rPr>
          <w:rFonts w:ascii="Times New Roman" w:hAnsi="Times New Roman" w:cs="Times New Roman"/>
          <w:sz w:val="24"/>
          <w:szCs w:val="24"/>
        </w:rPr>
        <w:t xml:space="preserve"> variability using models of material culture: An example from Australia. In </w:t>
      </w:r>
      <w:r w:rsidRPr="00AE1EEC">
        <w:rPr>
          <w:rFonts w:ascii="Times New Roman" w:hAnsi="Times New Roman" w:cs="Times New Roman"/>
          <w:i/>
          <w:sz w:val="24"/>
          <w:szCs w:val="24"/>
        </w:rPr>
        <w:t>GIS and Archaeological Site Location Modeling</w:t>
      </w:r>
      <w:r w:rsidRPr="00AE1EEC">
        <w:rPr>
          <w:rFonts w:ascii="Times New Roman" w:hAnsi="Times New Roman" w:cs="Times New Roman"/>
          <w:sz w:val="24"/>
          <w:szCs w:val="24"/>
        </w:rPr>
        <w:t xml:space="preserve">, edited by M. </w:t>
      </w:r>
      <w:proofErr w:type="spellStart"/>
      <w:r w:rsidRPr="00AE1EEC">
        <w:rPr>
          <w:rFonts w:ascii="Times New Roman" w:hAnsi="Times New Roman" w:cs="Times New Roman"/>
          <w:sz w:val="24"/>
          <w:szCs w:val="24"/>
        </w:rPr>
        <w:t>Mehrer</w:t>
      </w:r>
      <w:proofErr w:type="spellEnd"/>
      <w:r w:rsidRPr="00AE1EEC">
        <w:rPr>
          <w:rFonts w:ascii="Times New Roman" w:hAnsi="Times New Roman" w:cs="Times New Roman"/>
          <w:sz w:val="24"/>
          <w:szCs w:val="24"/>
        </w:rPr>
        <w:t xml:space="preserve"> and K. </w:t>
      </w:r>
      <w:proofErr w:type="spellStart"/>
      <w:r w:rsidRPr="00AE1EEC">
        <w:rPr>
          <w:rFonts w:ascii="Times New Roman" w:hAnsi="Times New Roman" w:cs="Times New Roman"/>
          <w:sz w:val="24"/>
          <w:szCs w:val="24"/>
        </w:rPr>
        <w:t>Wescott</w:t>
      </w:r>
      <w:proofErr w:type="spellEnd"/>
      <w:r w:rsidRPr="00AE1EEC">
        <w:rPr>
          <w:rFonts w:ascii="Times New Roman" w:hAnsi="Times New Roman" w:cs="Times New Roman"/>
          <w:sz w:val="24"/>
          <w:szCs w:val="24"/>
        </w:rPr>
        <w:t>, pp. 123-143.</w:t>
      </w:r>
      <w:r>
        <w:rPr>
          <w:rFonts w:ascii="Times New Roman" w:hAnsi="Times New Roman" w:cs="Times New Roman"/>
          <w:sz w:val="24"/>
          <w:szCs w:val="24"/>
        </w:rPr>
        <w:t xml:space="preserve"> CRC Press, Boca Raton.</w:t>
      </w:r>
    </w:p>
    <w:p w:rsidR="00BB6E04" w:rsidRPr="00AE1EEC" w:rsidRDefault="00BB6E04" w:rsidP="00BB6E04">
      <w:pPr>
        <w:contextualSpacing/>
        <w:rPr>
          <w:rFonts w:ascii="Times New Roman" w:hAnsi="Times New Roman" w:cs="Times New Roman"/>
          <w:sz w:val="24"/>
          <w:szCs w:val="24"/>
        </w:rPr>
      </w:pPr>
      <w:r w:rsidRPr="00AE1EEC">
        <w:rPr>
          <w:rFonts w:ascii="Times New Roman" w:hAnsi="Times New Roman" w:cs="Times New Roman"/>
          <w:sz w:val="24"/>
          <w:szCs w:val="24"/>
        </w:rPr>
        <w:t>Ripley, B.D.</w:t>
      </w:r>
    </w:p>
    <w:p w:rsidR="00BB6E04" w:rsidRPr="00AE1EEC" w:rsidRDefault="00BB6E04" w:rsidP="00BB6E04">
      <w:pPr>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lastRenderedPageBreak/>
        <w:t>1976</w:t>
      </w:r>
      <w:r w:rsidRPr="00AE1EEC">
        <w:rPr>
          <w:rFonts w:ascii="Times New Roman" w:hAnsi="Times New Roman" w:cs="Times New Roman"/>
          <w:sz w:val="24"/>
          <w:szCs w:val="24"/>
        </w:rPr>
        <w:tab/>
        <w:t xml:space="preserve">The second order analysis of stationary point processes. </w:t>
      </w:r>
      <w:r w:rsidRPr="00AE1EEC">
        <w:rPr>
          <w:rFonts w:ascii="Times New Roman" w:hAnsi="Times New Roman" w:cs="Times New Roman"/>
          <w:i/>
          <w:sz w:val="24"/>
          <w:szCs w:val="24"/>
        </w:rPr>
        <w:t>Journal of Applied Probability</w:t>
      </w:r>
      <w:r w:rsidRPr="00AE1EEC">
        <w:rPr>
          <w:rFonts w:ascii="Times New Roman" w:hAnsi="Times New Roman" w:cs="Times New Roman"/>
          <w:sz w:val="24"/>
          <w:szCs w:val="24"/>
        </w:rPr>
        <w:t xml:space="preserve"> 13:255-266.</w:t>
      </w:r>
    </w:p>
    <w:p w:rsidR="00BB6E04" w:rsidRPr="00AE1EEC" w:rsidRDefault="00BB6E04" w:rsidP="00BB6E04">
      <w:pPr>
        <w:ind w:firstLine="720"/>
        <w:contextualSpacing/>
        <w:rPr>
          <w:rFonts w:ascii="Times New Roman" w:hAnsi="Times New Roman" w:cs="Times New Roman"/>
          <w:sz w:val="24"/>
          <w:szCs w:val="24"/>
        </w:rPr>
      </w:pPr>
      <w:r w:rsidRPr="00AE1EEC">
        <w:rPr>
          <w:rFonts w:ascii="Times New Roman" w:hAnsi="Times New Roman" w:cs="Times New Roman"/>
          <w:sz w:val="24"/>
          <w:szCs w:val="24"/>
        </w:rPr>
        <w:t>1977</w:t>
      </w:r>
      <w:r w:rsidRPr="00AE1EEC">
        <w:rPr>
          <w:rFonts w:ascii="Times New Roman" w:hAnsi="Times New Roman" w:cs="Times New Roman"/>
          <w:sz w:val="24"/>
          <w:szCs w:val="24"/>
        </w:rPr>
        <w:tab/>
        <w:t xml:space="preserve">Modeling Spatial Patterns. </w:t>
      </w:r>
      <w:r w:rsidRPr="00AE1EEC">
        <w:rPr>
          <w:rFonts w:ascii="Times New Roman" w:hAnsi="Times New Roman" w:cs="Times New Roman"/>
          <w:i/>
          <w:sz w:val="24"/>
          <w:szCs w:val="24"/>
        </w:rPr>
        <w:t>Journal of the Royal Statistical Society</w:t>
      </w:r>
      <w:r w:rsidRPr="00AE1EEC">
        <w:rPr>
          <w:rFonts w:ascii="Times New Roman" w:hAnsi="Times New Roman" w:cs="Times New Roman"/>
          <w:sz w:val="24"/>
          <w:szCs w:val="24"/>
        </w:rPr>
        <w:t xml:space="preserve"> 2:172-212.</w:t>
      </w:r>
    </w:p>
    <w:p w:rsidR="00BB6E04" w:rsidRPr="00AE1EEC" w:rsidRDefault="00BB6E04" w:rsidP="00BB6E04">
      <w:pPr>
        <w:spacing w:line="240" w:lineRule="auto"/>
        <w:ind w:firstLine="720"/>
        <w:contextualSpacing/>
        <w:rPr>
          <w:rFonts w:ascii="Times New Roman" w:hAnsi="Times New Roman" w:cs="Times New Roman"/>
          <w:sz w:val="24"/>
          <w:szCs w:val="24"/>
        </w:rPr>
      </w:pPr>
      <w:r w:rsidRPr="00AE1EEC">
        <w:rPr>
          <w:rFonts w:ascii="Times New Roman" w:hAnsi="Times New Roman" w:cs="Times New Roman"/>
          <w:sz w:val="24"/>
          <w:szCs w:val="24"/>
        </w:rPr>
        <w:t>1981</w:t>
      </w:r>
      <w:r w:rsidRPr="00AE1EEC">
        <w:rPr>
          <w:rFonts w:ascii="Times New Roman" w:hAnsi="Times New Roman" w:cs="Times New Roman"/>
          <w:sz w:val="24"/>
          <w:szCs w:val="24"/>
        </w:rPr>
        <w:tab/>
      </w:r>
      <w:r w:rsidRPr="00AE1EEC">
        <w:rPr>
          <w:rFonts w:ascii="Times New Roman" w:hAnsi="Times New Roman" w:cs="Times New Roman"/>
          <w:i/>
          <w:sz w:val="24"/>
          <w:szCs w:val="24"/>
        </w:rPr>
        <w:t>Spatial Statistics</w:t>
      </w:r>
      <w:r w:rsidRPr="00AE1EEC">
        <w:rPr>
          <w:rFonts w:ascii="Times New Roman" w:hAnsi="Times New Roman" w:cs="Times New Roman"/>
          <w:sz w:val="24"/>
          <w:szCs w:val="24"/>
        </w:rPr>
        <w:t>. Wiley, New York.</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Rizopoulos, D.</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2015</w:t>
      </w:r>
      <w:r w:rsidRPr="00AE1EEC">
        <w:rPr>
          <w:rFonts w:ascii="Times New Roman" w:hAnsi="Times New Roman" w:cs="Times New Roman"/>
          <w:sz w:val="24"/>
          <w:szCs w:val="24"/>
        </w:rPr>
        <w:tab/>
        <w:t>Package ‘</w:t>
      </w:r>
      <w:proofErr w:type="spellStart"/>
      <w:r w:rsidRPr="00AE1EEC">
        <w:rPr>
          <w:rFonts w:ascii="Times New Roman" w:hAnsi="Times New Roman" w:cs="Times New Roman"/>
          <w:sz w:val="24"/>
          <w:szCs w:val="24"/>
        </w:rPr>
        <w:t>ltm</w:t>
      </w:r>
      <w:proofErr w:type="spellEnd"/>
      <w:r w:rsidRPr="00AE1EEC">
        <w:rPr>
          <w:rFonts w:ascii="Times New Roman" w:hAnsi="Times New Roman" w:cs="Times New Roman"/>
          <w:sz w:val="24"/>
          <w:szCs w:val="24"/>
        </w:rPr>
        <w:t>’. Electronic document, https://cran.r-project.org/web/packages/ltm/ltm.pdf, accessed February 24 2017.</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Rossmo</w:t>
      </w:r>
      <w:proofErr w:type="spellEnd"/>
      <w:r w:rsidRPr="00AE1EEC">
        <w:rPr>
          <w:rFonts w:ascii="Times New Roman" w:hAnsi="Times New Roman" w:cs="Times New Roman"/>
          <w:sz w:val="24"/>
          <w:szCs w:val="24"/>
        </w:rPr>
        <w:t>, K.</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2000</w:t>
      </w:r>
      <w:r w:rsidRPr="00AE1EEC">
        <w:rPr>
          <w:rFonts w:ascii="Times New Roman" w:hAnsi="Times New Roman" w:cs="Times New Roman"/>
          <w:sz w:val="24"/>
          <w:szCs w:val="24"/>
        </w:rPr>
        <w:tab/>
      </w:r>
      <w:r w:rsidRPr="00AE1EEC">
        <w:rPr>
          <w:rFonts w:ascii="Times New Roman" w:hAnsi="Times New Roman" w:cs="Times New Roman"/>
          <w:i/>
          <w:sz w:val="24"/>
          <w:szCs w:val="24"/>
        </w:rPr>
        <w:t>Geographic Profiling</w:t>
      </w:r>
      <w:r>
        <w:rPr>
          <w:rFonts w:ascii="Times New Roman" w:hAnsi="Times New Roman" w:cs="Times New Roman"/>
          <w:sz w:val="24"/>
          <w:szCs w:val="24"/>
        </w:rPr>
        <w:t>. CRC Press, Boca Raton</w:t>
      </w:r>
      <w:r w:rsidRPr="00AE1EEC">
        <w:rPr>
          <w:rFonts w:ascii="Times New Roman" w:hAnsi="Times New Roman" w:cs="Times New Roman"/>
          <w:sz w:val="24"/>
          <w:szCs w:val="24"/>
        </w:rPr>
        <w:t>.</w:t>
      </w:r>
    </w:p>
    <w:p w:rsidR="00BB6E04" w:rsidRPr="00AE1EEC" w:rsidRDefault="00BB6E04" w:rsidP="00BB6E04">
      <w:pPr>
        <w:contextualSpacing/>
        <w:rPr>
          <w:rFonts w:ascii="Times New Roman" w:hAnsi="Times New Roman" w:cs="Times New Roman"/>
          <w:sz w:val="24"/>
          <w:szCs w:val="24"/>
        </w:rPr>
      </w:pPr>
      <w:r w:rsidRPr="00AE1EEC">
        <w:rPr>
          <w:rFonts w:ascii="Times New Roman" w:hAnsi="Times New Roman" w:cs="Times New Roman"/>
          <w:sz w:val="24"/>
          <w:szCs w:val="24"/>
        </w:rPr>
        <w:t xml:space="preserve">Rupert, M.G., S.H. Cannon, J.E. Gartner, J.A. Michael and D.R. </w:t>
      </w:r>
      <w:proofErr w:type="spellStart"/>
      <w:r w:rsidRPr="00AE1EEC">
        <w:rPr>
          <w:rFonts w:ascii="Times New Roman" w:hAnsi="Times New Roman" w:cs="Times New Roman"/>
          <w:sz w:val="24"/>
          <w:szCs w:val="24"/>
        </w:rPr>
        <w:t>Helsel</w:t>
      </w:r>
      <w:proofErr w:type="spellEnd"/>
    </w:p>
    <w:p w:rsidR="00BB6E04" w:rsidRPr="00AE1EEC" w:rsidRDefault="00BB6E04" w:rsidP="00BB6E04">
      <w:pPr>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2008</w:t>
      </w:r>
      <w:r w:rsidRPr="00AE1EEC">
        <w:rPr>
          <w:rFonts w:ascii="Times New Roman" w:hAnsi="Times New Roman" w:cs="Times New Roman"/>
          <w:sz w:val="24"/>
          <w:szCs w:val="24"/>
        </w:rPr>
        <w:tab/>
        <w:t>Using Logistic Regression to Predict the Probability of Debris Fl</w:t>
      </w:r>
      <w:r>
        <w:rPr>
          <w:rFonts w:ascii="Times New Roman" w:hAnsi="Times New Roman" w:cs="Times New Roman"/>
          <w:sz w:val="24"/>
          <w:szCs w:val="24"/>
        </w:rPr>
        <w:t>ows in Areas Burned by Wildfire</w:t>
      </w:r>
      <w:r w:rsidRPr="00AE1EEC">
        <w:rPr>
          <w:rFonts w:ascii="Times New Roman" w:hAnsi="Times New Roman" w:cs="Times New Roman"/>
          <w:sz w:val="24"/>
          <w:szCs w:val="24"/>
        </w:rPr>
        <w:t>, Southern California, 2003-2006. U.S. Geological Survey Open-File Report 2008-1370.</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Safarik</w:t>
      </w:r>
      <w:proofErr w:type="spellEnd"/>
      <w:r w:rsidRPr="00AE1EEC">
        <w:rPr>
          <w:rFonts w:ascii="Times New Roman" w:hAnsi="Times New Roman" w:cs="Times New Roman"/>
          <w:sz w:val="24"/>
          <w:szCs w:val="24"/>
        </w:rPr>
        <w:t>, M.E., J.P. Jarvis, and K.E. Nussbaum</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2000</w:t>
      </w:r>
      <w:r w:rsidRPr="00AE1EEC">
        <w:rPr>
          <w:rFonts w:ascii="Times New Roman" w:hAnsi="Times New Roman" w:cs="Times New Roman"/>
          <w:sz w:val="24"/>
          <w:szCs w:val="24"/>
        </w:rPr>
        <w:tab/>
        <w:t xml:space="preserve">Elderly female serial sexual homicide: A limited empirical test of criminal investigative analysis. </w:t>
      </w:r>
      <w:r w:rsidRPr="00AE1EEC">
        <w:rPr>
          <w:rFonts w:ascii="Times New Roman" w:hAnsi="Times New Roman" w:cs="Times New Roman"/>
          <w:i/>
          <w:sz w:val="24"/>
          <w:szCs w:val="24"/>
        </w:rPr>
        <w:t>Homicide Studies</w:t>
      </w:r>
      <w:r w:rsidRPr="00AE1EEC">
        <w:rPr>
          <w:rFonts w:ascii="Times New Roman" w:hAnsi="Times New Roman" w:cs="Times New Roman"/>
          <w:sz w:val="24"/>
          <w:szCs w:val="24"/>
        </w:rPr>
        <w:t xml:space="preserve"> 3(1):6-29.</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SAS</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2017</w:t>
      </w:r>
      <w:r w:rsidRPr="00AE1EEC">
        <w:rPr>
          <w:rFonts w:ascii="Times New Roman" w:hAnsi="Times New Roman" w:cs="Times New Roman"/>
          <w:sz w:val="24"/>
          <w:szCs w:val="24"/>
        </w:rPr>
        <w:tab/>
        <w:t>Usage Note 24455: Estimating an odds ratio for a variable involved in an interaction. Electronic document, http://support.sas.com/kb/24/455.html, accessed March 3 2017.</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Say</w:t>
      </w:r>
      <w:r>
        <w:rPr>
          <w:rFonts w:ascii="Times New Roman" w:hAnsi="Times New Roman" w:cs="Times New Roman"/>
          <w:sz w:val="24"/>
          <w:szCs w:val="24"/>
        </w:rPr>
        <w:t>er, D. and M.</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Wienhold</w:t>
      </w:r>
      <w:proofErr w:type="spellEnd"/>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2013</w:t>
      </w:r>
      <w:r w:rsidRPr="00AE1EEC">
        <w:rPr>
          <w:rFonts w:ascii="Times New Roman" w:hAnsi="Times New Roman" w:cs="Times New Roman"/>
          <w:sz w:val="24"/>
          <w:szCs w:val="24"/>
        </w:rPr>
        <w:tab/>
        <w:t xml:space="preserve">A GIS-Investigation of Four Early Anglo-Saxon Cemeteries: Ripley’s </w:t>
      </w:r>
      <w:r w:rsidRPr="00AE1EEC">
        <w:rPr>
          <w:rFonts w:ascii="Times New Roman" w:hAnsi="Times New Roman" w:cs="Times New Roman"/>
          <w:i/>
          <w:sz w:val="24"/>
          <w:szCs w:val="24"/>
        </w:rPr>
        <w:t>K</w:t>
      </w:r>
      <w:r w:rsidRPr="00AE1EEC">
        <w:rPr>
          <w:rFonts w:ascii="Times New Roman" w:hAnsi="Times New Roman" w:cs="Times New Roman"/>
          <w:sz w:val="24"/>
          <w:szCs w:val="24"/>
        </w:rPr>
        <w:t xml:space="preserve">-function Analysis of Spatial Groupings Amongst Graves. </w:t>
      </w:r>
      <w:r w:rsidRPr="00AE1EEC">
        <w:rPr>
          <w:rFonts w:ascii="Times New Roman" w:hAnsi="Times New Roman" w:cs="Times New Roman"/>
          <w:i/>
          <w:sz w:val="24"/>
          <w:szCs w:val="24"/>
        </w:rPr>
        <w:t>Social Science Computer Review</w:t>
      </w:r>
      <w:r w:rsidRPr="00AE1EEC">
        <w:rPr>
          <w:rFonts w:ascii="Times New Roman" w:hAnsi="Times New Roman" w:cs="Times New Roman"/>
          <w:sz w:val="24"/>
          <w:szCs w:val="24"/>
        </w:rPr>
        <w:t xml:space="preserve"> 31(1):71-89.</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Schwarz, K</w:t>
      </w:r>
      <w:r>
        <w:rPr>
          <w:rFonts w:ascii="Times New Roman" w:hAnsi="Times New Roman" w:cs="Times New Roman"/>
          <w:sz w:val="24"/>
          <w:szCs w:val="24"/>
        </w:rPr>
        <w:t>.</w:t>
      </w:r>
      <w:r w:rsidRPr="00AE1EEC">
        <w:rPr>
          <w:rFonts w:ascii="Times New Roman" w:hAnsi="Times New Roman" w:cs="Times New Roman"/>
          <w:sz w:val="24"/>
          <w:szCs w:val="24"/>
        </w:rPr>
        <w:t>R</w:t>
      </w:r>
      <w:r>
        <w:rPr>
          <w:rFonts w:ascii="Times New Roman" w:hAnsi="Times New Roman" w:cs="Times New Roman"/>
          <w:sz w:val="24"/>
          <w:szCs w:val="24"/>
        </w:rPr>
        <w:t>.</w:t>
      </w:r>
      <w:r w:rsidRPr="00AE1EEC">
        <w:rPr>
          <w:rFonts w:ascii="Times New Roman" w:hAnsi="Times New Roman" w:cs="Times New Roman"/>
          <w:sz w:val="24"/>
          <w:szCs w:val="24"/>
        </w:rPr>
        <w:t xml:space="preserve"> and J</w:t>
      </w:r>
      <w:r>
        <w:rPr>
          <w:rFonts w:ascii="Times New Roman" w:hAnsi="Times New Roman" w:cs="Times New Roman"/>
          <w:sz w:val="24"/>
          <w:szCs w:val="24"/>
        </w:rPr>
        <w:t>.</w:t>
      </w:r>
      <w:r w:rsidRPr="00AE1EEC">
        <w:rPr>
          <w:rFonts w:ascii="Times New Roman" w:hAnsi="Times New Roman" w:cs="Times New Roman"/>
          <w:sz w:val="24"/>
          <w:szCs w:val="24"/>
        </w:rPr>
        <w:t xml:space="preserve"> Mount</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2006</w:t>
      </w:r>
      <w:r w:rsidRPr="00AE1EEC">
        <w:rPr>
          <w:rFonts w:ascii="Times New Roman" w:hAnsi="Times New Roman" w:cs="Times New Roman"/>
          <w:sz w:val="24"/>
          <w:szCs w:val="24"/>
        </w:rPr>
        <w:tab/>
        <w:t xml:space="preserve">Integrating spatial statistics into archaeological data modeling. In </w:t>
      </w:r>
      <w:r w:rsidRPr="00AE1EEC">
        <w:rPr>
          <w:rFonts w:ascii="Times New Roman" w:hAnsi="Times New Roman" w:cs="Times New Roman"/>
          <w:i/>
          <w:sz w:val="24"/>
          <w:szCs w:val="24"/>
        </w:rPr>
        <w:t>GIS and Archaeological Site Location Modeling</w:t>
      </w:r>
      <w:r w:rsidRPr="00AE1EEC">
        <w:rPr>
          <w:rFonts w:ascii="Times New Roman" w:hAnsi="Times New Roman" w:cs="Times New Roman"/>
          <w:sz w:val="24"/>
          <w:szCs w:val="24"/>
        </w:rPr>
        <w:t>, edited by M</w:t>
      </w:r>
      <w:r>
        <w:rPr>
          <w:rFonts w:ascii="Times New Roman" w:hAnsi="Times New Roman" w:cs="Times New Roman"/>
          <w:sz w:val="24"/>
          <w:szCs w:val="24"/>
        </w:rPr>
        <w:t>.</w:t>
      </w:r>
      <w:r w:rsidRPr="00AE1EEC">
        <w:rPr>
          <w:rFonts w:ascii="Times New Roman" w:hAnsi="Times New Roman" w:cs="Times New Roman"/>
          <w:sz w:val="24"/>
          <w:szCs w:val="24"/>
        </w:rPr>
        <w:t>W</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Mehrer</w:t>
      </w:r>
      <w:proofErr w:type="spellEnd"/>
      <w:r w:rsidRPr="00AE1EEC">
        <w:rPr>
          <w:rFonts w:ascii="Times New Roman" w:hAnsi="Times New Roman" w:cs="Times New Roman"/>
          <w:sz w:val="24"/>
          <w:szCs w:val="24"/>
        </w:rPr>
        <w:t xml:space="preserve"> and K</w:t>
      </w:r>
      <w:r>
        <w:rPr>
          <w:rFonts w:ascii="Times New Roman" w:hAnsi="Times New Roman" w:cs="Times New Roman"/>
          <w:sz w:val="24"/>
          <w:szCs w:val="24"/>
        </w:rPr>
        <w:t>.</w:t>
      </w:r>
      <w:r w:rsidRPr="00AE1EEC">
        <w:rPr>
          <w:rFonts w:ascii="Times New Roman" w:hAnsi="Times New Roman" w:cs="Times New Roman"/>
          <w:sz w:val="24"/>
          <w:szCs w:val="24"/>
        </w:rPr>
        <w:t>L</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Wescott</w:t>
      </w:r>
      <w:proofErr w:type="spellEnd"/>
      <w:r w:rsidRPr="00AE1EEC">
        <w:rPr>
          <w:rFonts w:ascii="Times New Roman" w:hAnsi="Times New Roman" w:cs="Times New Roman"/>
          <w:sz w:val="24"/>
          <w:szCs w:val="24"/>
        </w:rPr>
        <w:t>, pp. 163-189.</w:t>
      </w:r>
      <w:r>
        <w:rPr>
          <w:rFonts w:ascii="Times New Roman" w:hAnsi="Times New Roman" w:cs="Times New Roman"/>
          <w:sz w:val="24"/>
          <w:szCs w:val="24"/>
        </w:rPr>
        <w:t xml:space="preserve"> CRC Press, Boca Raton.</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Schiffer, M.B.</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1983</w:t>
      </w:r>
      <w:r w:rsidRPr="00AE1EEC">
        <w:rPr>
          <w:rFonts w:ascii="Times New Roman" w:hAnsi="Times New Roman" w:cs="Times New Roman"/>
          <w:sz w:val="24"/>
          <w:szCs w:val="24"/>
        </w:rPr>
        <w:tab/>
        <w:t xml:space="preserve">Toward the Identification of Formation Processes. </w:t>
      </w:r>
      <w:r w:rsidRPr="00AE1EEC">
        <w:rPr>
          <w:rFonts w:ascii="Times New Roman" w:hAnsi="Times New Roman" w:cs="Times New Roman"/>
          <w:i/>
          <w:sz w:val="24"/>
          <w:szCs w:val="24"/>
        </w:rPr>
        <w:t>American Antiquity</w:t>
      </w:r>
      <w:r w:rsidRPr="00AE1EEC">
        <w:rPr>
          <w:rFonts w:ascii="Times New Roman" w:hAnsi="Times New Roman" w:cs="Times New Roman"/>
          <w:sz w:val="24"/>
          <w:szCs w:val="24"/>
        </w:rPr>
        <w:t xml:space="preserve"> 48(4):675-706.</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Snook, B., R</w:t>
      </w:r>
      <w:r>
        <w:rPr>
          <w:rFonts w:ascii="Times New Roman" w:hAnsi="Times New Roman" w:cs="Times New Roman"/>
          <w:sz w:val="24"/>
          <w:szCs w:val="24"/>
        </w:rPr>
        <w:t>.</w:t>
      </w:r>
      <w:r w:rsidRPr="00AE1EEC">
        <w:rPr>
          <w:rFonts w:ascii="Times New Roman" w:hAnsi="Times New Roman" w:cs="Times New Roman"/>
          <w:sz w:val="24"/>
          <w:szCs w:val="24"/>
        </w:rPr>
        <w:t>M. Cullen, A</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Mokros</w:t>
      </w:r>
      <w:proofErr w:type="spellEnd"/>
      <w:r w:rsidRPr="00AE1EEC">
        <w:rPr>
          <w:rFonts w:ascii="Times New Roman" w:hAnsi="Times New Roman" w:cs="Times New Roman"/>
          <w:sz w:val="24"/>
          <w:szCs w:val="24"/>
        </w:rPr>
        <w:t xml:space="preserve">, and S. </w:t>
      </w:r>
      <w:proofErr w:type="spellStart"/>
      <w:r w:rsidRPr="00AE1EEC">
        <w:rPr>
          <w:rFonts w:ascii="Times New Roman" w:hAnsi="Times New Roman" w:cs="Times New Roman"/>
          <w:sz w:val="24"/>
          <w:szCs w:val="24"/>
        </w:rPr>
        <w:t>Harbot</w:t>
      </w:r>
      <w:proofErr w:type="spellEnd"/>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2005</w:t>
      </w:r>
      <w:r w:rsidRPr="00AE1EEC">
        <w:rPr>
          <w:rFonts w:ascii="Times New Roman" w:hAnsi="Times New Roman" w:cs="Times New Roman"/>
          <w:sz w:val="24"/>
          <w:szCs w:val="24"/>
        </w:rPr>
        <w:tab/>
        <w:t>Serial murderers’ spatial decisions: Factors that influence crime location choice</w:t>
      </w:r>
      <w:r w:rsidRPr="00AE1EEC">
        <w:rPr>
          <w:rFonts w:ascii="Times New Roman" w:hAnsi="Times New Roman" w:cs="Times New Roman"/>
          <w:i/>
          <w:sz w:val="24"/>
          <w:szCs w:val="24"/>
        </w:rPr>
        <w:t>. Journal of Investigative Psychology and Offender Profiling</w:t>
      </w:r>
      <w:r w:rsidRPr="00AE1EEC">
        <w:rPr>
          <w:rFonts w:ascii="Times New Roman" w:hAnsi="Times New Roman" w:cs="Times New Roman"/>
          <w:sz w:val="24"/>
          <w:szCs w:val="24"/>
        </w:rPr>
        <w:t xml:space="preserve"> 2:147-164.</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Steward, J.</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1938</w:t>
      </w:r>
      <w:r w:rsidRPr="00AE1EEC">
        <w:rPr>
          <w:rFonts w:ascii="Times New Roman" w:hAnsi="Times New Roman" w:cs="Times New Roman"/>
          <w:sz w:val="24"/>
          <w:szCs w:val="24"/>
        </w:rPr>
        <w:tab/>
      </w:r>
      <w:r w:rsidRPr="00AE1EEC">
        <w:rPr>
          <w:rFonts w:ascii="Times New Roman" w:hAnsi="Times New Roman" w:cs="Times New Roman"/>
          <w:i/>
          <w:sz w:val="24"/>
          <w:szCs w:val="24"/>
        </w:rPr>
        <w:t>Basin-plateau Aboriginal Sociopolitical Groups</w:t>
      </w:r>
      <w:r w:rsidRPr="00AE1EEC">
        <w:rPr>
          <w:rFonts w:ascii="Times New Roman" w:hAnsi="Times New Roman" w:cs="Times New Roman"/>
          <w:sz w:val="24"/>
          <w:szCs w:val="24"/>
        </w:rPr>
        <w:t>. U.S. Government Printing Office, Washington D.C.</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Streed</w:t>
      </w:r>
      <w:proofErr w:type="spellEnd"/>
      <w:r w:rsidRPr="00AE1EEC">
        <w:rPr>
          <w:rFonts w:ascii="Times New Roman" w:hAnsi="Times New Roman" w:cs="Times New Roman"/>
          <w:sz w:val="24"/>
          <w:szCs w:val="24"/>
        </w:rPr>
        <w:t>, T.</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1989</w:t>
      </w:r>
      <w:r w:rsidRPr="00AE1EEC">
        <w:rPr>
          <w:rFonts w:ascii="Times New Roman" w:hAnsi="Times New Roman" w:cs="Times New Roman"/>
          <w:sz w:val="24"/>
          <w:szCs w:val="24"/>
        </w:rPr>
        <w:tab/>
        <w:t>Dump-site Analysis and Behavioral Characteristics of Psychopathic Killers. Paper presented at the 41</w:t>
      </w:r>
      <w:r w:rsidRPr="00AE1EEC">
        <w:rPr>
          <w:rFonts w:ascii="Times New Roman" w:hAnsi="Times New Roman" w:cs="Times New Roman"/>
          <w:sz w:val="24"/>
          <w:szCs w:val="24"/>
          <w:vertAlign w:val="superscript"/>
        </w:rPr>
        <w:t>st</w:t>
      </w:r>
      <w:r w:rsidRPr="00AE1EEC">
        <w:rPr>
          <w:rFonts w:ascii="Times New Roman" w:hAnsi="Times New Roman" w:cs="Times New Roman"/>
          <w:sz w:val="24"/>
          <w:szCs w:val="24"/>
        </w:rPr>
        <w:t xml:space="preserve"> annual meeting of the American Academy of Forensic Sciences, Las Vegas. </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Szumilas</w:t>
      </w:r>
      <w:proofErr w:type="spellEnd"/>
      <w:r w:rsidRPr="00AE1EEC">
        <w:rPr>
          <w:rFonts w:ascii="Times New Roman" w:hAnsi="Times New Roman" w:cs="Times New Roman"/>
          <w:sz w:val="24"/>
          <w:szCs w:val="24"/>
        </w:rPr>
        <w:t>, M.</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2010</w:t>
      </w:r>
      <w:r w:rsidRPr="00AE1EEC">
        <w:rPr>
          <w:rFonts w:ascii="Times New Roman" w:hAnsi="Times New Roman" w:cs="Times New Roman"/>
          <w:sz w:val="24"/>
          <w:szCs w:val="24"/>
        </w:rPr>
        <w:tab/>
        <w:t xml:space="preserve">Explaining Odds Ratios. </w:t>
      </w:r>
      <w:r w:rsidRPr="00AE1EEC">
        <w:rPr>
          <w:rFonts w:ascii="Times New Roman" w:hAnsi="Times New Roman" w:cs="Times New Roman"/>
          <w:i/>
          <w:sz w:val="24"/>
          <w:szCs w:val="24"/>
        </w:rPr>
        <w:t>Journal of Canadian Academy of Adolescent Psychiatry</w:t>
      </w:r>
      <w:r w:rsidRPr="00AE1EEC">
        <w:rPr>
          <w:rFonts w:ascii="Times New Roman" w:hAnsi="Times New Roman" w:cs="Times New Roman"/>
          <w:sz w:val="24"/>
          <w:szCs w:val="24"/>
        </w:rPr>
        <w:t xml:space="preserve"> 19(3):227-229.</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Topologically Integrated Geographic Encoding and Referencing (TIGER)</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lastRenderedPageBreak/>
        <w:t>2010</w:t>
      </w:r>
      <w:r w:rsidRPr="00AE1EEC">
        <w:rPr>
          <w:rFonts w:ascii="Times New Roman" w:hAnsi="Times New Roman" w:cs="Times New Roman"/>
          <w:sz w:val="24"/>
          <w:szCs w:val="24"/>
        </w:rPr>
        <w:tab/>
        <w:t xml:space="preserve">MAF/TIGER Feature Class Code (MTFCC) Definitions. </w:t>
      </w:r>
      <w:r>
        <w:rPr>
          <w:rFonts w:ascii="Times New Roman" w:hAnsi="Times New Roman" w:cs="Times New Roman"/>
          <w:sz w:val="24"/>
          <w:szCs w:val="24"/>
        </w:rPr>
        <w:t xml:space="preserve">Electronic document, </w:t>
      </w:r>
      <w:r w:rsidRPr="00AE1EEC">
        <w:rPr>
          <w:rFonts w:ascii="Times New Roman" w:hAnsi="Times New Roman" w:cs="Times New Roman"/>
          <w:sz w:val="24"/>
          <w:szCs w:val="24"/>
        </w:rPr>
        <w:t>http://www2.census.gov/geo/pdfs/maps-data/data/tiger/tgrshp2010/TGRSHP10SF1AF.pdf, accessed March 13 2017.</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Tobler, W.</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1970</w:t>
      </w:r>
      <w:r w:rsidRPr="00AE1EEC">
        <w:rPr>
          <w:rFonts w:ascii="Times New Roman" w:hAnsi="Times New Roman" w:cs="Times New Roman"/>
          <w:sz w:val="24"/>
          <w:szCs w:val="24"/>
        </w:rPr>
        <w:tab/>
        <w:t xml:space="preserve">A computer movie simulating urban growth in the Detroit region. </w:t>
      </w:r>
      <w:r w:rsidRPr="00AE1EEC">
        <w:rPr>
          <w:rFonts w:ascii="Times New Roman" w:hAnsi="Times New Roman" w:cs="Times New Roman"/>
          <w:i/>
          <w:sz w:val="24"/>
          <w:szCs w:val="24"/>
        </w:rPr>
        <w:t>Economic Geography</w:t>
      </w:r>
      <w:r w:rsidRPr="00AE1EEC">
        <w:rPr>
          <w:rFonts w:ascii="Times New Roman" w:hAnsi="Times New Roman" w:cs="Times New Roman"/>
          <w:sz w:val="24"/>
          <w:szCs w:val="24"/>
        </w:rPr>
        <w:t xml:space="preserve"> 46:234-240.</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Tomlinson, R.F.</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1982</w:t>
      </w:r>
      <w:r w:rsidRPr="00AE1EEC">
        <w:rPr>
          <w:rFonts w:ascii="Times New Roman" w:hAnsi="Times New Roman" w:cs="Times New Roman"/>
          <w:sz w:val="24"/>
          <w:szCs w:val="24"/>
        </w:rPr>
        <w:tab/>
        <w:t xml:space="preserve">Panel discussion: technology alternatives and technology transfer. In </w:t>
      </w:r>
      <w:r w:rsidRPr="00AE1EEC">
        <w:rPr>
          <w:rFonts w:ascii="Times New Roman" w:hAnsi="Times New Roman" w:cs="Times New Roman"/>
          <w:i/>
          <w:sz w:val="24"/>
          <w:szCs w:val="24"/>
        </w:rPr>
        <w:t>Computer assisted cartography and information processing: hope and realism</w:t>
      </w:r>
      <w:r w:rsidRPr="00AE1EEC">
        <w:rPr>
          <w:rFonts w:ascii="Times New Roman" w:hAnsi="Times New Roman" w:cs="Times New Roman"/>
          <w:sz w:val="24"/>
          <w:szCs w:val="24"/>
        </w:rPr>
        <w:t>, edited by D.H. Douglas and A.R. Boyle, pp. 65 – 71. Canadian Cartographic Association, Ottawa.</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Tuller</w:t>
      </w:r>
      <w:proofErr w:type="spellEnd"/>
      <w:r w:rsidRPr="00AE1EEC">
        <w:rPr>
          <w:rFonts w:ascii="Times New Roman" w:hAnsi="Times New Roman" w:cs="Times New Roman"/>
          <w:sz w:val="24"/>
          <w:szCs w:val="24"/>
        </w:rPr>
        <w:t xml:space="preserve">, Hugh, U. </w:t>
      </w:r>
      <w:proofErr w:type="spellStart"/>
      <w:r w:rsidRPr="00AE1EEC">
        <w:rPr>
          <w:rFonts w:ascii="Times New Roman" w:hAnsi="Times New Roman" w:cs="Times New Roman"/>
          <w:sz w:val="24"/>
          <w:szCs w:val="24"/>
        </w:rPr>
        <w:t>Hofmeister</w:t>
      </w:r>
      <w:proofErr w:type="spellEnd"/>
      <w:r w:rsidRPr="00AE1EEC">
        <w:rPr>
          <w:rFonts w:ascii="Times New Roman" w:hAnsi="Times New Roman" w:cs="Times New Roman"/>
          <w:sz w:val="24"/>
          <w:szCs w:val="24"/>
        </w:rPr>
        <w:t xml:space="preserve"> and S. Daley</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2008</w:t>
      </w:r>
      <w:r w:rsidRPr="00AE1EEC">
        <w:rPr>
          <w:rFonts w:ascii="Times New Roman" w:hAnsi="Times New Roman" w:cs="Times New Roman"/>
          <w:sz w:val="24"/>
          <w:szCs w:val="24"/>
        </w:rPr>
        <w:tab/>
        <w:t xml:space="preserve">Spatial analysis of mass grave mapping data to assist in the </w:t>
      </w:r>
      <w:proofErr w:type="spellStart"/>
      <w:r w:rsidRPr="00AE1EEC">
        <w:rPr>
          <w:rFonts w:ascii="Times New Roman" w:hAnsi="Times New Roman" w:cs="Times New Roman"/>
          <w:sz w:val="24"/>
          <w:szCs w:val="24"/>
        </w:rPr>
        <w:t>reassociation</w:t>
      </w:r>
      <w:proofErr w:type="spellEnd"/>
      <w:r w:rsidRPr="00AE1EEC">
        <w:rPr>
          <w:rFonts w:ascii="Times New Roman" w:hAnsi="Times New Roman" w:cs="Times New Roman"/>
          <w:sz w:val="24"/>
          <w:szCs w:val="24"/>
        </w:rPr>
        <w:t xml:space="preserve"> of disarticulated and commingled human remains. In </w:t>
      </w:r>
      <w:r w:rsidRPr="00AE1EEC">
        <w:rPr>
          <w:rFonts w:ascii="Times New Roman" w:hAnsi="Times New Roman" w:cs="Times New Roman"/>
          <w:i/>
          <w:sz w:val="24"/>
          <w:szCs w:val="24"/>
        </w:rPr>
        <w:t>Recovery, Analysis, and Identification of Commingled Human Remains</w:t>
      </w:r>
      <w:r w:rsidRPr="00AE1EEC">
        <w:rPr>
          <w:rFonts w:ascii="Times New Roman" w:hAnsi="Times New Roman" w:cs="Times New Roman"/>
          <w:sz w:val="24"/>
          <w:szCs w:val="24"/>
        </w:rPr>
        <w:t>,</w:t>
      </w:r>
      <w:r>
        <w:rPr>
          <w:rFonts w:ascii="Times New Roman" w:hAnsi="Times New Roman" w:cs="Times New Roman"/>
          <w:sz w:val="24"/>
          <w:szCs w:val="24"/>
        </w:rPr>
        <w:t xml:space="preserve"> edited by B. Adams and J Byrd, pp.7-29</w:t>
      </w:r>
      <w:r w:rsidRPr="00AE1EEC">
        <w:rPr>
          <w:rFonts w:ascii="Times New Roman" w:hAnsi="Times New Roman" w:cs="Times New Roman"/>
          <w:sz w:val="24"/>
          <w:szCs w:val="24"/>
        </w:rPr>
        <w:t>. Humana Press, Totowa.</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United States Census Bureau (USCB)</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2017</w:t>
      </w:r>
      <w:r w:rsidRPr="00AE1EEC">
        <w:rPr>
          <w:rFonts w:ascii="Times New Roman" w:hAnsi="Times New Roman" w:cs="Times New Roman"/>
          <w:sz w:val="24"/>
          <w:szCs w:val="24"/>
        </w:rPr>
        <w:tab/>
        <w:t xml:space="preserve">State-based Metropolitan and Micropolitan Statistical Areas Maps. </w:t>
      </w:r>
      <w:r>
        <w:rPr>
          <w:rFonts w:ascii="Times New Roman" w:hAnsi="Times New Roman" w:cs="Times New Roman"/>
          <w:sz w:val="24"/>
          <w:szCs w:val="24"/>
        </w:rPr>
        <w:t xml:space="preserve">Electronic document, </w:t>
      </w:r>
      <w:r w:rsidRPr="00AE1EEC">
        <w:rPr>
          <w:rFonts w:ascii="Times New Roman" w:hAnsi="Times New Roman" w:cs="Times New Roman"/>
          <w:sz w:val="24"/>
          <w:szCs w:val="24"/>
        </w:rPr>
        <w:t>https://www.census.gov/geo/maps-data/maps/statecbsa.html, accessed March 13 2017.</w:t>
      </w:r>
      <w:r w:rsidRPr="00AE1EEC">
        <w:rPr>
          <w:rFonts w:ascii="Times New Roman" w:hAnsi="Times New Roman" w:cs="Times New Roman"/>
          <w:sz w:val="24"/>
          <w:szCs w:val="24"/>
        </w:rPr>
        <w:tab/>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United States Department of Agriculture (USDA)</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2017</w:t>
      </w:r>
      <w:r w:rsidRPr="00AE1EEC">
        <w:rPr>
          <w:rFonts w:ascii="Times New Roman" w:hAnsi="Times New Roman" w:cs="Times New Roman"/>
          <w:sz w:val="24"/>
          <w:szCs w:val="24"/>
        </w:rPr>
        <w:tab/>
        <w:t>What is rural?</w:t>
      </w:r>
      <w:r>
        <w:rPr>
          <w:rFonts w:ascii="Times New Roman" w:hAnsi="Times New Roman" w:cs="Times New Roman"/>
          <w:sz w:val="24"/>
          <w:szCs w:val="24"/>
        </w:rPr>
        <w:t xml:space="preserve"> Electronic document,</w:t>
      </w:r>
      <w:r w:rsidRPr="00AE1EEC">
        <w:rPr>
          <w:rFonts w:ascii="Times New Roman" w:hAnsi="Times New Roman" w:cs="Times New Roman"/>
          <w:sz w:val="24"/>
          <w:szCs w:val="24"/>
        </w:rPr>
        <w:t xml:space="preserve"> https://www.ers.usda.gov/topics/rural-economy-population/rural-classifications/what-is-rural.aspx, accessed March 13 2017.</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United States Geological Survey</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2017</w:t>
      </w:r>
      <w:r w:rsidRPr="00AE1EEC">
        <w:rPr>
          <w:rFonts w:ascii="Times New Roman" w:hAnsi="Times New Roman" w:cs="Times New Roman"/>
          <w:sz w:val="24"/>
          <w:szCs w:val="24"/>
        </w:rPr>
        <w:tab/>
        <w:t>USGS DS 240: Enhanced Historical Land-Use and Land-Cover Data Sets of the U.S. Geological Survey. Electronic document, https://water.usgs.gov/GIS/dsdl/ds240/index.html, accessed August 30 2017.</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University of Connecticut MAGIC</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2017</w:t>
      </w:r>
      <w:r w:rsidRPr="00AE1EEC">
        <w:rPr>
          <w:rFonts w:ascii="Times New Roman" w:hAnsi="Times New Roman" w:cs="Times New Roman"/>
          <w:sz w:val="24"/>
          <w:szCs w:val="24"/>
        </w:rPr>
        <w:tab/>
        <w:t>Connecticut GIS Data. Electronic document, http://magic.lib.uconn.edu/connecticut_data.html, accessed August 37 2016.</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 xml:space="preserve">van </w:t>
      </w:r>
      <w:proofErr w:type="spellStart"/>
      <w:r w:rsidRPr="00AE1EEC">
        <w:rPr>
          <w:rFonts w:ascii="Times New Roman" w:hAnsi="Times New Roman" w:cs="Times New Roman"/>
          <w:sz w:val="24"/>
          <w:szCs w:val="24"/>
        </w:rPr>
        <w:t>Leusen</w:t>
      </w:r>
      <w:proofErr w:type="spellEnd"/>
      <w:r w:rsidRPr="00AE1EEC">
        <w:rPr>
          <w:rFonts w:ascii="Times New Roman" w:hAnsi="Times New Roman" w:cs="Times New Roman"/>
          <w:sz w:val="24"/>
          <w:szCs w:val="24"/>
        </w:rPr>
        <w:t>, P</w:t>
      </w:r>
      <w:r>
        <w:rPr>
          <w:rFonts w:ascii="Times New Roman" w:hAnsi="Times New Roman" w:cs="Times New Roman"/>
          <w:sz w:val="24"/>
          <w:szCs w:val="24"/>
        </w:rPr>
        <w:t>.</w:t>
      </w:r>
      <w:r w:rsidRPr="00AE1EEC">
        <w:rPr>
          <w:rFonts w:ascii="Times New Roman" w:hAnsi="Times New Roman" w:cs="Times New Roman"/>
          <w:sz w:val="24"/>
          <w:szCs w:val="24"/>
        </w:rPr>
        <w:t>M</w:t>
      </w:r>
      <w:r>
        <w:rPr>
          <w:rFonts w:ascii="Times New Roman" w:hAnsi="Times New Roman" w:cs="Times New Roman"/>
          <w:sz w:val="24"/>
          <w:szCs w:val="24"/>
        </w:rPr>
        <w:t>.</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1996</w:t>
      </w:r>
      <w:r w:rsidRPr="00AE1EEC">
        <w:rPr>
          <w:rFonts w:ascii="Times New Roman" w:hAnsi="Times New Roman" w:cs="Times New Roman"/>
          <w:sz w:val="24"/>
          <w:szCs w:val="24"/>
        </w:rPr>
        <w:tab/>
        <w:t xml:space="preserve">GIS and locational modeling in Dutch archaeology: A review of current approaches. In </w:t>
      </w:r>
      <w:r w:rsidRPr="00AE1EEC">
        <w:rPr>
          <w:rFonts w:ascii="Times New Roman" w:hAnsi="Times New Roman" w:cs="Times New Roman"/>
          <w:i/>
          <w:sz w:val="24"/>
          <w:szCs w:val="24"/>
        </w:rPr>
        <w:t>New Methods, Old Problems: Geographic Information Systems in Modern Archaeological Research</w:t>
      </w:r>
      <w:r w:rsidRPr="00AE1EEC">
        <w:rPr>
          <w:rFonts w:ascii="Times New Roman" w:hAnsi="Times New Roman" w:cs="Times New Roman"/>
          <w:sz w:val="24"/>
          <w:szCs w:val="24"/>
        </w:rPr>
        <w:t>, edited by H</w:t>
      </w:r>
      <w:r>
        <w:rPr>
          <w:rFonts w:ascii="Times New Roman" w:hAnsi="Times New Roman" w:cs="Times New Roman"/>
          <w:sz w:val="24"/>
          <w:szCs w:val="24"/>
        </w:rPr>
        <w:t>.</w:t>
      </w:r>
      <w:r w:rsidRPr="00AE1EEC">
        <w:rPr>
          <w:rFonts w:ascii="Times New Roman" w:hAnsi="Times New Roman" w:cs="Times New Roman"/>
          <w:sz w:val="24"/>
          <w:szCs w:val="24"/>
        </w:rPr>
        <w:t>D</w:t>
      </w:r>
      <w:r>
        <w:rPr>
          <w:rFonts w:ascii="Times New Roman" w:hAnsi="Times New Roman" w:cs="Times New Roman"/>
          <w:sz w:val="24"/>
          <w:szCs w:val="24"/>
        </w:rPr>
        <w:t>.</w:t>
      </w:r>
      <w:r w:rsidRPr="00AE1EEC">
        <w:rPr>
          <w:rFonts w:ascii="Times New Roman" w:hAnsi="Times New Roman" w:cs="Times New Roman"/>
          <w:sz w:val="24"/>
          <w:szCs w:val="24"/>
        </w:rPr>
        <w:t>G</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Maschner</w:t>
      </w:r>
      <w:proofErr w:type="spellEnd"/>
      <w:r w:rsidRPr="00AE1EEC">
        <w:rPr>
          <w:rFonts w:ascii="Times New Roman" w:hAnsi="Times New Roman" w:cs="Times New Roman"/>
          <w:sz w:val="24"/>
          <w:szCs w:val="24"/>
        </w:rPr>
        <w:t>, pp. 177-197. Southern Illinois University at Carbondale Press, Carbondale.</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2002</w:t>
      </w:r>
      <w:r w:rsidRPr="00AE1EEC">
        <w:rPr>
          <w:rFonts w:ascii="Times New Roman" w:hAnsi="Times New Roman" w:cs="Times New Roman"/>
          <w:sz w:val="24"/>
          <w:szCs w:val="24"/>
        </w:rPr>
        <w:tab/>
      </w:r>
      <w:r w:rsidRPr="00AE1EEC">
        <w:rPr>
          <w:rFonts w:ascii="Times New Roman" w:hAnsi="Times New Roman" w:cs="Times New Roman"/>
          <w:i/>
          <w:sz w:val="24"/>
          <w:szCs w:val="24"/>
        </w:rPr>
        <w:t>Pattern to process: methodological investigations into the formation and interpretation of spatial patterns in archaeological landscapes.</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Rijksuniversiteit</w:t>
      </w:r>
      <w:proofErr w:type="spellEnd"/>
      <w:r w:rsidRPr="00AE1EEC">
        <w:rPr>
          <w:rFonts w:ascii="Times New Roman" w:hAnsi="Times New Roman" w:cs="Times New Roman"/>
          <w:sz w:val="24"/>
          <w:szCs w:val="24"/>
        </w:rPr>
        <w:t xml:space="preserve"> Groningen.</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 xml:space="preserve">Van Patten, I.T., and P.Q. </w:t>
      </w:r>
      <w:proofErr w:type="spellStart"/>
      <w:r w:rsidRPr="00AE1EEC">
        <w:rPr>
          <w:rFonts w:ascii="Times New Roman" w:hAnsi="Times New Roman" w:cs="Times New Roman"/>
          <w:sz w:val="24"/>
          <w:szCs w:val="24"/>
        </w:rPr>
        <w:t>Delhauer</w:t>
      </w:r>
      <w:proofErr w:type="spellEnd"/>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2007</w:t>
      </w:r>
      <w:r w:rsidRPr="00AE1EEC">
        <w:rPr>
          <w:rFonts w:ascii="Times New Roman" w:hAnsi="Times New Roman" w:cs="Times New Roman"/>
          <w:sz w:val="24"/>
          <w:szCs w:val="24"/>
        </w:rPr>
        <w:tab/>
        <w:t xml:space="preserve">Sexual homicide: A spatial analysis of 25 years of deaths in Los Angeles. </w:t>
      </w:r>
      <w:r w:rsidRPr="00AE1EEC">
        <w:rPr>
          <w:rFonts w:ascii="Times New Roman" w:hAnsi="Times New Roman" w:cs="Times New Roman"/>
          <w:i/>
          <w:sz w:val="24"/>
          <w:szCs w:val="24"/>
        </w:rPr>
        <w:t>Journal of Forensic Science</w:t>
      </w:r>
      <w:r w:rsidRPr="00AE1EEC">
        <w:rPr>
          <w:rFonts w:ascii="Times New Roman" w:hAnsi="Times New Roman" w:cs="Times New Roman"/>
          <w:sz w:val="24"/>
          <w:szCs w:val="24"/>
        </w:rPr>
        <w:t xml:space="preserve"> 52(5):1129-1141.</w:t>
      </w:r>
    </w:p>
    <w:p w:rsidR="00BB6E04" w:rsidRPr="00AE1EEC" w:rsidRDefault="00BB6E04" w:rsidP="00BB6E04">
      <w:pPr>
        <w:spacing w:line="240" w:lineRule="auto"/>
        <w:contextualSpacing/>
        <w:rPr>
          <w:rFonts w:ascii="Times New Roman" w:hAnsi="Times New Roman" w:cs="Times New Roman"/>
          <w:sz w:val="24"/>
          <w:szCs w:val="24"/>
        </w:rPr>
      </w:pPr>
      <w:r>
        <w:rPr>
          <w:rFonts w:ascii="Times New Roman" w:hAnsi="Times New Roman" w:cs="Times New Roman"/>
          <w:sz w:val="24"/>
          <w:szCs w:val="24"/>
        </w:rPr>
        <w:t>Vaughn, S. and T.</w:t>
      </w:r>
      <w:r w:rsidRPr="00AE1EEC">
        <w:rPr>
          <w:rFonts w:ascii="Times New Roman" w:hAnsi="Times New Roman" w:cs="Times New Roman"/>
          <w:sz w:val="24"/>
          <w:szCs w:val="24"/>
        </w:rPr>
        <w:t xml:space="preserve"> Crawford</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2009</w:t>
      </w:r>
      <w:r w:rsidRPr="00AE1EEC">
        <w:rPr>
          <w:rFonts w:ascii="Times New Roman" w:hAnsi="Times New Roman" w:cs="Times New Roman"/>
          <w:sz w:val="24"/>
          <w:szCs w:val="24"/>
        </w:rPr>
        <w:tab/>
        <w:t xml:space="preserve">A predictive model of archaeological potential: An example from northwestern Belize. </w:t>
      </w:r>
      <w:r w:rsidRPr="00AE1EEC">
        <w:rPr>
          <w:rFonts w:ascii="Times New Roman" w:hAnsi="Times New Roman" w:cs="Times New Roman"/>
          <w:i/>
          <w:sz w:val="24"/>
          <w:szCs w:val="24"/>
        </w:rPr>
        <w:t xml:space="preserve">Applied Geography </w:t>
      </w:r>
      <w:r w:rsidRPr="00AE1EEC">
        <w:rPr>
          <w:rFonts w:ascii="Times New Roman" w:hAnsi="Times New Roman" w:cs="Times New Roman"/>
          <w:sz w:val="24"/>
          <w:szCs w:val="24"/>
        </w:rPr>
        <w:t>29:542-555.</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Verhagen</w:t>
      </w:r>
      <w:proofErr w:type="spellEnd"/>
      <w:r w:rsidRPr="00AE1EEC">
        <w:rPr>
          <w:rFonts w:ascii="Times New Roman" w:hAnsi="Times New Roman" w:cs="Times New Roman"/>
          <w:sz w:val="24"/>
          <w:szCs w:val="24"/>
        </w:rPr>
        <w:t>. P.</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lastRenderedPageBreak/>
        <w:t>2007</w:t>
      </w:r>
      <w:r w:rsidRPr="00AE1EEC">
        <w:rPr>
          <w:rFonts w:ascii="Times New Roman" w:hAnsi="Times New Roman" w:cs="Times New Roman"/>
          <w:sz w:val="24"/>
          <w:szCs w:val="24"/>
        </w:rPr>
        <w:tab/>
      </w:r>
      <w:r w:rsidRPr="00AE1EEC">
        <w:rPr>
          <w:rFonts w:ascii="Times New Roman" w:hAnsi="Times New Roman" w:cs="Times New Roman"/>
          <w:i/>
          <w:sz w:val="24"/>
          <w:szCs w:val="24"/>
        </w:rPr>
        <w:t>Case Studies in Archaeological Predictive Modelling</w:t>
      </w:r>
      <w:r w:rsidRPr="00AE1EEC">
        <w:rPr>
          <w:rFonts w:ascii="Times New Roman" w:hAnsi="Times New Roman" w:cs="Times New Roman"/>
          <w:sz w:val="24"/>
          <w:szCs w:val="24"/>
        </w:rPr>
        <w:t>. Leiden University Press, the Netherlands.</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Verhagen</w:t>
      </w:r>
      <w:proofErr w:type="spellEnd"/>
      <w:r w:rsidRPr="00AE1EEC">
        <w:rPr>
          <w:rFonts w:ascii="Times New Roman" w:hAnsi="Times New Roman" w:cs="Times New Roman"/>
          <w:sz w:val="24"/>
          <w:szCs w:val="24"/>
        </w:rPr>
        <w:t>, P. and T.G. Whitley</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2012</w:t>
      </w:r>
      <w:r w:rsidRPr="00AE1EEC">
        <w:rPr>
          <w:rFonts w:ascii="Times New Roman" w:hAnsi="Times New Roman" w:cs="Times New Roman"/>
          <w:sz w:val="24"/>
          <w:szCs w:val="24"/>
        </w:rPr>
        <w:tab/>
        <w:t xml:space="preserve">Integrating Archaeological Theory and Predictive Modeling: </w:t>
      </w:r>
      <w:proofErr w:type="gramStart"/>
      <w:r w:rsidRPr="00AE1EEC">
        <w:rPr>
          <w:rFonts w:ascii="Times New Roman" w:hAnsi="Times New Roman" w:cs="Times New Roman"/>
          <w:sz w:val="24"/>
          <w:szCs w:val="24"/>
        </w:rPr>
        <w:t>a</w:t>
      </w:r>
      <w:proofErr w:type="gramEnd"/>
      <w:r w:rsidRPr="00AE1EEC">
        <w:rPr>
          <w:rFonts w:ascii="Times New Roman" w:hAnsi="Times New Roman" w:cs="Times New Roman"/>
          <w:sz w:val="24"/>
          <w:szCs w:val="24"/>
        </w:rPr>
        <w:t xml:space="preserve"> Live Report from the Scene. </w:t>
      </w:r>
      <w:r w:rsidRPr="00AE1EEC">
        <w:rPr>
          <w:rFonts w:ascii="Times New Roman" w:hAnsi="Times New Roman" w:cs="Times New Roman"/>
          <w:i/>
          <w:sz w:val="24"/>
          <w:szCs w:val="24"/>
        </w:rPr>
        <w:t>Journal of Archaeology Method and Theory</w:t>
      </w:r>
      <w:r w:rsidRPr="00AE1EEC">
        <w:rPr>
          <w:rFonts w:ascii="Times New Roman" w:hAnsi="Times New Roman" w:cs="Times New Roman"/>
          <w:sz w:val="24"/>
          <w:szCs w:val="24"/>
        </w:rPr>
        <w:t xml:space="preserve"> 19:49-10. </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Verhagen</w:t>
      </w:r>
      <w:proofErr w:type="spellEnd"/>
      <w:r w:rsidRPr="00AE1EEC">
        <w:rPr>
          <w:rFonts w:ascii="Times New Roman" w:hAnsi="Times New Roman" w:cs="Times New Roman"/>
          <w:sz w:val="24"/>
          <w:szCs w:val="24"/>
        </w:rPr>
        <w:t xml:space="preserve">, P., H. </w:t>
      </w:r>
      <w:proofErr w:type="spellStart"/>
      <w:r w:rsidRPr="00AE1EEC">
        <w:rPr>
          <w:rFonts w:ascii="Times New Roman" w:hAnsi="Times New Roman" w:cs="Times New Roman"/>
          <w:sz w:val="24"/>
          <w:szCs w:val="24"/>
        </w:rPr>
        <w:t>Kamermans</w:t>
      </w:r>
      <w:proofErr w:type="spellEnd"/>
      <w:r w:rsidRPr="00AE1EEC">
        <w:rPr>
          <w:rFonts w:ascii="Times New Roman" w:hAnsi="Times New Roman" w:cs="Times New Roman"/>
          <w:sz w:val="24"/>
          <w:szCs w:val="24"/>
        </w:rPr>
        <w:t xml:space="preserve">, M. van </w:t>
      </w:r>
      <w:proofErr w:type="spellStart"/>
      <w:r w:rsidRPr="00AE1EEC">
        <w:rPr>
          <w:rFonts w:ascii="Times New Roman" w:hAnsi="Times New Roman" w:cs="Times New Roman"/>
          <w:sz w:val="24"/>
          <w:szCs w:val="24"/>
        </w:rPr>
        <w:t>Leusen</w:t>
      </w:r>
      <w:proofErr w:type="spellEnd"/>
      <w:r w:rsidRPr="00AE1EEC">
        <w:rPr>
          <w:rFonts w:ascii="Times New Roman" w:hAnsi="Times New Roman" w:cs="Times New Roman"/>
          <w:sz w:val="24"/>
          <w:szCs w:val="24"/>
        </w:rPr>
        <w:t xml:space="preserve">, J. </w:t>
      </w:r>
      <w:proofErr w:type="spellStart"/>
      <w:r w:rsidRPr="00AE1EEC">
        <w:rPr>
          <w:rFonts w:ascii="Times New Roman" w:hAnsi="Times New Roman" w:cs="Times New Roman"/>
          <w:sz w:val="24"/>
          <w:szCs w:val="24"/>
        </w:rPr>
        <w:t>Deeben</w:t>
      </w:r>
      <w:proofErr w:type="spellEnd"/>
      <w:r w:rsidRPr="00AE1EEC">
        <w:rPr>
          <w:rFonts w:ascii="Times New Roman" w:hAnsi="Times New Roman" w:cs="Times New Roman"/>
          <w:sz w:val="24"/>
          <w:szCs w:val="24"/>
        </w:rPr>
        <w:t xml:space="preserve">, D. </w:t>
      </w:r>
      <w:proofErr w:type="spellStart"/>
      <w:r w:rsidRPr="00AE1EEC">
        <w:rPr>
          <w:rFonts w:ascii="Times New Roman" w:hAnsi="Times New Roman" w:cs="Times New Roman"/>
          <w:sz w:val="24"/>
          <w:szCs w:val="24"/>
        </w:rPr>
        <w:t>Hallewas</w:t>
      </w:r>
      <w:proofErr w:type="spellEnd"/>
      <w:r w:rsidRPr="00AE1EEC">
        <w:rPr>
          <w:rFonts w:ascii="Times New Roman" w:hAnsi="Times New Roman" w:cs="Times New Roman"/>
          <w:sz w:val="24"/>
          <w:szCs w:val="24"/>
        </w:rPr>
        <w:t xml:space="preserve"> and P. </w:t>
      </w:r>
      <w:proofErr w:type="spellStart"/>
      <w:r w:rsidRPr="00AE1EEC">
        <w:rPr>
          <w:rFonts w:ascii="Times New Roman" w:hAnsi="Times New Roman" w:cs="Times New Roman"/>
          <w:sz w:val="24"/>
          <w:szCs w:val="24"/>
        </w:rPr>
        <w:t>Zoetbrood</w:t>
      </w:r>
      <w:proofErr w:type="spellEnd"/>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2007</w:t>
      </w:r>
      <w:r w:rsidRPr="00AE1EEC">
        <w:rPr>
          <w:rFonts w:ascii="Times New Roman" w:hAnsi="Times New Roman" w:cs="Times New Roman"/>
          <w:sz w:val="24"/>
          <w:szCs w:val="24"/>
        </w:rPr>
        <w:tab/>
        <w:t xml:space="preserve">First thoughts on the incorporation of cultural variables into predictive modelling. In </w:t>
      </w:r>
      <w:r w:rsidRPr="00AE1EEC">
        <w:rPr>
          <w:rFonts w:ascii="Times New Roman" w:hAnsi="Times New Roman" w:cs="Times New Roman"/>
          <w:i/>
          <w:sz w:val="24"/>
          <w:szCs w:val="24"/>
        </w:rPr>
        <w:t xml:space="preserve">Case Studies in Archaeological Predictive Modeling, </w:t>
      </w:r>
      <w:r w:rsidRPr="00AE1EEC">
        <w:rPr>
          <w:rFonts w:ascii="Times New Roman" w:hAnsi="Times New Roman" w:cs="Times New Roman"/>
          <w:sz w:val="24"/>
          <w:szCs w:val="24"/>
        </w:rPr>
        <w:t xml:space="preserve">edited by P. </w:t>
      </w:r>
      <w:proofErr w:type="spellStart"/>
      <w:r w:rsidRPr="00AE1EEC">
        <w:rPr>
          <w:rFonts w:ascii="Times New Roman" w:hAnsi="Times New Roman" w:cs="Times New Roman"/>
          <w:sz w:val="24"/>
          <w:szCs w:val="24"/>
        </w:rPr>
        <w:t>Verhagen</w:t>
      </w:r>
      <w:proofErr w:type="spellEnd"/>
      <w:r w:rsidRPr="00AE1EEC">
        <w:rPr>
          <w:rFonts w:ascii="Times New Roman" w:hAnsi="Times New Roman" w:cs="Times New Roman"/>
          <w:sz w:val="24"/>
          <w:szCs w:val="24"/>
        </w:rPr>
        <w:t>, pp. 203-208. Leiden University Press, the Netherlands.</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 xml:space="preserve">Waller, L.A. and C.A. </w:t>
      </w:r>
      <w:proofErr w:type="spellStart"/>
      <w:r w:rsidRPr="00AE1EEC">
        <w:rPr>
          <w:rFonts w:ascii="Times New Roman" w:hAnsi="Times New Roman" w:cs="Times New Roman"/>
          <w:sz w:val="24"/>
          <w:szCs w:val="24"/>
        </w:rPr>
        <w:t>Gotway</w:t>
      </w:r>
      <w:proofErr w:type="spellEnd"/>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2004</w:t>
      </w:r>
      <w:r w:rsidRPr="00AE1EEC">
        <w:rPr>
          <w:rFonts w:ascii="Times New Roman" w:hAnsi="Times New Roman" w:cs="Times New Roman"/>
          <w:sz w:val="24"/>
          <w:szCs w:val="24"/>
        </w:rPr>
        <w:tab/>
      </w:r>
      <w:r w:rsidRPr="00AE1EEC">
        <w:rPr>
          <w:rFonts w:ascii="Times New Roman" w:hAnsi="Times New Roman" w:cs="Times New Roman"/>
          <w:i/>
          <w:sz w:val="24"/>
          <w:szCs w:val="24"/>
        </w:rPr>
        <w:t>Applied Spatial Statistics for Public Health Data.</w:t>
      </w:r>
      <w:r w:rsidRPr="00AE1EEC">
        <w:rPr>
          <w:rFonts w:ascii="Times New Roman" w:hAnsi="Times New Roman" w:cs="Times New Roman"/>
          <w:sz w:val="24"/>
          <w:szCs w:val="24"/>
        </w:rPr>
        <w:t xml:space="preserve"> John Wiley &amp; Sons, Hoboken.</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Warren, R</w:t>
      </w:r>
      <w:r>
        <w:rPr>
          <w:rFonts w:ascii="Times New Roman" w:hAnsi="Times New Roman" w:cs="Times New Roman"/>
          <w:sz w:val="24"/>
          <w:szCs w:val="24"/>
        </w:rPr>
        <w:t>.</w:t>
      </w:r>
      <w:r w:rsidRPr="00AE1EEC">
        <w:rPr>
          <w:rFonts w:ascii="Times New Roman" w:hAnsi="Times New Roman" w:cs="Times New Roman"/>
          <w:sz w:val="24"/>
          <w:szCs w:val="24"/>
        </w:rPr>
        <w:t>E</w:t>
      </w:r>
      <w:r>
        <w:rPr>
          <w:rFonts w:ascii="Times New Roman" w:hAnsi="Times New Roman" w:cs="Times New Roman"/>
          <w:sz w:val="24"/>
          <w:szCs w:val="24"/>
        </w:rPr>
        <w:t>.</w:t>
      </w:r>
      <w:r w:rsidRPr="00AE1EEC">
        <w:rPr>
          <w:rFonts w:ascii="Times New Roman" w:hAnsi="Times New Roman" w:cs="Times New Roman"/>
          <w:sz w:val="24"/>
          <w:szCs w:val="24"/>
        </w:rPr>
        <w:t xml:space="preserve"> and D</w:t>
      </w:r>
      <w:r>
        <w:rPr>
          <w:rFonts w:ascii="Times New Roman" w:hAnsi="Times New Roman" w:cs="Times New Roman"/>
          <w:sz w:val="24"/>
          <w:szCs w:val="24"/>
        </w:rPr>
        <w:t>.</w:t>
      </w:r>
      <w:r w:rsidRPr="00AE1EEC">
        <w:rPr>
          <w:rFonts w:ascii="Times New Roman" w:hAnsi="Times New Roman" w:cs="Times New Roman"/>
          <w:sz w:val="24"/>
          <w:szCs w:val="24"/>
        </w:rPr>
        <w:t>L</w:t>
      </w:r>
      <w:r>
        <w:rPr>
          <w:rFonts w:ascii="Times New Roman" w:hAnsi="Times New Roman" w:cs="Times New Roman"/>
          <w:sz w:val="24"/>
          <w:szCs w:val="24"/>
        </w:rPr>
        <w:t>.</w:t>
      </w:r>
      <w:r w:rsidRPr="00AE1EEC">
        <w:rPr>
          <w:rFonts w:ascii="Times New Roman" w:hAnsi="Times New Roman" w:cs="Times New Roman"/>
          <w:sz w:val="24"/>
          <w:szCs w:val="24"/>
        </w:rPr>
        <w:t xml:space="preserve"> Asch</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2000</w:t>
      </w:r>
      <w:r w:rsidRPr="00AE1EEC">
        <w:rPr>
          <w:rFonts w:ascii="Times New Roman" w:hAnsi="Times New Roman" w:cs="Times New Roman"/>
          <w:sz w:val="24"/>
          <w:szCs w:val="24"/>
        </w:rPr>
        <w:tab/>
        <w:t xml:space="preserve">A predictive model of archaeological site location in the Eastern Prairie Peninsula. In </w:t>
      </w:r>
      <w:r w:rsidRPr="00AE1EEC">
        <w:rPr>
          <w:rFonts w:ascii="Times New Roman" w:hAnsi="Times New Roman" w:cs="Times New Roman"/>
          <w:i/>
          <w:sz w:val="24"/>
          <w:szCs w:val="24"/>
        </w:rPr>
        <w:t>Practical Applications of GIS for Archaeologists: A Predictive Modeling Kit</w:t>
      </w:r>
      <w:r w:rsidRPr="00AE1EEC">
        <w:rPr>
          <w:rFonts w:ascii="Times New Roman" w:hAnsi="Times New Roman" w:cs="Times New Roman"/>
          <w:sz w:val="24"/>
          <w:szCs w:val="24"/>
        </w:rPr>
        <w:t>, edited by K</w:t>
      </w:r>
      <w:r>
        <w:rPr>
          <w:rFonts w:ascii="Times New Roman" w:hAnsi="Times New Roman" w:cs="Times New Roman"/>
          <w:sz w:val="24"/>
          <w:szCs w:val="24"/>
        </w:rPr>
        <w:t>.</w:t>
      </w:r>
      <w:r w:rsidRPr="00AE1EEC">
        <w:rPr>
          <w:rFonts w:ascii="Times New Roman" w:hAnsi="Times New Roman" w:cs="Times New Roman"/>
          <w:sz w:val="24"/>
          <w:szCs w:val="24"/>
        </w:rPr>
        <w:t>L</w:t>
      </w:r>
      <w:r>
        <w:rPr>
          <w:rFonts w:ascii="Times New Roman" w:hAnsi="Times New Roman" w:cs="Times New Roman"/>
          <w:sz w:val="24"/>
          <w:szCs w:val="24"/>
        </w:rPr>
        <w:t>.</w:t>
      </w:r>
      <w:r w:rsidRPr="00AE1EEC">
        <w:rPr>
          <w:rFonts w:ascii="Times New Roman" w:hAnsi="Times New Roman" w:cs="Times New Roman"/>
          <w:sz w:val="24"/>
          <w:szCs w:val="24"/>
        </w:rPr>
        <w:t xml:space="preserve"> </w:t>
      </w:r>
      <w:proofErr w:type="spellStart"/>
      <w:r w:rsidRPr="00AE1EEC">
        <w:rPr>
          <w:rFonts w:ascii="Times New Roman" w:hAnsi="Times New Roman" w:cs="Times New Roman"/>
          <w:sz w:val="24"/>
          <w:szCs w:val="24"/>
        </w:rPr>
        <w:t>Wescott</w:t>
      </w:r>
      <w:proofErr w:type="spellEnd"/>
      <w:r w:rsidRPr="00AE1EEC">
        <w:rPr>
          <w:rFonts w:ascii="Times New Roman" w:hAnsi="Times New Roman" w:cs="Times New Roman"/>
          <w:sz w:val="24"/>
          <w:szCs w:val="24"/>
        </w:rPr>
        <w:t xml:space="preserve"> and R</w:t>
      </w:r>
      <w:r>
        <w:rPr>
          <w:rFonts w:ascii="Times New Roman" w:hAnsi="Times New Roman" w:cs="Times New Roman"/>
          <w:sz w:val="24"/>
          <w:szCs w:val="24"/>
        </w:rPr>
        <w:t>.</w:t>
      </w:r>
      <w:r w:rsidRPr="00AE1EEC">
        <w:rPr>
          <w:rFonts w:ascii="Times New Roman" w:hAnsi="Times New Roman" w:cs="Times New Roman"/>
          <w:sz w:val="24"/>
          <w:szCs w:val="24"/>
        </w:rPr>
        <w:t>J</w:t>
      </w:r>
      <w:r>
        <w:rPr>
          <w:rFonts w:ascii="Times New Roman" w:hAnsi="Times New Roman" w:cs="Times New Roman"/>
          <w:sz w:val="24"/>
          <w:szCs w:val="24"/>
        </w:rPr>
        <w:t>.</w:t>
      </w:r>
      <w:r w:rsidRPr="00AE1EEC">
        <w:rPr>
          <w:rFonts w:ascii="Times New Roman" w:hAnsi="Times New Roman" w:cs="Times New Roman"/>
          <w:sz w:val="24"/>
          <w:szCs w:val="24"/>
        </w:rPr>
        <w:t xml:space="preserve"> Brandon, pp. 5 – 32. Taylor &amp; Francis, Philadelphia.</w:t>
      </w:r>
    </w:p>
    <w:p w:rsidR="00BB6E04" w:rsidRPr="00AE1EEC" w:rsidRDefault="00BB6E04" w:rsidP="00BB6E04">
      <w:pPr>
        <w:spacing w:line="240" w:lineRule="auto"/>
        <w:contextualSpacing/>
        <w:rPr>
          <w:rFonts w:ascii="Times New Roman" w:hAnsi="Times New Roman" w:cs="Times New Roman"/>
          <w:sz w:val="24"/>
          <w:szCs w:val="24"/>
        </w:rPr>
      </w:pPr>
      <w:proofErr w:type="spellStart"/>
      <w:r>
        <w:rPr>
          <w:rFonts w:ascii="Times New Roman" w:hAnsi="Times New Roman" w:cs="Times New Roman"/>
          <w:sz w:val="24"/>
          <w:szCs w:val="24"/>
        </w:rPr>
        <w:t>Wescott</w:t>
      </w:r>
      <w:proofErr w:type="spellEnd"/>
      <w:r>
        <w:rPr>
          <w:rFonts w:ascii="Times New Roman" w:hAnsi="Times New Roman" w:cs="Times New Roman"/>
          <w:sz w:val="24"/>
          <w:szCs w:val="24"/>
        </w:rPr>
        <w:t>, K.</w:t>
      </w:r>
      <w:r w:rsidRPr="00AE1EEC">
        <w:rPr>
          <w:rFonts w:ascii="Times New Roman" w:hAnsi="Times New Roman" w:cs="Times New Roman"/>
          <w:sz w:val="24"/>
          <w:szCs w:val="24"/>
        </w:rPr>
        <w:t>L.</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2000</w:t>
      </w:r>
      <w:r w:rsidRPr="00AE1EEC">
        <w:rPr>
          <w:rFonts w:ascii="Times New Roman" w:hAnsi="Times New Roman" w:cs="Times New Roman"/>
          <w:sz w:val="24"/>
          <w:szCs w:val="24"/>
        </w:rPr>
        <w:tab/>
        <w:t xml:space="preserve">Introduction. </w:t>
      </w:r>
      <w:r>
        <w:rPr>
          <w:rFonts w:ascii="Times New Roman" w:hAnsi="Times New Roman" w:cs="Times New Roman"/>
          <w:sz w:val="24"/>
          <w:szCs w:val="24"/>
        </w:rPr>
        <w:t xml:space="preserve">In </w:t>
      </w:r>
      <w:r w:rsidRPr="00AE1EEC">
        <w:rPr>
          <w:rFonts w:ascii="Times New Roman" w:hAnsi="Times New Roman" w:cs="Times New Roman"/>
          <w:i/>
          <w:sz w:val="24"/>
          <w:szCs w:val="24"/>
        </w:rPr>
        <w:t>Practical Applications of GIS for Archaeologists</w:t>
      </w:r>
      <w:r>
        <w:rPr>
          <w:rFonts w:ascii="Times New Roman" w:hAnsi="Times New Roman" w:cs="Times New Roman"/>
          <w:sz w:val="24"/>
          <w:szCs w:val="24"/>
        </w:rPr>
        <w:t xml:space="preserve">, edited by K.L. </w:t>
      </w:r>
      <w:proofErr w:type="spellStart"/>
      <w:r>
        <w:rPr>
          <w:rFonts w:ascii="Times New Roman" w:hAnsi="Times New Roman" w:cs="Times New Roman"/>
          <w:sz w:val="24"/>
          <w:szCs w:val="24"/>
        </w:rPr>
        <w:t>Wescott</w:t>
      </w:r>
      <w:proofErr w:type="spellEnd"/>
      <w:r>
        <w:rPr>
          <w:rFonts w:ascii="Times New Roman" w:hAnsi="Times New Roman" w:cs="Times New Roman"/>
          <w:sz w:val="24"/>
          <w:szCs w:val="24"/>
        </w:rPr>
        <w:t xml:space="preserve"> and R.J. Brandon, pp. 1-5</w:t>
      </w:r>
      <w:r w:rsidRPr="00AE1EEC">
        <w:rPr>
          <w:rFonts w:ascii="Times New Roman" w:hAnsi="Times New Roman" w:cs="Times New Roman"/>
          <w:sz w:val="24"/>
          <w:szCs w:val="24"/>
        </w:rPr>
        <w:t>.</w:t>
      </w:r>
      <w:r>
        <w:rPr>
          <w:rFonts w:ascii="Times New Roman" w:hAnsi="Times New Roman" w:cs="Times New Roman"/>
          <w:sz w:val="24"/>
          <w:szCs w:val="24"/>
        </w:rPr>
        <w:t xml:space="preserve"> Taylor &amp; Francis, Philadelphia.</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Wescott</w:t>
      </w:r>
      <w:proofErr w:type="spellEnd"/>
      <w:r w:rsidRPr="00AE1EEC">
        <w:rPr>
          <w:rFonts w:ascii="Times New Roman" w:hAnsi="Times New Roman" w:cs="Times New Roman"/>
          <w:sz w:val="24"/>
          <w:szCs w:val="24"/>
        </w:rPr>
        <w:t>, K</w:t>
      </w:r>
      <w:r>
        <w:rPr>
          <w:rFonts w:ascii="Times New Roman" w:hAnsi="Times New Roman" w:cs="Times New Roman"/>
          <w:sz w:val="24"/>
          <w:szCs w:val="24"/>
        </w:rPr>
        <w:t>.</w:t>
      </w:r>
      <w:r w:rsidRPr="00AE1EEC">
        <w:rPr>
          <w:rFonts w:ascii="Times New Roman" w:hAnsi="Times New Roman" w:cs="Times New Roman"/>
          <w:sz w:val="24"/>
          <w:szCs w:val="24"/>
        </w:rPr>
        <w:t>L</w:t>
      </w:r>
      <w:r>
        <w:rPr>
          <w:rFonts w:ascii="Times New Roman" w:hAnsi="Times New Roman" w:cs="Times New Roman"/>
          <w:sz w:val="24"/>
          <w:szCs w:val="24"/>
        </w:rPr>
        <w:t>.</w:t>
      </w:r>
      <w:r w:rsidRPr="00AE1EEC">
        <w:rPr>
          <w:rFonts w:ascii="Times New Roman" w:hAnsi="Times New Roman" w:cs="Times New Roman"/>
          <w:sz w:val="24"/>
          <w:szCs w:val="24"/>
        </w:rPr>
        <w:t xml:space="preserve"> and R</w:t>
      </w:r>
      <w:r>
        <w:rPr>
          <w:rFonts w:ascii="Times New Roman" w:hAnsi="Times New Roman" w:cs="Times New Roman"/>
          <w:sz w:val="24"/>
          <w:szCs w:val="24"/>
        </w:rPr>
        <w:t>.</w:t>
      </w:r>
      <w:r w:rsidRPr="00AE1EEC">
        <w:rPr>
          <w:rFonts w:ascii="Times New Roman" w:hAnsi="Times New Roman" w:cs="Times New Roman"/>
          <w:sz w:val="24"/>
          <w:szCs w:val="24"/>
        </w:rPr>
        <w:t>J</w:t>
      </w:r>
      <w:r>
        <w:rPr>
          <w:rFonts w:ascii="Times New Roman" w:hAnsi="Times New Roman" w:cs="Times New Roman"/>
          <w:sz w:val="24"/>
          <w:szCs w:val="24"/>
        </w:rPr>
        <w:t>. Brandon (editors</w:t>
      </w:r>
      <w:r w:rsidRPr="00AE1EEC">
        <w:rPr>
          <w:rFonts w:ascii="Times New Roman" w:hAnsi="Times New Roman" w:cs="Times New Roman"/>
          <w:sz w:val="24"/>
          <w:szCs w:val="24"/>
        </w:rPr>
        <w:t>)</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2000</w:t>
      </w:r>
      <w:r w:rsidRPr="00AE1EEC">
        <w:rPr>
          <w:rFonts w:ascii="Times New Roman" w:hAnsi="Times New Roman" w:cs="Times New Roman"/>
          <w:sz w:val="24"/>
          <w:szCs w:val="24"/>
        </w:rPr>
        <w:tab/>
      </w:r>
      <w:r w:rsidRPr="00AE1EEC">
        <w:rPr>
          <w:rFonts w:ascii="Times New Roman" w:hAnsi="Times New Roman" w:cs="Times New Roman"/>
          <w:i/>
          <w:sz w:val="24"/>
          <w:szCs w:val="24"/>
        </w:rPr>
        <w:t>Practical Applications of GIS for Archaeologists</w:t>
      </w:r>
      <w:r w:rsidRPr="00AE1EEC">
        <w:rPr>
          <w:rFonts w:ascii="Times New Roman" w:hAnsi="Times New Roman" w:cs="Times New Roman"/>
          <w:sz w:val="24"/>
          <w:szCs w:val="24"/>
        </w:rPr>
        <w:t>. Taylor &amp; Francis, Philadelphia.</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 xml:space="preserve">Wheatley, D. and M. </w:t>
      </w:r>
      <w:proofErr w:type="spellStart"/>
      <w:r w:rsidRPr="00AE1EEC">
        <w:rPr>
          <w:rFonts w:ascii="Times New Roman" w:hAnsi="Times New Roman" w:cs="Times New Roman"/>
          <w:sz w:val="24"/>
          <w:szCs w:val="24"/>
        </w:rPr>
        <w:t>Gillings</w:t>
      </w:r>
      <w:proofErr w:type="spellEnd"/>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t>2002</w:t>
      </w:r>
      <w:r w:rsidRPr="00AE1EEC">
        <w:rPr>
          <w:rFonts w:ascii="Times New Roman" w:hAnsi="Times New Roman" w:cs="Times New Roman"/>
          <w:sz w:val="24"/>
          <w:szCs w:val="24"/>
        </w:rPr>
        <w:tab/>
      </w:r>
      <w:r w:rsidRPr="00AE1EEC">
        <w:rPr>
          <w:rFonts w:ascii="Times New Roman" w:hAnsi="Times New Roman" w:cs="Times New Roman"/>
          <w:i/>
          <w:sz w:val="24"/>
          <w:szCs w:val="24"/>
        </w:rPr>
        <w:t>Spatial Technology and Archaeology</w:t>
      </w:r>
      <w:r w:rsidRPr="00AE1EEC">
        <w:rPr>
          <w:rFonts w:ascii="Times New Roman" w:hAnsi="Times New Roman" w:cs="Times New Roman"/>
          <w:sz w:val="24"/>
          <w:szCs w:val="24"/>
        </w:rPr>
        <w:t>. Taylor &amp; Francis, New York.</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Willey, G.R.</w:t>
      </w:r>
    </w:p>
    <w:p w:rsidR="00BB6E04" w:rsidRPr="00AE1EEC" w:rsidRDefault="00BB6E04" w:rsidP="00BB6E04">
      <w:pPr>
        <w:spacing w:line="240" w:lineRule="auto"/>
        <w:ind w:left="1440" w:hanging="720"/>
        <w:contextualSpacing/>
        <w:rPr>
          <w:rFonts w:ascii="Times New Roman" w:hAnsi="Times New Roman" w:cs="Times New Roman"/>
          <w:sz w:val="24"/>
          <w:szCs w:val="24"/>
        </w:rPr>
      </w:pPr>
      <w:r w:rsidRPr="00AE1EEC">
        <w:rPr>
          <w:rFonts w:ascii="Times New Roman" w:hAnsi="Times New Roman" w:cs="Times New Roman"/>
          <w:sz w:val="24"/>
          <w:szCs w:val="24"/>
        </w:rPr>
        <w:t>1953</w:t>
      </w:r>
      <w:r w:rsidRPr="00AE1EEC">
        <w:rPr>
          <w:rFonts w:ascii="Times New Roman" w:hAnsi="Times New Roman" w:cs="Times New Roman"/>
          <w:sz w:val="24"/>
          <w:szCs w:val="24"/>
        </w:rPr>
        <w:tab/>
      </w:r>
      <w:r w:rsidRPr="00AE1EEC">
        <w:rPr>
          <w:rFonts w:ascii="Times New Roman" w:hAnsi="Times New Roman" w:cs="Times New Roman"/>
          <w:i/>
          <w:sz w:val="24"/>
          <w:szCs w:val="24"/>
        </w:rPr>
        <w:t xml:space="preserve">Prehistoric Settlement Patterns in the </w:t>
      </w:r>
      <w:proofErr w:type="spellStart"/>
      <w:r w:rsidRPr="00AE1EEC">
        <w:rPr>
          <w:rFonts w:ascii="Times New Roman" w:hAnsi="Times New Roman" w:cs="Times New Roman"/>
          <w:i/>
          <w:sz w:val="24"/>
          <w:szCs w:val="24"/>
        </w:rPr>
        <w:t>Viru</w:t>
      </w:r>
      <w:proofErr w:type="spellEnd"/>
      <w:r w:rsidRPr="00AE1EEC">
        <w:rPr>
          <w:rFonts w:ascii="Times New Roman" w:hAnsi="Times New Roman" w:cs="Times New Roman"/>
          <w:i/>
          <w:sz w:val="24"/>
          <w:szCs w:val="24"/>
        </w:rPr>
        <w:t xml:space="preserve"> Valley, Peru</w:t>
      </w:r>
      <w:r w:rsidRPr="00AE1EEC">
        <w:rPr>
          <w:rFonts w:ascii="Times New Roman" w:hAnsi="Times New Roman" w:cs="Times New Roman"/>
          <w:sz w:val="24"/>
          <w:szCs w:val="24"/>
        </w:rPr>
        <w:t>. Bulletin 155, Bureau of American Ethnology, Smithsonian Institution, Washington D.C.</w:t>
      </w:r>
    </w:p>
    <w:p w:rsidR="00BB6E04" w:rsidRPr="00AE1EEC" w:rsidRDefault="00BB6E04" w:rsidP="00BB6E04">
      <w:pPr>
        <w:spacing w:line="240" w:lineRule="auto"/>
        <w:contextualSpacing/>
        <w:rPr>
          <w:rFonts w:ascii="Times New Roman" w:hAnsi="Times New Roman" w:cs="Times New Roman"/>
          <w:sz w:val="24"/>
          <w:szCs w:val="24"/>
        </w:rPr>
      </w:pPr>
      <w:proofErr w:type="spellStart"/>
      <w:r w:rsidRPr="00AE1EEC">
        <w:rPr>
          <w:rFonts w:ascii="Times New Roman" w:hAnsi="Times New Roman" w:cs="Times New Roman"/>
          <w:sz w:val="24"/>
          <w:szCs w:val="24"/>
        </w:rPr>
        <w:t>Zuur</w:t>
      </w:r>
      <w:proofErr w:type="spellEnd"/>
      <w:r w:rsidRPr="00AE1EEC">
        <w:rPr>
          <w:rFonts w:ascii="Times New Roman" w:hAnsi="Times New Roman" w:cs="Times New Roman"/>
          <w:sz w:val="24"/>
          <w:szCs w:val="24"/>
        </w:rPr>
        <w:t xml:space="preserve">, A.F., E.N. </w:t>
      </w:r>
      <w:proofErr w:type="spellStart"/>
      <w:r w:rsidRPr="00AE1EEC">
        <w:rPr>
          <w:rFonts w:ascii="Times New Roman" w:hAnsi="Times New Roman" w:cs="Times New Roman"/>
          <w:sz w:val="24"/>
          <w:szCs w:val="24"/>
        </w:rPr>
        <w:t>Ieno</w:t>
      </w:r>
      <w:proofErr w:type="spellEnd"/>
      <w:r w:rsidRPr="00AE1EEC">
        <w:rPr>
          <w:rFonts w:ascii="Times New Roman" w:hAnsi="Times New Roman" w:cs="Times New Roman"/>
          <w:sz w:val="24"/>
          <w:szCs w:val="24"/>
        </w:rPr>
        <w:t>, and G.M. Smith</w:t>
      </w:r>
    </w:p>
    <w:p w:rsidR="00BB6E04" w:rsidRPr="00AE1EEC" w:rsidRDefault="00BB6E04" w:rsidP="00BB6E04">
      <w:pPr>
        <w:spacing w:line="240" w:lineRule="auto"/>
        <w:contextualSpacing/>
        <w:rPr>
          <w:rFonts w:ascii="Times New Roman" w:hAnsi="Times New Roman" w:cs="Times New Roman"/>
          <w:sz w:val="24"/>
          <w:szCs w:val="24"/>
        </w:rPr>
      </w:pPr>
      <w:r w:rsidRPr="00AE1EEC">
        <w:rPr>
          <w:rFonts w:ascii="Times New Roman" w:hAnsi="Times New Roman" w:cs="Times New Roman"/>
          <w:sz w:val="24"/>
          <w:szCs w:val="24"/>
        </w:rPr>
        <w:tab/>
      </w:r>
      <w:r>
        <w:rPr>
          <w:rFonts w:ascii="Times New Roman" w:hAnsi="Times New Roman" w:cs="Times New Roman"/>
          <w:sz w:val="24"/>
          <w:szCs w:val="24"/>
        </w:rPr>
        <w:t>2007</w:t>
      </w:r>
      <w:r>
        <w:rPr>
          <w:rFonts w:ascii="Times New Roman" w:hAnsi="Times New Roman" w:cs="Times New Roman"/>
          <w:sz w:val="24"/>
          <w:szCs w:val="24"/>
        </w:rPr>
        <w:tab/>
      </w:r>
      <w:r w:rsidRPr="00AE1EEC">
        <w:rPr>
          <w:rFonts w:ascii="Times New Roman" w:hAnsi="Times New Roman" w:cs="Times New Roman"/>
          <w:i/>
          <w:sz w:val="24"/>
          <w:szCs w:val="24"/>
        </w:rPr>
        <w:t>Analyzing Ecological Data</w:t>
      </w:r>
      <w:r w:rsidRPr="00AE1EEC">
        <w:rPr>
          <w:rFonts w:ascii="Times New Roman" w:hAnsi="Times New Roman" w:cs="Times New Roman"/>
          <w:sz w:val="24"/>
          <w:szCs w:val="24"/>
        </w:rPr>
        <w:t>. Springer, New York.</w:t>
      </w:r>
    </w:p>
    <w:p w:rsidR="00BB6E04" w:rsidRPr="00D27F2C" w:rsidRDefault="00BB6E04" w:rsidP="00BB6E04">
      <w:pPr>
        <w:spacing w:line="480" w:lineRule="auto"/>
        <w:ind w:firstLine="720"/>
        <w:contextualSpacing/>
        <w:rPr>
          <w:rFonts w:ascii="Times New Roman" w:hAnsi="Times New Roman" w:cs="Times New Roman"/>
          <w:sz w:val="24"/>
          <w:szCs w:val="24"/>
        </w:rPr>
      </w:pPr>
    </w:p>
    <w:p w:rsidR="00BB6E04" w:rsidRDefault="00BB6E04" w:rsidP="00BB6E04">
      <w:pPr>
        <w:spacing w:line="240" w:lineRule="auto"/>
        <w:contextualSpacing/>
        <w:jc w:val="center"/>
        <w:rPr>
          <w:rFonts w:ascii="Times New Roman" w:hAnsi="Times New Roman" w:cs="Times New Roman"/>
          <w:sz w:val="24"/>
          <w:szCs w:val="24"/>
        </w:rPr>
      </w:pPr>
      <w:r>
        <w:rPr>
          <w:rFonts w:ascii="Times New Roman" w:hAnsi="Times New Roman" w:cs="Times New Roman"/>
          <w:sz w:val="24"/>
          <w:szCs w:val="24"/>
        </w:rPr>
        <w:t xml:space="preserve"> </w:t>
      </w:r>
    </w:p>
    <w:p w:rsidR="00BB6E04" w:rsidRDefault="00BB6E04">
      <w:pPr>
        <w:rPr>
          <w:rFonts w:ascii="Times New Roman" w:hAnsi="Times New Roman" w:cs="Times New Roman"/>
          <w:sz w:val="24"/>
          <w:szCs w:val="24"/>
        </w:rPr>
      </w:pPr>
      <w:r>
        <w:rPr>
          <w:rFonts w:ascii="Times New Roman" w:hAnsi="Times New Roman" w:cs="Times New Roman"/>
          <w:sz w:val="24"/>
          <w:szCs w:val="24"/>
        </w:rPr>
        <w:br w:type="page"/>
      </w:r>
    </w:p>
    <w:p w:rsidR="0082039E" w:rsidRPr="00393A8A" w:rsidRDefault="00393A8A" w:rsidP="00BB6E04">
      <w:pPr>
        <w:spacing w:line="240" w:lineRule="auto"/>
        <w:contextualSpacing/>
        <w:jc w:val="center"/>
        <w:rPr>
          <w:rFonts w:ascii="Times New Roman" w:hAnsi="Times New Roman" w:cs="Times New Roman"/>
          <w:sz w:val="24"/>
          <w:szCs w:val="24"/>
        </w:rPr>
      </w:pPr>
      <w:r>
        <w:rPr>
          <w:rFonts w:ascii="Times New Roman" w:hAnsi="Times New Roman" w:cs="Times New Roman"/>
          <w:b/>
          <w:sz w:val="24"/>
          <w:szCs w:val="24"/>
        </w:rPr>
        <w:lastRenderedPageBreak/>
        <w:t>VITA</w:t>
      </w:r>
    </w:p>
    <w:p w:rsidR="00AE3492" w:rsidRPr="00AE3492" w:rsidRDefault="00AE3492" w:rsidP="00BA7314">
      <w:pPr>
        <w:rPr>
          <w:rFonts w:ascii="Times New Roman" w:hAnsi="Times New Roman" w:cs="Times New Roman"/>
          <w:sz w:val="24"/>
          <w:szCs w:val="24"/>
        </w:rPr>
      </w:pPr>
    </w:p>
    <w:sectPr w:rsidR="00AE3492" w:rsidRPr="00AE3492" w:rsidSect="00EB15F7">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FC0" w:rsidRDefault="00086FC0" w:rsidP="00FE7FF0">
      <w:pPr>
        <w:spacing w:after="0" w:line="240" w:lineRule="auto"/>
      </w:pPr>
      <w:r>
        <w:separator/>
      </w:r>
    </w:p>
  </w:endnote>
  <w:endnote w:type="continuationSeparator" w:id="0">
    <w:p w:rsidR="00086FC0" w:rsidRDefault="00086FC0" w:rsidP="00FE7F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493755"/>
      <w:docPartObj>
        <w:docPartGallery w:val="Page Numbers (Bottom of Page)"/>
        <w:docPartUnique/>
      </w:docPartObj>
    </w:sdtPr>
    <w:sdtEndPr>
      <w:rPr>
        <w:rFonts w:ascii="Times New Roman" w:hAnsi="Times New Roman" w:cs="Times New Roman"/>
        <w:noProof/>
        <w:sz w:val="24"/>
        <w:szCs w:val="24"/>
      </w:rPr>
    </w:sdtEndPr>
    <w:sdtContent>
      <w:p w:rsidR="001C4961" w:rsidRPr="00275DE2" w:rsidRDefault="001C4961">
        <w:pPr>
          <w:pStyle w:val="Footer"/>
          <w:jc w:val="right"/>
          <w:rPr>
            <w:rFonts w:ascii="Times New Roman" w:hAnsi="Times New Roman" w:cs="Times New Roman"/>
            <w:sz w:val="24"/>
            <w:szCs w:val="24"/>
          </w:rPr>
        </w:pPr>
        <w:r w:rsidRPr="00275DE2">
          <w:rPr>
            <w:rFonts w:ascii="Times New Roman" w:hAnsi="Times New Roman" w:cs="Times New Roman"/>
            <w:sz w:val="24"/>
            <w:szCs w:val="24"/>
          </w:rPr>
          <w:fldChar w:fldCharType="begin"/>
        </w:r>
        <w:r w:rsidRPr="00275DE2">
          <w:rPr>
            <w:rFonts w:ascii="Times New Roman" w:hAnsi="Times New Roman" w:cs="Times New Roman"/>
            <w:sz w:val="24"/>
            <w:szCs w:val="24"/>
          </w:rPr>
          <w:instrText xml:space="preserve"> PAGE   \* MERGEFORMAT </w:instrText>
        </w:r>
        <w:r w:rsidRPr="00275DE2">
          <w:rPr>
            <w:rFonts w:ascii="Times New Roman" w:hAnsi="Times New Roman" w:cs="Times New Roman"/>
            <w:sz w:val="24"/>
            <w:szCs w:val="24"/>
          </w:rPr>
          <w:fldChar w:fldCharType="separate"/>
        </w:r>
        <w:r w:rsidR="00DD1C59">
          <w:rPr>
            <w:rFonts w:ascii="Times New Roman" w:hAnsi="Times New Roman" w:cs="Times New Roman"/>
            <w:noProof/>
            <w:sz w:val="24"/>
            <w:szCs w:val="24"/>
          </w:rPr>
          <w:t>38</w:t>
        </w:r>
        <w:r w:rsidRPr="00275DE2">
          <w:rPr>
            <w:rFonts w:ascii="Times New Roman" w:hAnsi="Times New Roman" w:cs="Times New Roman"/>
            <w:noProof/>
            <w:sz w:val="24"/>
            <w:szCs w:val="24"/>
          </w:rPr>
          <w:fldChar w:fldCharType="end"/>
        </w:r>
      </w:p>
    </w:sdtContent>
  </w:sdt>
  <w:p w:rsidR="001C4961" w:rsidRDefault="001C4961" w:rsidP="00FE7FF0">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FC0" w:rsidRDefault="00086FC0" w:rsidP="00FE7FF0">
      <w:pPr>
        <w:spacing w:after="0" w:line="240" w:lineRule="auto"/>
      </w:pPr>
      <w:r>
        <w:separator/>
      </w:r>
    </w:p>
  </w:footnote>
  <w:footnote w:type="continuationSeparator" w:id="0">
    <w:p w:rsidR="00086FC0" w:rsidRDefault="00086FC0" w:rsidP="00FE7FF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232B1"/>
    <w:rsid w:val="0000574F"/>
    <w:rsid w:val="00086FC0"/>
    <w:rsid w:val="000D1100"/>
    <w:rsid w:val="000D38AC"/>
    <w:rsid w:val="000D7454"/>
    <w:rsid w:val="000F2B39"/>
    <w:rsid w:val="000F6617"/>
    <w:rsid w:val="00110F91"/>
    <w:rsid w:val="00120416"/>
    <w:rsid w:val="001275EB"/>
    <w:rsid w:val="001423C6"/>
    <w:rsid w:val="00146250"/>
    <w:rsid w:val="001A361F"/>
    <w:rsid w:val="001A7382"/>
    <w:rsid w:val="001C1E38"/>
    <w:rsid w:val="001C20B6"/>
    <w:rsid w:val="001C4961"/>
    <w:rsid w:val="0020784D"/>
    <w:rsid w:val="00226431"/>
    <w:rsid w:val="002347B1"/>
    <w:rsid w:val="00241A9E"/>
    <w:rsid w:val="0024502A"/>
    <w:rsid w:val="00275DE2"/>
    <w:rsid w:val="002E37F1"/>
    <w:rsid w:val="00317D65"/>
    <w:rsid w:val="00350280"/>
    <w:rsid w:val="00352ACB"/>
    <w:rsid w:val="00393A8A"/>
    <w:rsid w:val="003A33D8"/>
    <w:rsid w:val="003A4184"/>
    <w:rsid w:val="003C2AC9"/>
    <w:rsid w:val="003F16CD"/>
    <w:rsid w:val="004232B1"/>
    <w:rsid w:val="00454BF3"/>
    <w:rsid w:val="00466636"/>
    <w:rsid w:val="004A0870"/>
    <w:rsid w:val="004C021A"/>
    <w:rsid w:val="004D2E82"/>
    <w:rsid w:val="004E33E4"/>
    <w:rsid w:val="00503B43"/>
    <w:rsid w:val="00526BB9"/>
    <w:rsid w:val="005553C7"/>
    <w:rsid w:val="00556BE7"/>
    <w:rsid w:val="0056061C"/>
    <w:rsid w:val="0057406F"/>
    <w:rsid w:val="00574AAC"/>
    <w:rsid w:val="005A659C"/>
    <w:rsid w:val="0060305B"/>
    <w:rsid w:val="00612CE8"/>
    <w:rsid w:val="0062455A"/>
    <w:rsid w:val="0064054E"/>
    <w:rsid w:val="00642E6D"/>
    <w:rsid w:val="0064449B"/>
    <w:rsid w:val="00646424"/>
    <w:rsid w:val="00650E44"/>
    <w:rsid w:val="00682F64"/>
    <w:rsid w:val="006B3930"/>
    <w:rsid w:val="006C46DD"/>
    <w:rsid w:val="006D6086"/>
    <w:rsid w:val="006F316F"/>
    <w:rsid w:val="00703F1E"/>
    <w:rsid w:val="0074360E"/>
    <w:rsid w:val="007A5A0B"/>
    <w:rsid w:val="007B3373"/>
    <w:rsid w:val="007C42AC"/>
    <w:rsid w:val="0082039E"/>
    <w:rsid w:val="00841D0B"/>
    <w:rsid w:val="00844060"/>
    <w:rsid w:val="008617E3"/>
    <w:rsid w:val="00885978"/>
    <w:rsid w:val="008C483D"/>
    <w:rsid w:val="00916F60"/>
    <w:rsid w:val="0092332F"/>
    <w:rsid w:val="00975EAF"/>
    <w:rsid w:val="00981E02"/>
    <w:rsid w:val="0099605C"/>
    <w:rsid w:val="009A1414"/>
    <w:rsid w:val="009A68AD"/>
    <w:rsid w:val="00A1388B"/>
    <w:rsid w:val="00A16BA6"/>
    <w:rsid w:val="00A242AE"/>
    <w:rsid w:val="00A245B1"/>
    <w:rsid w:val="00A45277"/>
    <w:rsid w:val="00A53807"/>
    <w:rsid w:val="00A6140A"/>
    <w:rsid w:val="00A7036D"/>
    <w:rsid w:val="00A9251A"/>
    <w:rsid w:val="00A96F71"/>
    <w:rsid w:val="00AD5FDE"/>
    <w:rsid w:val="00AE15C7"/>
    <w:rsid w:val="00AE3492"/>
    <w:rsid w:val="00B31D80"/>
    <w:rsid w:val="00B41151"/>
    <w:rsid w:val="00B76F01"/>
    <w:rsid w:val="00BA7314"/>
    <w:rsid w:val="00BB6E04"/>
    <w:rsid w:val="00BD10A3"/>
    <w:rsid w:val="00BF135C"/>
    <w:rsid w:val="00BF4F0B"/>
    <w:rsid w:val="00BF70BB"/>
    <w:rsid w:val="00C200E4"/>
    <w:rsid w:val="00C222E6"/>
    <w:rsid w:val="00C26903"/>
    <w:rsid w:val="00C472B6"/>
    <w:rsid w:val="00C609B2"/>
    <w:rsid w:val="00C66964"/>
    <w:rsid w:val="00C83AAC"/>
    <w:rsid w:val="00CA7BD0"/>
    <w:rsid w:val="00D2625C"/>
    <w:rsid w:val="00D84CE1"/>
    <w:rsid w:val="00D9317F"/>
    <w:rsid w:val="00D96459"/>
    <w:rsid w:val="00D96995"/>
    <w:rsid w:val="00DA24B0"/>
    <w:rsid w:val="00DD1C59"/>
    <w:rsid w:val="00DF737B"/>
    <w:rsid w:val="00E20ADC"/>
    <w:rsid w:val="00E74D70"/>
    <w:rsid w:val="00E915EE"/>
    <w:rsid w:val="00EA36D2"/>
    <w:rsid w:val="00EB15F7"/>
    <w:rsid w:val="00EB2C00"/>
    <w:rsid w:val="00F057A9"/>
    <w:rsid w:val="00F32F7A"/>
    <w:rsid w:val="00F97FC1"/>
    <w:rsid w:val="00FB65B5"/>
    <w:rsid w:val="00FE7F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C19F56"/>
  <w15:chartTrackingRefBased/>
  <w15:docId w15:val="{383C04B0-0F50-43D2-91D7-716A46B33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9645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6459"/>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D96459"/>
    <w:pPr>
      <w:outlineLvl w:val="9"/>
    </w:pPr>
  </w:style>
  <w:style w:type="paragraph" w:styleId="TOC2">
    <w:name w:val="toc 2"/>
    <w:basedOn w:val="Normal"/>
    <w:next w:val="Normal"/>
    <w:autoRedefine/>
    <w:uiPriority w:val="39"/>
    <w:unhideWhenUsed/>
    <w:rsid w:val="00D96459"/>
    <w:pPr>
      <w:spacing w:after="100"/>
      <w:ind w:left="220"/>
    </w:pPr>
    <w:rPr>
      <w:rFonts w:eastAsiaTheme="minorEastAsia" w:cs="Times New Roman"/>
    </w:rPr>
  </w:style>
  <w:style w:type="paragraph" w:styleId="TOC1">
    <w:name w:val="toc 1"/>
    <w:basedOn w:val="Normal"/>
    <w:next w:val="Normal"/>
    <w:autoRedefine/>
    <w:uiPriority w:val="39"/>
    <w:unhideWhenUsed/>
    <w:rsid w:val="00D96459"/>
    <w:pPr>
      <w:spacing w:after="100"/>
    </w:pPr>
    <w:rPr>
      <w:rFonts w:eastAsiaTheme="minorEastAsia" w:cs="Times New Roman"/>
    </w:rPr>
  </w:style>
  <w:style w:type="paragraph" w:styleId="TOC3">
    <w:name w:val="toc 3"/>
    <w:basedOn w:val="Normal"/>
    <w:next w:val="Normal"/>
    <w:autoRedefine/>
    <w:uiPriority w:val="39"/>
    <w:unhideWhenUsed/>
    <w:rsid w:val="00D96459"/>
    <w:pPr>
      <w:spacing w:after="100"/>
      <w:ind w:left="440"/>
    </w:pPr>
    <w:rPr>
      <w:rFonts w:eastAsiaTheme="minorEastAsia" w:cs="Times New Roman"/>
    </w:rPr>
  </w:style>
  <w:style w:type="paragraph" w:styleId="Header">
    <w:name w:val="header"/>
    <w:basedOn w:val="Normal"/>
    <w:link w:val="HeaderChar"/>
    <w:uiPriority w:val="99"/>
    <w:unhideWhenUsed/>
    <w:rsid w:val="00FE7FF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E7FF0"/>
  </w:style>
  <w:style w:type="paragraph" w:styleId="Footer">
    <w:name w:val="footer"/>
    <w:basedOn w:val="Normal"/>
    <w:link w:val="FooterChar"/>
    <w:uiPriority w:val="99"/>
    <w:unhideWhenUsed/>
    <w:rsid w:val="00FE7FF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E7FF0"/>
  </w:style>
  <w:style w:type="character" w:customStyle="1" w:styleId="A11">
    <w:name w:val="A11"/>
    <w:uiPriority w:val="99"/>
    <w:rsid w:val="00A16BA6"/>
    <w:rPr>
      <w:rFonts w:ascii="Times New Roman" w:hAnsi="Times New Roman" w:cs="Times New Roman"/>
      <w:color w:val="211D1E"/>
      <w:sz w:val="14"/>
      <w:szCs w:val="14"/>
    </w:rPr>
  </w:style>
  <w:style w:type="table" w:styleId="TableGrid">
    <w:name w:val="Table Grid"/>
    <w:basedOn w:val="TableNormal"/>
    <w:uiPriority w:val="39"/>
    <w:rsid w:val="00A16B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g"/><Relationship Id="rId18" Type="http://schemas.openxmlformats.org/officeDocument/2006/relationships/image" Target="media/image11.jp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image" Target="media/image5.jpg"/><Relationship Id="rId17" Type="http://schemas.openxmlformats.org/officeDocument/2006/relationships/image" Target="media/image10.jpeg"/><Relationship Id="rId2" Type="http://schemas.openxmlformats.org/officeDocument/2006/relationships/styles" Target="styles.xml"/><Relationship Id="rId16" Type="http://schemas.openxmlformats.org/officeDocument/2006/relationships/image" Target="media/image9.jp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4.jpg"/><Relationship Id="rId5" Type="http://schemas.openxmlformats.org/officeDocument/2006/relationships/footnotes" Target="footnotes.xml"/><Relationship Id="rId15" Type="http://schemas.openxmlformats.org/officeDocument/2006/relationships/image" Target="media/image8.jpg"/><Relationship Id="rId10" Type="http://schemas.openxmlformats.org/officeDocument/2006/relationships/image" Target="media/image3.jp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jpg"/><Relationship Id="rId14" Type="http://schemas.openxmlformats.org/officeDocument/2006/relationships/image" Target="media/image7.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FE583D-069B-4E89-9B8B-CEF69F52F8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880</TotalTime>
  <Pages>113</Pages>
  <Words>24521</Words>
  <Characters>139771</Characters>
  <Application>Microsoft Office Word</Application>
  <DocSecurity>0</DocSecurity>
  <Lines>1164</Lines>
  <Paragraphs>327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Annemarie Gundel</dc:creator>
  <cp:keywords/>
  <dc:description/>
  <cp:lastModifiedBy>Annemarie Gundel</cp:lastModifiedBy>
  <cp:revision>78</cp:revision>
  <dcterms:created xsi:type="dcterms:W3CDTF">2017-03-21T13:37:00Z</dcterms:created>
  <dcterms:modified xsi:type="dcterms:W3CDTF">2017-03-27T16:45:00Z</dcterms:modified>
</cp:coreProperties>
</file>